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Pack Index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complete index of all print assets — what needs to be designed, what specs exist, what's still pending.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SYSTEM REFERENCE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print assets must conform to the Publication Design Guide.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type: Canela Light / Canela Regular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type: Neue Haas Grotesk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Data/labels: IBM Plex Mono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Palette: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Deep Ink #1A1A1A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Warm White #F8F6F1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Frankston Blue #1B4F8A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Coastal Sand #D4C4A0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Approval Green #3A7D44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Caution Amber #C97D1A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 Red #B83232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Grey #6B6B6B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Grid: 12-column, A4, 15mm outer margins, 10mm inner margins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Photography: Documentary, natural light. No stock photography.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— COUNCIL PITCH MATERIALS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Hero System Diagram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A4 landscape / 16:9 / A6 postcard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Specified — not yet designed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SVG. Export as PDF + PNG 300dpi. The keystone visual. Design this first.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Pilot Menu One-Pager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A3 or 2×A4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Text complete — not yet laid out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Print for Council meeting.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Council Deck Slides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16:9 digital presentation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Scaffold complete — not yet designed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Keynote or PowerPoint using publication design guide.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Council Pitch Leave-Behind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A4 booklet, saddle-stitched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Text complete — not yet laid out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Back cover should feature the Hero Diagram.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— COMMUNITY AND PUBLIC MATERIALS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QR Art Walk Community Map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A3 folded to DL carry size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Full bleed Frankston foreshore/CBD map. QR stop markers. Print run 500–1,000.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QR Stop Signage (weather-proof)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200×200mm powder-coated aluminium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Project logo, QR code, stop number, short title. UV resistant.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Library Creative Pack Signage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A3 poster + A5 desk cards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"How this space works" + individual tool guides.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Community Participation Flyer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A5 double-sided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For schools and library distribution. "How to get involved."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3 — PROGRAM AND EDUCATIONAL MATERIALS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Curriculum Resource Pack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A4 saddle-stitched, 8–12pp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Developed with school post-commission. Mural-linked lesson plans + student activity sheets.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Parent Guide (Healthy Tech Library)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A5 double-sided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"What your child does here and why it's safe."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Facilitator Manual (Library)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A4 spiral-bound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Staff-facing. Laminated tab dividers.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Artist Documentation Pack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A4, digital-first with print option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Process diary template, artist statement template, photo spec.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4 — IDENTITY AND SIGNAGE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Project Identity Mark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Vector (SVG/EPS)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Wordmark only — "Frankston 2035" in Canela, "Art That Lives" in Neue Haas. No icon.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Mural Dedication Plaque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200×100mm engraved metal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School name, mural title, artist credit, BSS credit, year.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QR Walk Launch Poster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A2, outdoor-safe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Not yet designed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Notes: For library, council buildings, school noticeboards.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DESIGN SEQUENCE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Hero System Diagram (SVG) — keystone visual, everything references it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Project identity mark — needed before any public materials print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Council Deck slides — needed before the Council pitch meeting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Pilot Menu one-pager — one sheet, fast to produce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QR Art Walk map — needed for Pilot 03, not urgent until confirmed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TRACKING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these status markers: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Specified → In Design → Approved → Print-Ready → Printed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this document as each asset progresses.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PRODUCTION NOTES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Preferred: print on demand for initial runs. Offset only when run exceeds 500 units.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Paper: 120gsm uncoated for text documents. 350gsm for posters and covers.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Colour: CMYK conversions from hex values in Publication Design Guide.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Accessibility: All text must meet WCAG 2.1 AA contrast ratios. No text below 9pt in print.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Pack Index v1.0 — June 2026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as assets are produced.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