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7A01" w14:textId="121E8C87" w:rsidR="00A42C96" w:rsidRDefault="00A378DC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VISA CONFIDENTIAL, VISA PRIVATE, BARCLAYS CONFIDENTIAL, BARCLAYS PRIVATE, RBS CONFIDENTIAL, RBS PRIVATE, RBS INTERNAL, PII Private</w:t>
      </w:r>
    </w:p>
    <w:p w14:paraId="3901DCBA" w14:textId="177DA291" w:rsidR="001D5DAA" w:rsidRDefault="001D5DAA">
      <w:pPr>
        <w:rPr>
          <w:rFonts w:ascii="Tahoma" w:hAnsi="Tahoma" w:cs="Tahoma"/>
          <w:color w:val="000000"/>
          <w:sz w:val="21"/>
          <w:szCs w:val="21"/>
        </w:rPr>
      </w:pPr>
    </w:p>
    <w:p w14:paraId="49D243BB" w14:textId="795116F4" w:rsidR="001D5DAA" w:rsidRDefault="001D5DAA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VISA CONFIDENTIAL, VISA PRIVATE, BARCLAYS CONFIDENTIAL, BARCLAYS PRIVATE, RBS CONFIDENTIAL, RBS PRIVATE, RBS INTERNAL, PII Private</w:t>
      </w:r>
    </w:p>
    <w:p w14:paraId="36EA778B" w14:textId="5BF8CE5C" w:rsidR="001D5DAA" w:rsidRDefault="001D5DAA">
      <w:pPr>
        <w:rPr>
          <w:rFonts w:ascii="Tahoma" w:hAnsi="Tahoma" w:cs="Tahoma"/>
          <w:color w:val="000000"/>
          <w:sz w:val="21"/>
          <w:szCs w:val="21"/>
        </w:rPr>
      </w:pPr>
    </w:p>
    <w:p w14:paraId="73118878" w14:textId="2A30313B" w:rsidR="001D5DAA" w:rsidRDefault="001D5DAA">
      <w:r>
        <w:rPr>
          <w:rFonts w:ascii="Tahoma" w:hAnsi="Tahoma" w:cs="Tahoma"/>
          <w:color w:val="000000"/>
          <w:sz w:val="21"/>
          <w:szCs w:val="21"/>
        </w:rPr>
        <w:t>VISA CONFIDENTIAL, VISA PRIVATE, BARCLAYS CONFIDENTIAL, BARCLAYS PRIVATE, RBS CONFIDENTIAL, RBS PRIVATE, RBS INTERNAL, PII Private</w:t>
      </w:r>
    </w:p>
    <w:sectPr w:rsidR="001D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DC"/>
    <w:rsid w:val="001D5DAA"/>
    <w:rsid w:val="00A378DC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3E19"/>
  <w15:chartTrackingRefBased/>
  <w15:docId w15:val="{2367E33E-CBE4-46DC-8BD0-BFF527E8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2</cp:revision>
  <dcterms:created xsi:type="dcterms:W3CDTF">2022-09-19T09:05:00Z</dcterms:created>
  <dcterms:modified xsi:type="dcterms:W3CDTF">2022-09-19T09:06:00Z</dcterms:modified>
</cp:coreProperties>
</file>