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gnss弹性功率机理与影响"/>
    <w:p>
      <w:pPr>
        <w:pStyle w:val="Heading1"/>
      </w:pPr>
      <w:r>
        <w:rPr>
          <w:rFonts w:hint="eastAsia"/>
        </w:rPr>
        <w:t xml:space="preserve">GNSS弹性功率机理与影响</w:t>
      </w:r>
    </w:p>
    <w:bookmarkStart w:id="11" w:name="gnss弹性功率的定义"/>
    <w:p>
      <w:pPr>
        <w:pStyle w:val="Heading2"/>
      </w:pPr>
      <w:r>
        <w:rPr>
          <w:rFonts w:hint="eastAsia"/>
        </w:rPr>
        <w:t xml:space="preserve">GNSS弹性功率的定义</w:t>
      </w:r>
    </w:p>
    <w:bookmarkStart w:id="9" w:name="基本概念"/>
    <w:p>
      <w:pPr>
        <w:pStyle w:val="Heading3"/>
      </w:pPr>
      <w:r>
        <w:rPr>
          <w:rFonts w:hint="eastAsia"/>
        </w:rPr>
        <w:t xml:space="preserve">基本概念</w:t>
      </w:r>
    </w:p>
    <w:p>
      <w:pPr>
        <w:pStyle w:val="FirstParagraph"/>
      </w:pPr>
      <w:r>
        <w:rPr>
          <w:rFonts w:hint="eastAsia"/>
        </w:rPr>
        <w:t xml:space="preserve">弹性功率是GNSS现代化进程中的一项重要能力，它允许卫星在不同信号分量之间重新分配其发射功率</w:t>
      </w:r>
      <w:r>
        <w:rPr>
          <w:rFonts w:hint="eastAsia"/>
        </w:rPr>
        <w:t xml:space="preserve">。这种可编程的功率输出能力旨在增强特定信号的强度，以更好地满足作战需求或提高抗干扰性能</w:t>
      </w:r>
      <w:r>
        <w:t xml:space="preserve">。</w:t>
      </w:r>
    </w:p>
    <w:p>
      <w:pPr>
        <w:pStyle w:val="BodyText"/>
      </w:pPr>
      <w:r>
        <w:rPr>
          <w:rFonts w:hint="eastAsia"/>
        </w:rPr>
        <w:t xml:space="preserve">弹性功率的核心在于在不增加卫星总发射功率的前提下，通过转移功率来提高某些信号的标称发射功率</w:t>
      </w:r>
      <w:r>
        <w:rPr>
          <w:rFonts w:hint="eastAsia"/>
        </w:rPr>
        <w:t xml:space="preserve">。其主要目的是提升信号的抗干扰能力，保护如美国国防部及其盟友等军事用户在国家安全受威胁时仍能使用GPS，并通过增强军事P(Y)和M码信号的强度来实现这一目标</w:t>
      </w:r>
      <w:r>
        <w:t xml:space="preserve">。</w:t>
      </w:r>
    </w:p>
    <w:p>
      <w:pPr>
        <w:pStyle w:val="BodyText"/>
      </w:pPr>
      <w:r>
        <w:rPr>
          <w:rFonts w:hint="eastAsia"/>
        </w:rPr>
        <w:t xml:space="preserve">弹性功率通过调整信号的调制方式，将功率从一个信号分量转移到另一个分量。例如，GPS卫星可以在L1/L2频段上，将M码的功率转移到P(Y)码上，从而增加P(Y)码的功率</w:t>
      </w:r>
      <w:r>
        <w:rPr>
          <w:rFonts w:hint="eastAsia"/>
        </w:rPr>
        <w:t xml:space="preserve">。然而，这种功率重新分配并不能同时增加所有信号分量的发射功率</w:t>
      </w:r>
      <w:r>
        <w:rPr>
          <w:rFonts w:hint="eastAsia"/>
        </w:rPr>
        <w:t xml:space="preserve">。根据2021年发布的GPS</w:t>
      </w:r>
      <w:r>
        <w:t xml:space="preserve"> </w:t>
      </w:r>
      <w:r>
        <w:rPr>
          <w:rFonts w:hint="eastAsia"/>
        </w:rPr>
        <w:t xml:space="preserve">接口规范</w:t>
      </w:r>
      <w:r>
        <w:t xml:space="preserve"> </w:t>
      </w:r>
      <w:r>
        <w:rPr>
          <w:rFonts w:hint="eastAsia"/>
        </w:rPr>
        <w:t xml:space="preserve">IS-GPS-200M，Block</w:t>
      </w:r>
      <w:r>
        <w:t xml:space="preserve"> </w:t>
      </w:r>
      <w:r>
        <w:rPr>
          <w:rFonts w:hint="eastAsia"/>
        </w:rPr>
        <w:t xml:space="preserve">IIR-M和IIF卫星的单个信号分量在开启弹性功率后，其功率输出可能超过预设的最大值，但预计不会超过-150</w:t>
      </w:r>
      <w:r>
        <w:t xml:space="preserve"> dBW</w:t>
      </w:r>
      <w:r>
        <w:t xml:space="preserve">。</w:t>
      </w:r>
    </w:p>
    <w:bookmarkEnd w:id="9"/>
    <w:bookmarkStart w:id="10" w:name="发展历程"/>
    <w:p>
      <w:pPr>
        <w:pStyle w:val="Heading3"/>
      </w:pPr>
      <w:r>
        <w:rPr>
          <w:rFonts w:hint="eastAsia"/>
        </w:rPr>
        <w:t xml:space="preserve">发展历程</w:t>
      </w:r>
    </w:p>
    <w:p>
      <w:pPr>
        <w:pStyle w:val="FirstParagraph"/>
      </w:pPr>
      <w:r>
        <w:rPr>
          <w:rFonts w:hint="eastAsia"/>
        </w:rPr>
        <w:t xml:space="preserve">GNSS系统中，GPS和BDS均配备了弹性功率功能。GPS方面，Block</w:t>
      </w:r>
      <w:r>
        <w:t xml:space="preserve"> </w:t>
      </w:r>
      <w:r>
        <w:rPr>
          <w:rFonts w:hint="eastAsia"/>
        </w:rPr>
        <w:t xml:space="preserve">IIR-M(7颗)、</w:t>
      </w:r>
      <w:r>
        <w:t xml:space="preserve"> Block IIF(12 </w:t>
      </w:r>
      <w:r>
        <w:rPr>
          <w:rFonts w:hint="eastAsia"/>
        </w:rPr>
        <w:t xml:space="preserve">颗)具备弹性功率能力。BDS则是在BDS-2卫星配备了弹性功率功能，其机制与GPS类似，能够调整发射功率以提升抗干扰能力</w:t>
      </w:r>
      <w:r>
        <w:rPr>
          <w:rFonts w:hint="eastAsia"/>
        </w:rPr>
        <w:t xml:space="preserve">。GPS的首次弹性功率演示发生在2010年9月7日至12日，当时提高了L1和L2信号的P(Y)码功率，并被认为是成功的</w:t>
      </w:r>
      <w:r>
        <w:rPr>
          <w:rFonts w:hint="eastAsia"/>
        </w:rPr>
        <w:t xml:space="preserve">。自2017年1月起，GPS在大部分Block</w:t>
      </w:r>
      <w:r>
        <w:t xml:space="preserve"> </w:t>
      </w:r>
      <w:r>
        <w:rPr>
          <w:rFonts w:hint="eastAsia"/>
        </w:rPr>
        <w:t xml:space="preserve">IIF卫星上启动了区域性弹性功率增强</w:t>
      </w:r>
      <w:r>
        <w:rPr>
          <w:rFonts w:hint="eastAsia"/>
        </w:rPr>
        <w:t xml:space="preserve">。在2018年4月，GPS还进行了全球性的弹性功率开启（4月13日至17日，为期四天）和另一次区域性事件（4月底，为期三天）</w:t>
      </w:r>
      <w:r>
        <w:rPr>
          <w:rFonts w:hint="eastAsia"/>
        </w:rPr>
        <w:t xml:space="preserve">。2020年2月14日之后，GPS实施了新的弹性功率模式（模式4-9），其对L1和L2</w:t>
      </w:r>
      <w:r>
        <w:t xml:space="preserve"> </w:t>
      </w:r>
      <w:r>
        <w:rPr>
          <w:rFonts w:hint="eastAsia"/>
        </w:rPr>
        <w:t xml:space="preserve">P(Y)码信号同时产生影响，并表现出不同的地面覆盖范围。这些后期模式对Hatch–Melbourne–Wübbena（HMW）组合和轨道确定的影响更为显著</w:t>
      </w:r>
      <w:r>
        <w:rPr>
          <w:rFonts w:hint="eastAsia"/>
        </w:rPr>
        <w:t xml:space="preserve">。BDS–2卫星在2020-2023年期间共发生了九次弹性功率事件，其中倾斜地球同步轨道（Inclined</w:t>
      </w:r>
      <w:r>
        <w:t xml:space="preserve"> Geosynchronous </w:t>
      </w:r>
      <w:r>
        <w:rPr>
          <w:rFonts w:hint="eastAsia"/>
        </w:rPr>
        <w:t xml:space="preserve">Orbit，IGSO）卫星最为频繁开启</w:t>
      </w:r>
      <w:r>
        <w:t xml:space="preserve">。</w:t>
      </w:r>
    </w:p>
    <w:bookmarkEnd w:id="10"/>
    <w:bookmarkEnd w:id="11"/>
    <w:bookmarkStart w:id="18" w:name="弹性功率的模式特征与可视化"/>
    <w:p>
      <w:pPr>
        <w:pStyle w:val="Heading2"/>
      </w:pPr>
      <w:r>
        <w:rPr>
          <w:rFonts w:hint="eastAsia"/>
        </w:rPr>
        <w:t xml:space="preserve">弹性功率的模式特征与可视化</w:t>
      </w:r>
    </w:p>
    <w:p>
      <w:pPr>
        <w:pStyle w:val="FirstParagraph"/>
      </w:pPr>
      <w:r>
        <w:rPr>
          <w:rFonts w:hint="eastAsia"/>
        </w:rPr>
        <w:t xml:space="preserve">截至目前，GPS</w:t>
      </w:r>
      <w:r>
        <w:t xml:space="preserve"> </w:t>
      </w:r>
      <w:r>
        <w:rPr>
          <w:rFonts w:hint="eastAsia"/>
        </w:rPr>
        <w:t xml:space="preserve">卫星的弹性功率共有</w:t>
      </w:r>
      <w:r>
        <w:t xml:space="preserve"> 10 </w:t>
      </w:r>
      <w:r>
        <w:rPr>
          <w:rFonts w:hint="eastAsia"/>
        </w:rPr>
        <w:t xml:space="preserve">种模式（Mode</w:t>
      </w:r>
      <w:r>
        <w:t xml:space="preserve"> 1 </w:t>
      </w:r>
      <w:r>
        <w:rPr>
          <w:rFonts w:hint="eastAsia"/>
        </w:rPr>
        <w:t xml:space="preserve">至</w:t>
      </w:r>
      <w:r>
        <w:t xml:space="preserve"> Mode </w:t>
      </w:r>
      <w:r>
        <w:rPr>
          <w:rFonts w:hint="eastAsia"/>
        </w:rPr>
        <w:t xml:space="preserve">10），覆盖了从</w:t>
      </w:r>
      <w:r>
        <w:t xml:space="preserve"> 2017 </w:t>
      </w:r>
      <w:r>
        <w:rPr>
          <w:rFonts w:hint="eastAsia"/>
        </w:rPr>
        <w:t xml:space="preserve">年到</w:t>
      </w:r>
      <w:r>
        <w:t xml:space="preserve"> 2023 </w:t>
      </w:r>
      <w:r>
        <w:rPr>
          <w:rFonts w:hint="eastAsia"/>
        </w:rPr>
        <w:t xml:space="preserve">年的多个时间段，每种模式对应不同的激活时间段、卫星、区域和信号强度变化，如表</w:t>
      </w:r>
      <w:r>
        <w:t xml:space="preserve"> </w:t>
      </w:r>
      <w:hyperlink w:anchor="tab:flex_power_modes">
        <w:r>
          <w:rPr>
            <w:rStyle w:val="Hyperlink"/>
          </w:rPr>
          <w:t xml:space="preserve">1.1</w:t>
        </w:r>
      </w:hyperlink>
      <w:r>
        <w:t xml:space="preserve"> </w:t>
      </w:r>
      <w:r>
        <w:rPr>
          <w:rFonts w:hint="eastAsia"/>
        </w:rPr>
        <w:t xml:space="preserve">所示。</w:t>
      </w:r>
    </w:p>
    <w:p>
      <w:pPr>
        <w:pStyle w:val="BodyText"/>
      </w:pPr>
      <w:r>
        <w:rPr>
          <w:rFonts w:hint="eastAsia"/>
        </w:rPr>
        <w:t xml:space="preserve">不同模式对应的开启中心位置不同，有单中心、双中心和三中心配置，也存在在两根经线中间的区域全部开启的配置。不同模式下对于不同频点信号强度的增强也存在差异。一般情况下，L1C、S1W、S2W</w:t>
      </w:r>
      <w:r>
        <w:t xml:space="preserve"> </w:t>
      </w:r>
      <w:r>
        <w:rPr>
          <w:rFonts w:hint="eastAsia"/>
        </w:rPr>
        <w:t xml:space="preserve">三个频点在弹性功率开启期间只有一至两个频点存在信号强度增强，同时可能存在另外的信号强度减弱，如</w:t>
      </w:r>
      <w:r>
        <w:t xml:space="preserve"> Mode 3 </w:t>
      </w:r>
      <w:r>
        <w:rPr>
          <w:rFonts w:hint="eastAsia"/>
        </w:rPr>
        <w:t xml:space="preserve">的</w:t>
      </w:r>
      <w:r>
        <w:t xml:space="preserve"> S1W、S2W </w:t>
      </w:r>
      <w:r>
        <w:rPr>
          <w:rFonts w:hint="eastAsia"/>
        </w:rPr>
        <w:t xml:space="preserve">频点增强了</w:t>
      </w:r>
      <w:r>
        <w:t xml:space="preserve"> </w:t>
      </w:r>
      <w:r>
        <w:rPr>
          <w:rFonts w:hint="eastAsia"/>
        </w:rPr>
        <w:t xml:space="preserve">9-11dB，对应</w:t>
      </w:r>
      <w:r>
        <w:t xml:space="preserve"> L1C </w:t>
      </w:r>
      <w:r>
        <w:rPr>
          <w:rFonts w:hint="eastAsia"/>
        </w:rPr>
        <w:t xml:space="preserve">频点信号强度减弱了</w:t>
      </w:r>
      <w:r>
        <w:t xml:space="preserve"> </w:t>
      </w:r>
      <w:r>
        <w:rPr>
          <w:rFonts w:hint="eastAsia"/>
        </w:rPr>
        <w:t xml:space="preserve">2-3dB。由于</w:t>
      </w:r>
      <w:r>
        <w:t xml:space="preserve"> GPS </w:t>
      </w:r>
      <w:r>
        <w:rPr>
          <w:rFonts w:hint="eastAsia"/>
        </w:rPr>
        <w:t xml:space="preserve">系统中军用</w:t>
      </w:r>
      <w:r>
        <w:t xml:space="preserve"> M </w:t>
      </w:r>
      <w:r>
        <w:rPr>
          <w:rFonts w:hint="eastAsia"/>
        </w:rPr>
        <w:t xml:space="preserve">码信号无法获得，因此无法得到完整的信号重新分配规则。</w:t>
      </w:r>
    </w:p>
    <w:p>
      <w:pPr>
        <w:pStyle w:val="BodyText"/>
      </w:pPr>
      <w:r>
        <w:rPr>
          <w:rFonts w:hint="eastAsia"/>
        </w:rPr>
        <w:t xml:space="preserve">不同模式开启的中心与覆盖区域可以通过卫星轨迹在二维地图上的轨迹来表示。</w:t>
      </w:r>
      <w:r>
        <w:t xml:space="preserve"> </w:t>
      </w:r>
      <w:r>
        <w:rPr>
          <w:rFonts w:hint="eastAsia"/>
        </w:rPr>
        <w:t xml:space="preserve">以</w:t>
      </w:r>
      <w:r>
        <w:t xml:space="preserve"> 2020 </w:t>
      </w:r>
      <w:r>
        <w:rPr>
          <w:rFonts w:hint="eastAsia"/>
        </w:rPr>
        <w:t xml:space="preserve">年</w:t>
      </w:r>
      <w:r>
        <w:t xml:space="preserve"> 2 </w:t>
      </w:r>
      <w:r>
        <w:rPr>
          <w:rFonts w:hint="eastAsia"/>
        </w:rPr>
        <w:t xml:space="preserve">月</w:t>
      </w:r>
      <w:r>
        <w:t xml:space="preserve"> 15 </w:t>
      </w:r>
      <w:r>
        <w:rPr>
          <w:rFonts w:hint="eastAsia"/>
        </w:rPr>
        <w:t xml:space="preserve">日开启的弹性功率</w:t>
      </w:r>
      <w:r>
        <w:t xml:space="preserve"> Mode 4 </w:t>
      </w:r>
      <w:r>
        <w:rPr>
          <w:rFonts w:hint="eastAsia"/>
        </w:rPr>
        <w:t xml:space="preserve">为例，其开启区域如图</w:t>
      </w:r>
      <w:hyperlink w:anchor="fig:mode4track">
        <w:r>
          <w:rPr>
            <w:rStyle w:val="Hyperlink"/>
          </w:rPr>
          <w:t xml:space="preserve">1.1</w:t>
        </w:r>
      </w:hyperlink>
      <w:r>
        <w:rPr>
          <w:rFonts w:hint="eastAsia"/>
        </w:rPr>
        <w:t xml:space="preserve">所示。</w:t>
      </w:r>
      <w:r>
        <w:t xml:space="preserve"> </w:t>
      </w:r>
      <w:r>
        <w:rPr>
          <w:rFonts w:hint="eastAsia"/>
        </w:rPr>
        <w:t xml:space="preserve">其中，红色十字与黄色十字分别表示两个弹性功率开启中心，</w:t>
      </w:r>
      <w:r>
        <w:t xml:space="preserve"> </w:t>
      </w:r>
      <w:r>
        <w:rPr>
          <w:rFonts w:hint="eastAsia"/>
        </w:rPr>
        <w:t xml:space="preserve">由黄色线段与红色线段共同围绕形成的深色区域为弹性功率开启区域。</w:t>
      </w:r>
      <w:r>
        <w:t xml:space="preserve"> </w:t>
      </w:r>
      <w:r>
        <w:rPr>
          <w:rFonts w:hint="eastAsia"/>
        </w:rPr>
        <w:t xml:space="preserve">如果将该平面世界地图投影到三维球体上，可以得到图</w:t>
      </w:r>
      <w:hyperlink w:anchor="fig:3dtrack">
        <w:r>
          <w:rPr>
            <w:rStyle w:val="Hyperlink"/>
          </w:rPr>
          <w:t xml:space="preserve">1.2</w:t>
        </w:r>
      </w:hyperlink>
      <w:r>
        <w:t xml:space="preserve">。</w:t>
      </w:r>
      <w:r>
        <w:t xml:space="preserve"> </w:t>
      </w:r>
      <w:r>
        <w:rPr>
          <w:rFonts w:hint="eastAsia"/>
        </w:rPr>
        <w:t xml:space="preserve">从图</w:t>
      </w:r>
      <w:hyperlink w:anchor="fig:3dtrack">
        <w:r>
          <w:rPr>
            <w:rStyle w:val="Hyperlink"/>
          </w:rPr>
          <w:t xml:space="preserve">1.2</w:t>
        </w:r>
      </w:hyperlink>
      <w:r>
        <w:rPr>
          <w:rFonts w:hint="eastAsia"/>
        </w:rPr>
        <w:t xml:space="preserve">中可以发现，由黄色线段与红色线段围成的区域在投影到三维球体后，</w:t>
      </w:r>
      <w:r>
        <w:t xml:space="preserve"> </w:t>
      </w:r>
      <w:r>
        <w:rPr>
          <w:rFonts w:hint="eastAsia"/>
        </w:rPr>
        <w:t xml:space="preserve">实际得到的是两个分别以黄色十字和红色十字为中心的圆形投影区域，</w:t>
      </w:r>
      <w:r>
        <w:t xml:space="preserve"> </w:t>
      </w:r>
      <w:r>
        <w:rPr>
          <w:rFonts w:hint="eastAsia"/>
        </w:rPr>
        <w:t xml:space="preserve">而弹性功率开启区域则为这两个圆形区域取并集后形成的深色区域。在弹性功率功能区域激活后，当具备功能的卫星投影进入对应区域后，便会开启弹性功率增强功能。</w:t>
      </w:r>
    </w:p>
    <w:bookmarkStart w:id="13" w:name="fig:mode4track"/>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2" w:name="fig:mode4track"/>
            <w:bookmarkEnd w:id="12"/>
          </w:p>
        </w:tc>
      </w:tr>
    </w:tbl>
    <w:bookmarkEnd w:id="13"/>
    <w:bookmarkStart w:id="15" w:name="fig:3dtrack"/>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4" w:name="fig:3dtrack"/>
            <w:bookmarkEnd w:id="14"/>
          </w:p>
        </w:tc>
      </w:tr>
    </w:tbl>
    <w:bookmarkEnd w:id="15"/>
    <w:p>
      <w:pPr>
        <w:pStyle w:val="BodyText"/>
      </w:pPr>
      <w:bookmarkStart w:id="16" w:name="tab:flex_power_modes"/>
      <w:bookmarkEnd w:id="16"/>
    </w:p>
    <w:bookmarkStart w:id="17" w:name="tab:flex_power_modes"/>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rFonts w:hint="eastAsia"/>
                <w:b/>
                <w:bCs/>
              </w:rPr>
              <w:t xml:space="preserve">模式</w:t>
            </w:r>
          </w:p>
        </w:tc>
        <w:tc>
          <w:tcPr/>
          <w:p>
            <w:pPr>
              <w:pStyle w:val="Compact"/>
              <w:jc w:val="left"/>
            </w:pPr>
            <w:r>
              <w:rPr>
                <w:rFonts w:hint="eastAsia"/>
                <w:b/>
                <w:bCs/>
              </w:rPr>
              <w:t xml:space="preserve">型号</w:t>
            </w:r>
          </w:p>
        </w:tc>
        <w:tc>
          <w:tcPr/>
          <w:p>
            <w:pPr>
              <w:pStyle w:val="Compact"/>
              <w:jc w:val="left"/>
            </w:pPr>
            <w:r>
              <w:rPr>
                <w:b/>
                <w:bCs/>
              </w:rPr>
              <w:t xml:space="preserve">DOY/Year</w:t>
            </w:r>
          </w:p>
        </w:tc>
        <w:tc>
          <w:tcPr/>
          <w:p>
            <w:pPr>
              <w:pStyle w:val="Compact"/>
              <w:jc w:val="left"/>
            </w:pPr>
            <w:r>
              <w:rPr>
                <w:rFonts w:hint="eastAsia"/>
                <w:b/>
                <w:bCs/>
              </w:rPr>
              <w:t xml:space="preserve">开启中心</w:t>
            </w:r>
          </w:p>
        </w:tc>
        <w:tc>
          <w:tcPr/>
          <w:p>
            <w:pPr>
              <w:pStyle w:val="Compact"/>
              <w:jc w:val="left"/>
            </w:pPr>
            <w:r>
              <w:rPr>
                <w:rFonts w:hint="eastAsia"/>
                <w:b/>
                <w:bCs/>
              </w:rPr>
              <w:t xml:space="preserve">中心数</w:t>
            </w:r>
          </w:p>
        </w:tc>
        <w:tc>
          <w:tcPr/>
          <w:p>
            <w:pPr>
              <w:pStyle w:val="Compact"/>
              <w:jc w:val="left"/>
            </w:pPr>
            <w:r>
              <w:rPr>
                <w:b/>
                <w:bCs/>
              </w:rPr>
              <w:t xml:space="preserve">L1C</w:t>
            </w:r>
          </w:p>
        </w:tc>
        <w:tc>
          <w:tcPr/>
          <w:p>
            <w:pPr>
              <w:pStyle w:val="Compact"/>
              <w:jc w:val="left"/>
            </w:pPr>
            <w:r>
              <w:rPr>
                <w:b/>
                <w:bCs/>
              </w:rPr>
              <w:t xml:space="preserve">S1W</w:t>
            </w:r>
          </w:p>
        </w:tc>
        <w:tc>
          <w:tcPr/>
          <w:p>
            <w:pPr>
              <w:pStyle w:val="Compact"/>
              <w:jc w:val="left"/>
            </w:pPr>
            <w:r>
              <w:rPr>
                <w:b/>
                <w:bCs/>
              </w:rPr>
              <w:t xml:space="preserve">S2W</w:t>
            </w:r>
          </w:p>
        </w:tc>
      </w:tr>
      <w:tr>
        <w:tc>
          <w:tcPr/>
          <w:p>
            <w:pPr>
              <w:pStyle w:val="Compact"/>
              <w:jc w:val="left"/>
            </w:pPr>
            <w:r>
              <w:t xml:space="preserve">Mode 1</w:t>
            </w:r>
          </w:p>
        </w:tc>
        <w:tc>
          <w:tcPr/>
          <w:p>
            <w:pPr>
              <w:pStyle w:val="Compact"/>
              <w:jc w:val="left"/>
            </w:pPr>
            <w:r>
              <w:t xml:space="preserve">IIF</w:t>
            </w:r>
          </w:p>
        </w:tc>
        <w:tc>
          <w:tcPr/>
          <w:p>
            <w:pPr>
              <w:pStyle w:val="Compact"/>
              <w:jc w:val="left"/>
            </w:pPr>
            <w:r>
              <w:t xml:space="preserve">027/2017–044/2020</w:t>
            </w:r>
          </w:p>
        </w:tc>
        <w:tc>
          <w:tcPr/>
          <w:p>
            <w:pPr>
              <w:pStyle w:val="Compact"/>
              <w:jc w:val="left"/>
            </w:pPr>
            <w:r>
              <w:t xml:space="preserve">41</w:t>
            </w:r>
            <m:oMath>
              <m:sSup>
                <m:e>
                  <m:r>
                    <m:t>​</m:t>
                  </m:r>
                </m:e>
                <m:sup>
                  <m:r>
                    <m:rPr>
                      <m:sty m:val="p"/>
                    </m:rPr>
                    <m:t>∘</m:t>
                  </m:r>
                </m:sup>
              </m:sSup>
            </m:oMath>
            <w:r>
              <w:t xml:space="preserve">E / 37</w:t>
            </w:r>
            <m:oMath>
              <m:sSup>
                <m:e>
                  <m:r>
                    <m:t>​</m:t>
                  </m:r>
                </m:e>
                <m:sup>
                  <m:r>
                    <m:rPr>
                      <m:sty m:val="p"/>
                    </m:rPr>
                    <m:t>∘</m:t>
                  </m:r>
                </m:sup>
              </m:sSup>
            </m:oMath>
            <w:r>
              <w:t xml:space="preserve">N</w:t>
            </w:r>
          </w:p>
        </w:tc>
        <w:tc>
          <w:tcPr/>
          <w:p>
            <w:pPr>
              <w:pStyle w:val="Compact"/>
              <w:jc w:val="left"/>
            </w:pPr>
            <w:r>
              <w:rPr>
                <w:rFonts w:hint="eastAsia"/>
              </w:rPr>
              <w:t xml:space="preserve">单中心</w:t>
            </w:r>
          </w:p>
        </w:tc>
        <w:tc>
          <w:tcPr/>
          <w:p>
            <w:pPr>
              <w:pStyle w:val="Compact"/>
              <w:jc w:val="left"/>
            </w:pPr>
            <w:r>
              <w:t xml:space="preserve">2.5</w:t>
            </w:r>
          </w:p>
        </w:tc>
        <w:tc>
          <w:tcPr/>
          <w:p>
            <w:pPr>
              <w:pStyle w:val="Compact"/>
              <w:jc w:val="left"/>
            </w:pPr>
            <w:r>
              <w:t xml:space="preserve">2.5</w:t>
            </w:r>
          </w:p>
        </w:tc>
        <w:tc>
          <w:tcPr/>
          <w:p>
            <w:pPr>
              <w:pStyle w:val="Compact"/>
              <w:jc w:val="left"/>
            </w:pPr>
            <w:r>
              <w:t xml:space="preserve">–</w:t>
            </w:r>
          </w:p>
        </w:tc>
      </w:tr>
      <w:tr>
        <w:tc>
          <w:tcPr/>
          <w:p>
            <w:pPr>
              <w:pStyle w:val="Compact"/>
              <w:jc w:val="left"/>
            </w:pPr>
            <w:r>
              <w:t xml:space="preserve">Mode 2</w:t>
            </w:r>
          </w:p>
        </w:tc>
        <w:tc>
          <w:tcPr/>
          <w:p>
            <w:pPr>
              <w:pStyle w:val="Compact"/>
              <w:jc w:val="left"/>
            </w:pPr>
            <w:r>
              <w:t xml:space="preserve">IIR-M/IIF</w:t>
            </w:r>
          </w:p>
        </w:tc>
        <w:tc>
          <w:tcPr/>
          <w:p>
            <w:pPr>
              <w:pStyle w:val="Compact"/>
              <w:jc w:val="left"/>
            </w:pPr>
            <w:r>
              <w:t xml:space="preserve">103–107/2018; 151–155/2021; 254–257/2021; 266–267/2021; 296/2021; 299/2021; 320/2021</w:t>
            </w:r>
          </w:p>
        </w:tc>
        <w:tc>
          <w:tcPr/>
          <w:p>
            <w:pPr>
              <w:pStyle w:val="Compact"/>
              <w:jc w:val="left"/>
            </w:pPr>
            <w:r>
              <w:rPr>
                <w:rFonts w:hint="eastAsia"/>
              </w:rPr>
              <w:t xml:space="preserve">全球</w:t>
            </w:r>
          </w:p>
        </w:tc>
        <w:tc>
          <w:tcPr/>
          <w:p>
            <w:pPr>
              <w:pStyle w:val="Compact"/>
              <w:jc w:val="left"/>
            </w:pPr>
            <w:r>
              <w:rPr>
                <w:rFonts w:hint="eastAsia"/>
              </w:rPr>
              <w:t xml:space="preserve">无中心</w:t>
            </w:r>
          </w:p>
        </w:tc>
        <w:tc>
          <w:tcPr/>
          <w:p>
            <w:pPr>
              <w:pStyle w:val="Compact"/>
              <w:jc w:val="left"/>
            </w:pPr>
            <w:r>
              <w:t xml:space="preserve">–</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Mode 3</w:t>
            </w:r>
          </w:p>
        </w:tc>
        <w:tc>
          <w:tcPr/>
          <w:p>
            <w:pPr>
              <w:pStyle w:val="Compact"/>
              <w:jc w:val="left"/>
            </w:pPr>
            <w:r>
              <w:t xml:space="preserve">IIR-M/IIF</w:t>
            </w:r>
          </w:p>
        </w:tc>
        <w:tc>
          <w:tcPr/>
          <w:p>
            <w:pPr>
              <w:pStyle w:val="Compact"/>
              <w:jc w:val="left"/>
            </w:pPr>
            <w:r>
              <w:t xml:space="preserve">117,121,124/2018; 171–172/2019</w:t>
            </w:r>
          </w:p>
        </w:tc>
        <w:tc>
          <w:tcPr/>
          <w:p>
            <w:pPr>
              <w:pStyle w:val="Compact"/>
              <w:jc w:val="left"/>
            </w:pPr>
            <w:r>
              <w:t xml:space="preserve">115</w:t>
            </w:r>
            <m:oMath>
              <m:sSup>
                <m:e>
                  <m:r>
                    <m:t>​</m:t>
                  </m:r>
                </m:e>
                <m:sup>
                  <m:r>
                    <m:rPr>
                      <m:sty m:val="p"/>
                    </m:rPr>
                    <m:t>∘</m:t>
                  </m:r>
                </m:sup>
              </m:sSup>
            </m:oMath>
            <w:r>
              <w:t xml:space="preserve">W / 40</w:t>
            </w:r>
            <m:oMath>
              <m:sSup>
                <m:e>
                  <m:r>
                    <m:t>​</m:t>
                  </m:r>
                </m:e>
                <m:sup>
                  <m:r>
                    <m:rPr>
                      <m:sty m:val="p"/>
                    </m:rPr>
                    <m:t>∘</m:t>
                  </m:r>
                </m:sup>
              </m:sSup>
            </m:oMath>
            <w:r>
              <w:t xml:space="preserve">N</w:t>
            </w:r>
          </w:p>
        </w:tc>
        <w:tc>
          <w:tcPr/>
          <w:p>
            <w:pPr>
              <w:pStyle w:val="Compact"/>
              <w:jc w:val="left"/>
            </w:pPr>
            <w:r>
              <w:rPr>
                <w:rFonts w:hint="eastAsia"/>
              </w:rPr>
              <w:t xml:space="preserve">单中心</w:t>
            </w:r>
          </w:p>
        </w:tc>
        <w:tc>
          <w:tcPr/>
          <w:p>
            <w:pPr>
              <w:pStyle w:val="Compact"/>
              <w:jc w:val="left"/>
            </w:pPr>
            <w:r>
              <w:t xml:space="preserve">–(2-3)</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4</w:t>
            </w:r>
          </w:p>
        </w:tc>
        <w:tc>
          <w:tcPr/>
          <w:p>
            <w:pPr>
              <w:pStyle w:val="Compact"/>
              <w:jc w:val="left"/>
            </w:pPr>
            <w:r>
              <w:t xml:space="preserve">IIR-M/IIF</w:t>
            </w:r>
          </w:p>
        </w:tc>
        <w:tc>
          <w:tcPr/>
          <w:p>
            <w:pPr>
              <w:pStyle w:val="Compact"/>
              <w:jc w:val="left"/>
            </w:pPr>
            <w:r>
              <w:t xml:space="preserve">045–103/2020</w:t>
            </w:r>
          </w:p>
        </w:tc>
        <w:tc>
          <w:tcPr/>
          <w:p>
            <w:pPr>
              <w:pStyle w:val="Compact"/>
              <w:jc w:val="left"/>
            </w:pPr>
            <w:r>
              <w:t xml:space="preserve">37</w:t>
            </w:r>
            <m:oMath>
              <m:sSup>
                <m:e>
                  <m:r>
                    <m:t>​</m:t>
                  </m:r>
                </m:e>
                <m:sup>
                  <m:r>
                    <m:rPr>
                      <m:sty m:val="p"/>
                    </m:rPr>
                    <m:t>∘</m:t>
                  </m:r>
                </m:sup>
              </m:sSup>
            </m:oMath>
            <w:r>
              <w:t xml:space="preserve">E / 35</w:t>
            </w:r>
            <m:oMath>
              <m:sSup>
                <m:e>
                  <m:r>
                    <m:t>​</m:t>
                  </m:r>
                </m:e>
                <m:sup>
                  <m:r>
                    <m:rPr>
                      <m:sty m:val="p"/>
                    </m:rPr>
                    <m:t>∘</m:t>
                  </m:r>
                </m:sup>
              </m:sSup>
            </m:oMath>
            <w:r>
              <w:t xml:space="preserve">N; 69</w:t>
            </w:r>
            <m:oMath>
              <m:sSup>
                <m:e>
                  <m:r>
                    <m:t>​</m:t>
                  </m:r>
                </m:e>
                <m:sup>
                  <m:r>
                    <m:rPr>
                      <m:sty m:val="p"/>
                    </m:rPr>
                    <m:t>∘</m:t>
                  </m:r>
                </m:sup>
              </m:sSup>
            </m:oMath>
            <w:r>
              <w:t xml:space="preserve">E / 35</w:t>
            </w:r>
            <m:oMath>
              <m:sSup>
                <m:e>
                  <m:r>
                    <m:t>​</m:t>
                  </m:r>
                </m:e>
                <m:sup>
                  <m:r>
                    <m:rPr>
                      <m:sty m:val="p"/>
                    </m:rPr>
                    <m:t>∘</m:t>
                  </m:r>
                </m:sup>
              </m:sSup>
            </m:oMath>
            <w:r>
              <w:t xml:space="preserve">N</w:t>
            </w:r>
          </w:p>
        </w:tc>
        <w:tc>
          <w:tcPr/>
          <w:p>
            <w:pPr>
              <w:pStyle w:val="Compact"/>
              <w:jc w:val="left"/>
            </w:pPr>
            <w:r>
              <w:rPr>
                <w:rFonts w:hint="eastAsia"/>
              </w:rPr>
              <w:t xml:space="preserve">双中心</w:t>
            </w:r>
          </w:p>
        </w:tc>
        <w:tc>
          <w:tcPr/>
          <w:p>
            <w:pPr>
              <w:pStyle w:val="Compact"/>
              <w:jc w:val="left"/>
            </w:pPr>
            <w:r>
              <w:t xml:space="preserve">–</w:t>
            </w:r>
          </w:p>
        </w:tc>
        <w:tc>
          <w:tcPr/>
          <w:p>
            <w:pPr>
              <w:pStyle w:val="Compact"/>
              <w:jc w:val="left"/>
            </w:pPr>
            <w:r>
              <w:t xml:space="preserve">6</w:t>
            </w:r>
          </w:p>
        </w:tc>
        <w:tc>
          <w:tcPr/>
          <w:p>
            <w:pPr>
              <w:pStyle w:val="Compact"/>
              <w:jc w:val="left"/>
            </w:pPr>
            <w:r>
              <w:t xml:space="preserve">5</w:t>
            </w:r>
          </w:p>
        </w:tc>
      </w:tr>
      <w:tr>
        <w:tc>
          <w:tcPr/>
          <w:p>
            <w:pPr>
              <w:pStyle w:val="Compact"/>
              <w:jc w:val="left"/>
            </w:pPr>
            <w:r>
              <w:t xml:space="preserve">Mode 5</w:t>
            </w:r>
          </w:p>
        </w:tc>
        <w:tc>
          <w:tcPr/>
          <w:p>
            <w:pPr>
              <w:pStyle w:val="Compact"/>
              <w:jc w:val="left"/>
            </w:pPr>
            <w:r>
              <w:t xml:space="preserve">IIR-M/IIF</w:t>
            </w:r>
          </w:p>
        </w:tc>
        <w:tc>
          <w:tcPr/>
          <w:p>
            <w:pPr>
              <w:pStyle w:val="Compact"/>
              <w:jc w:val="left"/>
            </w:pPr>
            <w:r>
              <w:t xml:space="preserve">104–124/2020; 130–165/2020; 172–174/2020; 185–188/2020</w:t>
            </w:r>
          </w:p>
        </w:tc>
        <w:tc>
          <w:tcPr/>
          <w:p>
            <w:pPr>
              <w:pStyle w:val="Compact"/>
              <w:jc w:val="left"/>
            </w:pPr>
            <w:r>
              <w:t xml:space="preserve">37</w:t>
            </w:r>
            <m:oMath>
              <m:sSup>
                <m:e>
                  <m:r>
                    <m:t>​</m:t>
                  </m:r>
                </m:e>
                <m:sup>
                  <m:r>
                    <m:rPr>
                      <m:sty m:val="p"/>
                    </m:rPr>
                    <m:t>∘</m:t>
                  </m:r>
                </m:sup>
              </m:sSup>
            </m:oMath>
            <w:r>
              <w:t xml:space="preserve">E / 35</w:t>
            </w:r>
            <m:oMath>
              <m:sSup>
                <m:e>
                  <m:r>
                    <m:t>​</m:t>
                  </m:r>
                </m:e>
                <m:sup>
                  <m:r>
                    <m:rPr>
                      <m:sty m:val="p"/>
                    </m:rPr>
                    <m:t>∘</m:t>
                  </m:r>
                </m:sup>
              </m:sSup>
            </m:oMath>
            <w:r>
              <w:t xml:space="preserve">N; 69</w:t>
            </w:r>
            <m:oMath>
              <m:sSup>
                <m:e>
                  <m:r>
                    <m:t>​</m:t>
                  </m:r>
                </m:e>
                <m:sup>
                  <m:r>
                    <m:rPr>
                      <m:sty m:val="p"/>
                    </m:rPr>
                    <m:t>∘</m:t>
                  </m:r>
                </m:sup>
              </m:sSup>
            </m:oMath>
            <w:r>
              <w:t xml:space="preserve">E / 35</w:t>
            </w:r>
            <m:oMath>
              <m:sSup>
                <m:e>
                  <m:r>
                    <m:t>​</m:t>
                  </m:r>
                </m:e>
                <m:sup>
                  <m:r>
                    <m:rPr>
                      <m:sty m:val="p"/>
                    </m:rPr>
                    <m:t>∘</m:t>
                  </m:r>
                </m:sup>
              </m:sSup>
            </m:oMath>
            <w:r>
              <w:t xml:space="preserve">N</w:t>
            </w:r>
          </w:p>
        </w:tc>
        <w:tc>
          <w:tcPr/>
          <w:p>
            <w:pPr>
              <w:pStyle w:val="Compact"/>
              <w:jc w:val="left"/>
            </w:pPr>
            <w:r>
              <w:rPr>
                <w:rFonts w:hint="eastAsia"/>
              </w:rPr>
              <w:t xml:space="preserve">双中心</w:t>
            </w:r>
          </w:p>
        </w:tc>
        <w:tc>
          <w:tcPr/>
          <w:p>
            <w:pPr>
              <w:pStyle w:val="Compact"/>
              <w:jc w:val="left"/>
            </w:pPr>
            <w:r>
              <w:t xml:space="preserve">–</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6</w:t>
            </w:r>
          </w:p>
        </w:tc>
        <w:tc>
          <w:tcPr/>
          <w:p>
            <w:pPr>
              <w:pStyle w:val="Compact"/>
              <w:jc w:val="left"/>
            </w:pPr>
            <w:r>
              <w:t xml:space="preserve">IIR-M/IIF</w:t>
            </w:r>
          </w:p>
        </w:tc>
        <w:tc>
          <w:tcPr/>
          <w:p>
            <w:pPr>
              <w:pStyle w:val="Compact"/>
              <w:jc w:val="left"/>
            </w:pPr>
            <w:r>
              <w:t xml:space="preserve">125–129/2020; 137–150/2021; 156–253/2021; 258–265/2021; 268–295/2021; 297–298/2021; 300–319/2021; 321/2021–059/2022</w:t>
            </w:r>
          </w:p>
        </w:tc>
        <w:tc>
          <w:tcPr/>
          <w:p>
            <w:pPr>
              <w:pStyle w:val="Compact"/>
              <w:jc w:val="left"/>
            </w:pPr>
            <w:r>
              <w:t xml:space="preserve">155</w:t>
            </w:r>
            <m:oMath>
              <m:sSup>
                <m:e>
                  <m:r>
                    <m:t>​</m:t>
                  </m:r>
                </m:e>
                <m:sup>
                  <m:r>
                    <m:rPr>
                      <m:sty m:val="p"/>
                    </m:rPr>
                    <m:t>∘</m:t>
                  </m:r>
                </m:sup>
              </m:sSup>
            </m:oMath>
            <w:r>
              <w:t xml:space="preserve">E </w:t>
            </w:r>
            <w:r>
              <w:rPr>
                <w:rFonts w:hint="eastAsia"/>
              </w:rPr>
              <w:t xml:space="preserve">至</w:t>
            </w:r>
            <w:r>
              <w:t xml:space="preserve"> 30</w:t>
            </w:r>
            <m:oMath>
              <m:sSup>
                <m:e>
                  <m:r>
                    <m:t>​</m:t>
                  </m:r>
                </m:e>
                <m:sup>
                  <m:r>
                    <m:rPr>
                      <m:sty m:val="p"/>
                    </m:rPr>
                    <m:t>∘</m:t>
                  </m:r>
                </m:sup>
              </m:sSup>
            </m:oMath>
            <w:r>
              <w:t xml:space="preserve">W</w:t>
            </w:r>
          </w:p>
        </w:tc>
        <w:tc>
          <w:tcPr/>
          <w:p>
            <w:pPr>
              <w:pStyle w:val="Compact"/>
              <w:jc w:val="left"/>
            </w:pPr>
            <w:r>
              <w:rPr>
                <w:rFonts w:hint="eastAsia"/>
              </w:rPr>
              <w:t xml:space="preserve">无中心</w:t>
            </w:r>
          </w:p>
        </w:tc>
        <w:tc>
          <w:tcPr/>
          <w:p>
            <w:pPr>
              <w:pStyle w:val="Compact"/>
              <w:jc w:val="left"/>
            </w:pPr>
            <w:r>
              <w:t xml:space="preserve">–</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7</w:t>
            </w:r>
          </w:p>
        </w:tc>
        <w:tc>
          <w:tcPr/>
          <w:p>
            <w:pPr>
              <w:pStyle w:val="Compact"/>
              <w:jc w:val="left"/>
            </w:pPr>
            <w:r>
              <w:t xml:space="preserve">IIR-M/IIF</w:t>
            </w:r>
          </w:p>
        </w:tc>
        <w:tc>
          <w:tcPr/>
          <w:p>
            <w:pPr>
              <w:pStyle w:val="Compact"/>
              <w:jc w:val="left"/>
            </w:pPr>
            <w:r>
              <w:t xml:space="preserve">166–171/2020; 175–184/2020; 189–215/2020; 235–256/2020; 275–292/2020; 298–299/2020; 310–320/2020; 326/2020–011/2021; 016–064/2021; 122–136/2021</w:t>
            </w:r>
          </w:p>
        </w:tc>
        <w:tc>
          <w:tcPr/>
          <w:p>
            <w:pPr>
              <w:pStyle w:val="Compact"/>
              <w:jc w:val="left"/>
            </w:pPr>
            <w:r>
              <w:t xml:space="preserve">111</w:t>
            </w:r>
            <m:oMath>
              <m:sSup>
                <m:e>
                  <m:r>
                    <m:t>​</m:t>
                  </m:r>
                </m:e>
                <m:sup>
                  <m:r>
                    <m:rPr>
                      <m:sty m:val="p"/>
                    </m:rPr>
                    <m:t>∘</m:t>
                  </m:r>
                </m:sup>
              </m:sSup>
            </m:oMath>
            <w:r>
              <w:t xml:space="preserve">W / 33</w:t>
            </w:r>
            <m:oMath>
              <m:sSup>
                <m:e>
                  <m:r>
                    <m:t>​</m:t>
                  </m:r>
                </m:e>
                <m:sup>
                  <m:r>
                    <m:rPr>
                      <m:sty m:val="p"/>
                    </m:rPr>
                    <m:t>∘</m:t>
                  </m:r>
                </m:sup>
              </m:sSup>
            </m:oMath>
            <w:r>
              <w:t xml:space="preserve">N; 33</w:t>
            </w:r>
            <m:oMath>
              <m:sSup>
                <m:e>
                  <m:r>
                    <m:t>​</m:t>
                  </m:r>
                </m:e>
                <m:sup>
                  <m:r>
                    <m:rPr>
                      <m:sty m:val="p"/>
                    </m:rPr>
                    <m:t>∘</m:t>
                  </m:r>
                </m:sup>
              </m:sSup>
            </m:oMath>
            <w:r>
              <w:t xml:space="preserve">E / 34</w:t>
            </w:r>
            <m:oMath>
              <m:sSup>
                <m:e>
                  <m:r>
                    <m:t>​</m:t>
                  </m:r>
                </m:e>
                <m:sup>
                  <m:r>
                    <m:rPr>
                      <m:sty m:val="p"/>
                    </m:rPr>
                    <m:t>∘</m:t>
                  </m:r>
                </m:sup>
              </m:sSup>
            </m:oMath>
            <w:r>
              <w:t xml:space="preserve">N; 70</w:t>
            </w:r>
            <m:oMath>
              <m:sSup>
                <m:e>
                  <m:r>
                    <m:t>​</m:t>
                  </m:r>
                </m:e>
                <m:sup>
                  <m:r>
                    <m:rPr>
                      <m:sty m:val="p"/>
                    </m:rPr>
                    <m:t>∘</m:t>
                  </m:r>
                </m:sup>
              </m:sSup>
            </m:oMath>
            <w:r>
              <w:t xml:space="preserve">E / 35</w:t>
            </w:r>
            <m:oMath>
              <m:sSup>
                <m:e>
                  <m:r>
                    <m:t>​</m:t>
                  </m:r>
                </m:e>
                <m:sup>
                  <m:r>
                    <m:rPr>
                      <m:sty m:val="p"/>
                    </m:rPr>
                    <m:t>∘</m:t>
                  </m:r>
                </m:sup>
              </m:sSup>
            </m:oMath>
            <w:r>
              <w:t xml:space="preserve">N</w:t>
            </w:r>
          </w:p>
        </w:tc>
        <w:tc>
          <w:tcPr/>
          <w:p>
            <w:pPr>
              <w:pStyle w:val="Compact"/>
              <w:jc w:val="left"/>
            </w:pPr>
            <w:r>
              <w:rPr>
                <w:rFonts w:hint="eastAsia"/>
              </w:rPr>
              <w:t xml:space="preserve">三中心</w:t>
            </w:r>
          </w:p>
        </w:tc>
        <w:tc>
          <w:tcPr/>
          <w:p>
            <w:pPr>
              <w:pStyle w:val="Compact"/>
              <w:jc w:val="left"/>
            </w:pPr>
            <w:r>
              <w:t xml:space="preserve">–</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8</w:t>
            </w:r>
          </w:p>
        </w:tc>
        <w:tc>
          <w:tcPr/>
          <w:p>
            <w:pPr>
              <w:pStyle w:val="Compact"/>
              <w:jc w:val="left"/>
            </w:pPr>
            <w:r>
              <w:t xml:space="preserve">IIR-M/IIF</w:t>
            </w:r>
          </w:p>
        </w:tc>
        <w:tc>
          <w:tcPr/>
          <w:p>
            <w:pPr>
              <w:pStyle w:val="Compact"/>
              <w:jc w:val="left"/>
            </w:pPr>
            <w:r>
              <w:t xml:space="preserve">216–234/2020; 293–297/2020; 300–309/2020; 012–015/2021; 065–121/2021</w:t>
            </w:r>
          </w:p>
        </w:tc>
        <w:tc>
          <w:tcPr/>
          <w:p>
            <w:pPr>
              <w:pStyle w:val="Compact"/>
              <w:jc w:val="left"/>
            </w:pPr>
            <w:r>
              <w:t xml:space="preserve">109</w:t>
            </w:r>
            <m:oMath>
              <m:sSup>
                <m:e>
                  <m:r>
                    <m:t>​</m:t>
                  </m:r>
                </m:e>
                <m:sup>
                  <m:r>
                    <m:rPr>
                      <m:sty m:val="p"/>
                    </m:rPr>
                    <m:t>∘</m:t>
                  </m:r>
                </m:sup>
              </m:sSup>
            </m:oMath>
            <w:r>
              <w:t xml:space="preserve">W / 32</w:t>
            </w:r>
            <m:oMath>
              <m:sSup>
                <m:e>
                  <m:r>
                    <m:t>​</m:t>
                  </m:r>
                </m:e>
                <m:sup>
                  <m:r>
                    <m:rPr>
                      <m:sty m:val="p"/>
                    </m:rPr>
                    <m:t>∘</m:t>
                  </m:r>
                </m:sup>
              </m:sSup>
            </m:oMath>
            <w:r>
              <w:t xml:space="preserve">N; 70</w:t>
            </w:r>
            <m:oMath>
              <m:sSup>
                <m:e>
                  <m:r>
                    <m:t>​</m:t>
                  </m:r>
                </m:e>
                <m:sup>
                  <m:r>
                    <m:rPr>
                      <m:sty m:val="p"/>
                    </m:rPr>
                    <m:t>∘</m:t>
                  </m:r>
                </m:sup>
              </m:sSup>
            </m:oMath>
            <w:r>
              <w:t xml:space="preserve">E / 35</w:t>
            </w:r>
            <m:oMath>
              <m:sSup>
                <m:e>
                  <m:r>
                    <m:t>​</m:t>
                  </m:r>
                </m:e>
                <m:sup>
                  <m:r>
                    <m:rPr>
                      <m:sty m:val="p"/>
                    </m:rPr>
                    <m:t>∘</m:t>
                  </m:r>
                </m:sup>
              </m:sSup>
            </m:oMath>
            <w:r>
              <w:t xml:space="preserve">N</w:t>
            </w:r>
          </w:p>
        </w:tc>
        <w:tc>
          <w:tcPr/>
          <w:p>
            <w:pPr>
              <w:pStyle w:val="Compact"/>
              <w:jc w:val="left"/>
            </w:pPr>
            <w:r>
              <w:rPr>
                <w:rFonts w:hint="eastAsia"/>
              </w:rPr>
              <w:t xml:space="preserve">双中心</w:t>
            </w:r>
          </w:p>
        </w:tc>
        <w:tc>
          <w:tcPr/>
          <w:p>
            <w:pPr>
              <w:pStyle w:val="Compact"/>
              <w:jc w:val="left"/>
            </w:pPr>
            <w:r>
              <w:t xml:space="preserve">–</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9</w:t>
            </w:r>
          </w:p>
        </w:tc>
        <w:tc>
          <w:tcPr/>
          <w:p>
            <w:pPr>
              <w:pStyle w:val="Compact"/>
              <w:jc w:val="left"/>
            </w:pPr>
            <w:r>
              <w:t xml:space="preserve">IIR-M/IIF</w:t>
            </w:r>
          </w:p>
        </w:tc>
        <w:tc>
          <w:tcPr/>
          <w:p>
            <w:pPr>
              <w:pStyle w:val="Compact"/>
              <w:jc w:val="left"/>
            </w:pPr>
            <w:r>
              <w:t xml:space="preserve">321–325/2020</w:t>
            </w:r>
          </w:p>
        </w:tc>
        <w:tc>
          <w:tcPr/>
          <w:p>
            <w:pPr>
              <w:pStyle w:val="Compact"/>
              <w:jc w:val="left"/>
            </w:pPr>
            <w:r>
              <w:t xml:space="preserve">76</w:t>
            </w:r>
            <m:oMath>
              <m:sSup>
                <m:e>
                  <m:r>
                    <m:t>​</m:t>
                  </m:r>
                </m:e>
                <m:sup>
                  <m:r>
                    <m:rPr>
                      <m:sty m:val="p"/>
                    </m:rPr>
                    <m:t>∘</m:t>
                  </m:r>
                </m:sup>
              </m:sSup>
            </m:oMath>
            <w:r>
              <w:t xml:space="preserve">W / 41</w:t>
            </w:r>
            <m:oMath>
              <m:sSup>
                <m:e>
                  <m:r>
                    <m:t>​</m:t>
                  </m:r>
                </m:e>
                <m:sup>
                  <m:r>
                    <m:rPr>
                      <m:sty m:val="p"/>
                    </m:rPr>
                    <m:t>∘</m:t>
                  </m:r>
                </m:sup>
              </m:sSup>
            </m:oMath>
            <w:r>
              <w:t xml:space="preserve">N; 70</w:t>
            </w:r>
            <m:oMath>
              <m:sSup>
                <m:e>
                  <m:r>
                    <m:t>​</m:t>
                  </m:r>
                </m:e>
                <m:sup>
                  <m:r>
                    <m:rPr>
                      <m:sty m:val="p"/>
                    </m:rPr>
                    <m:t>∘</m:t>
                  </m:r>
                </m:sup>
              </m:sSup>
            </m:oMath>
            <w:r>
              <w:t xml:space="preserve">E / 35</w:t>
            </w:r>
            <m:oMath>
              <m:sSup>
                <m:e>
                  <m:r>
                    <m:t>​</m:t>
                  </m:r>
                </m:e>
                <m:sup>
                  <m:r>
                    <m:rPr>
                      <m:sty m:val="p"/>
                    </m:rPr>
                    <m:t>∘</m:t>
                  </m:r>
                </m:sup>
              </m:sSup>
            </m:oMath>
            <w:r>
              <w:t xml:space="preserve">N</w:t>
            </w:r>
          </w:p>
        </w:tc>
        <w:tc>
          <w:tcPr/>
          <w:p>
            <w:pPr>
              <w:pStyle w:val="Compact"/>
              <w:jc w:val="left"/>
            </w:pPr>
            <w:r>
              <w:rPr>
                <w:rFonts w:hint="eastAsia"/>
              </w:rPr>
              <w:t xml:space="preserve">双中心</w:t>
            </w:r>
          </w:p>
        </w:tc>
        <w:tc>
          <w:tcPr/>
          <w:p>
            <w:pPr>
              <w:pStyle w:val="Compact"/>
              <w:jc w:val="left"/>
            </w:pPr>
            <w:r>
              <w:t xml:space="preserve">–</w:t>
            </w:r>
          </w:p>
        </w:tc>
        <w:tc>
          <w:tcPr/>
          <w:p>
            <w:pPr>
              <w:pStyle w:val="Compact"/>
              <w:jc w:val="left"/>
            </w:pPr>
            <w:r>
              <w:t xml:space="preserve">9–11</w:t>
            </w:r>
          </w:p>
        </w:tc>
        <w:tc>
          <w:tcPr/>
          <w:p>
            <w:pPr>
              <w:pStyle w:val="Compact"/>
              <w:jc w:val="left"/>
            </w:pPr>
            <w:r>
              <w:t xml:space="preserve">–</w:t>
            </w:r>
          </w:p>
        </w:tc>
      </w:tr>
      <w:tr>
        <w:tc>
          <w:tcPr/>
          <w:p>
            <w:pPr>
              <w:pStyle w:val="Compact"/>
              <w:jc w:val="left"/>
            </w:pPr>
            <w:r>
              <w:t xml:space="preserve">Mode 10</w:t>
            </w:r>
          </w:p>
        </w:tc>
        <w:tc>
          <w:tcPr/>
          <w:p>
            <w:pPr>
              <w:pStyle w:val="Compact"/>
              <w:jc w:val="left"/>
            </w:pPr>
            <w:r>
              <w:t xml:space="preserve">IIR-M/IIF</w:t>
            </w:r>
          </w:p>
        </w:tc>
        <w:tc>
          <w:tcPr/>
          <w:p>
            <w:pPr>
              <w:pStyle w:val="Compact"/>
              <w:jc w:val="left"/>
            </w:pPr>
            <w:r>
              <w:t xml:space="preserve">127–131, 2023</w:t>
            </w:r>
          </w:p>
        </w:tc>
        <w:tc>
          <w:tcPr/>
          <w:p>
            <w:pPr>
              <w:pStyle w:val="Compact"/>
              <w:jc w:val="left"/>
            </w:pPr>
            <w:r>
              <w:t xml:space="preserve">120</w:t>
            </w:r>
            <m:oMath>
              <m:sSup>
                <m:e>
                  <m:r>
                    <m:t>​</m:t>
                  </m:r>
                </m:e>
                <m:sup>
                  <m:r>
                    <m:rPr>
                      <m:sty m:val="p"/>
                    </m:rPr>
                    <m:t>∘</m:t>
                  </m:r>
                </m:sup>
              </m:sSup>
            </m:oMath>
            <w:r>
              <w:t xml:space="preserve">W / 36</w:t>
            </w:r>
            <m:oMath>
              <m:sSup>
                <m:e>
                  <m:r>
                    <m:t>​</m:t>
                  </m:r>
                </m:e>
                <m:sup>
                  <m:r>
                    <m:rPr>
                      <m:sty m:val="p"/>
                    </m:rPr>
                    <m:t>∘</m:t>
                  </m:r>
                </m:sup>
              </m:sSup>
            </m:oMath>
            <w:r>
              <w:t xml:space="preserve">N; 5</w:t>
            </w:r>
            <m:oMath>
              <m:sSup>
                <m:e>
                  <m:r>
                    <m:t>​</m:t>
                  </m:r>
                </m:e>
                <m:sup>
                  <m:r>
                    <m:rPr>
                      <m:sty m:val="p"/>
                    </m:rPr>
                    <m:t>∘</m:t>
                  </m:r>
                </m:sup>
              </m:sSup>
            </m:oMath>
            <w:r>
              <w:t xml:space="preserve">W / 40</w:t>
            </w:r>
            <m:oMath>
              <m:sSup>
                <m:e>
                  <m:r>
                    <m:t>​</m:t>
                  </m:r>
                </m:e>
                <m:sup>
                  <m:r>
                    <m:rPr>
                      <m:sty m:val="p"/>
                    </m:rPr>
                    <m:t>∘</m:t>
                  </m:r>
                </m:sup>
              </m:sSup>
            </m:oMath>
            <w:r>
              <w:t xml:space="preserve">N; 53</w:t>
            </w:r>
            <m:oMath>
              <m:sSup>
                <m:e>
                  <m:r>
                    <m:t>​</m:t>
                  </m:r>
                </m:e>
                <m:sup>
                  <m:r>
                    <m:rPr>
                      <m:sty m:val="p"/>
                    </m:rPr>
                    <m:t>∘</m:t>
                  </m:r>
                </m:sup>
              </m:sSup>
            </m:oMath>
            <w:r>
              <w:t xml:space="preserve">E / 42</w:t>
            </w:r>
            <m:oMath>
              <m:sSup>
                <m:e>
                  <m:r>
                    <m:t>​</m:t>
                  </m:r>
                </m:e>
                <m:sup>
                  <m:r>
                    <m:rPr>
                      <m:sty m:val="p"/>
                    </m:rPr>
                    <m:t>∘</m:t>
                  </m:r>
                </m:sup>
              </m:sSup>
            </m:oMath>
            <w:r>
              <w:t xml:space="preserve">N</w:t>
            </w:r>
          </w:p>
        </w:tc>
        <w:tc>
          <w:tcPr/>
          <w:p>
            <w:pPr>
              <w:pStyle w:val="Compact"/>
              <w:jc w:val="left"/>
            </w:pPr>
            <w:r>
              <w:rPr>
                <w:rFonts w:hint="eastAsia"/>
              </w:rPr>
              <w:t xml:space="preserve">三中心</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17"/>
    <w:bookmarkEnd w:id="18"/>
    <w:bookmarkStart w:id="66" w:name="gnss弹性功率对观测信号特性的影响"/>
    <w:p>
      <w:pPr>
        <w:pStyle w:val="Heading2"/>
      </w:pPr>
      <w:r>
        <w:rPr>
          <w:rFonts w:hint="eastAsia"/>
        </w:rPr>
        <w:t xml:space="preserve">GNSS弹性功率对观测信号特性的影响</w:t>
      </w:r>
    </w:p>
    <w:p>
      <w:pPr>
        <w:pStyle w:val="FirstParagraph"/>
      </w:pPr>
      <w:r>
        <w:rPr>
          <w:rFonts w:hint="eastAsia"/>
        </w:rPr>
        <w:t xml:space="preserve">美国空军太空司令部（Air</w:t>
      </w:r>
      <w:r>
        <w:t xml:space="preserve"> Force Space </w:t>
      </w:r>
      <w:r>
        <w:rPr>
          <w:rFonts w:hint="eastAsia"/>
        </w:rPr>
        <w:t xml:space="preserve">Command，AFSPC）最初认为弹性功率对全球绝大多数用户无明显影响，只有少数老旧接收机可能受不利影响</w:t>
      </w:r>
      <w:r>
        <w:rPr>
          <w:rFonts w:hint="eastAsia"/>
        </w:rPr>
        <w:t xml:space="preserve">。然而，现有研究表明，这种发射端的操作在增强特定信号抗压制能力的同时，也会对</w:t>
      </w:r>
      <w:r>
        <w:t xml:space="preserve"> GNSS </w:t>
      </w:r>
      <w:r>
        <w:rPr>
          <w:rFonts w:hint="eastAsia"/>
        </w:rPr>
        <w:t xml:space="preserve">的精密数据处理产生影响。从物理层面上看，弹性功率的激活直接引发生信号出现</w:t>
      </w:r>
      <w:r>
        <w:t xml:space="preserve"> 2–11 dB </w:t>
      </w:r>
      <w:r>
        <w:rPr>
          <w:rFonts w:hint="eastAsia"/>
        </w:rPr>
        <w:t xml:space="preserve">量级的阶跃式变化，并导致卫星通道硬件延迟发生漂移，进而引起DCB和相位偏差出现纳秒级甚至周级的系统性不连续</w:t>
      </w:r>
      <w:r>
        <w:rPr>
          <w:rFonts w:hint="eastAsia"/>
        </w:rPr>
        <w:t xml:space="preserve">。这些未被模型化的偏差若不经特殊处理，将向用户端传播，导致</w:t>
      </w:r>
      <w:r>
        <w:t xml:space="preserve"> PPP </w:t>
      </w:r>
      <w:r>
        <w:rPr>
          <w:rFonts w:hint="eastAsia"/>
        </w:rPr>
        <w:t xml:space="preserve">收敛时间延长、PPP-AR</w:t>
      </w:r>
      <w:r>
        <w:t xml:space="preserve"> </w:t>
      </w:r>
      <w:r>
        <w:rPr>
          <w:rFonts w:hint="eastAsia"/>
        </w:rPr>
        <w:t xml:space="preserve">残差恶化，并限制</w:t>
      </w:r>
      <w:r>
        <w:t xml:space="preserve"> GNSS-R </w:t>
      </w:r>
      <w:r>
        <w:rPr>
          <w:rFonts w:hint="eastAsia"/>
        </w:rPr>
        <w:t xml:space="preserve">反演及精密定轨等衍生应用的精度</w:t>
      </w:r>
      <w:r>
        <w:rPr>
          <w:rFonts w:hint="eastAsia"/>
        </w:rPr>
        <w:t xml:space="preserve">。对于高精度定位用户而言，C/N0</w:t>
      </w:r>
      <w:r>
        <w:t xml:space="preserve"> </w:t>
      </w:r>
      <w:r>
        <w:rPr>
          <w:rFonts w:hint="eastAsia"/>
        </w:rPr>
        <w:t xml:space="preserve">的波动直接表征了信号的跟踪质量与功率模式，而</w:t>
      </w:r>
      <w:r>
        <w:t xml:space="preserve"> DCB </w:t>
      </w:r>
      <w:r>
        <w:rPr>
          <w:rFonts w:hint="eastAsia"/>
        </w:rPr>
        <w:t xml:space="preserve">的稳定性则决定了伪距校正与电离层建模的精度</w:t>
      </w:r>
      <w:r>
        <w:rPr>
          <w:rFonts w:hint="eastAsia"/>
        </w:rPr>
        <w:t xml:space="preserve">。因此，本节将重点对弹性功率在</w:t>
      </w:r>
      <w:r>
        <w:t xml:space="preserve"> C/N0 </w:t>
      </w:r>
      <w:r>
        <w:rPr>
          <w:rFonts w:hint="eastAsia"/>
        </w:rPr>
        <w:t xml:space="preserve">及</w:t>
      </w:r>
      <w:r>
        <w:t xml:space="preserve"> DCB </w:t>
      </w:r>
      <w:r>
        <w:rPr>
          <w:rFonts w:hint="eastAsia"/>
        </w:rPr>
        <w:t xml:space="preserve">上的具体影响进行分析。</w:t>
      </w:r>
    </w:p>
    <w:bookmarkStart w:id="25" w:name="gnss弹性功率对cn0的影响"/>
    <w:p>
      <w:pPr>
        <w:pStyle w:val="Heading3"/>
      </w:pPr>
      <w:r>
        <w:rPr>
          <w:rFonts w:hint="eastAsia"/>
        </w:rPr>
        <w:t xml:space="preserve">GNSS弹性功率对C/N0的影响</w:t>
      </w:r>
    </w:p>
    <w:p>
      <w:pPr>
        <w:pStyle w:val="FirstParagraph"/>
      </w:pPr>
      <w:r>
        <w:rPr>
          <w:rFonts w:hint="eastAsia"/>
        </w:rPr>
        <w:t xml:space="preserve">本节介绍了阶跃提升和整体提升模式，并分析了不同接收器–天线组合的影响。同时，指出了传统方法的局限性，即其分析范围主要受限于设备差异和大规模数据。</w:t>
      </w:r>
    </w:p>
    <w:p>
      <w:pPr>
        <w:pStyle w:val="BodyText"/>
      </w:pPr>
      <w:r>
        <w:rPr>
          <w:rFonts w:hint="eastAsia"/>
        </w:rPr>
        <w:t xml:space="preserve">基于单站</w:t>
      </w:r>
      <w:r>
        <w:t xml:space="preserve"> C/N0 </w:t>
      </w:r>
      <w:r>
        <w:rPr>
          <w:rFonts w:hint="eastAsia"/>
        </w:rPr>
        <w:t xml:space="preserve">时间序列分析，可以观察到弹性功率的两种典型模式：阶跃提升（step</w:t>
      </w:r>
      <w:r>
        <w:t xml:space="preserve"> </w:t>
      </w:r>
      <w:r>
        <w:rPr>
          <w:rFonts w:hint="eastAsia"/>
        </w:rPr>
        <w:t xml:space="preserve">lift）</w:t>
      </w:r>
      <w:r>
        <w:t xml:space="preserve"> </w:t>
      </w:r>
      <w:r>
        <w:rPr>
          <w:rFonts w:hint="eastAsia"/>
        </w:rPr>
        <w:t xml:space="preserve">和</w:t>
      </w:r>
      <w:r>
        <w:t xml:space="preserve"> </w:t>
      </w:r>
      <w:r>
        <w:rPr>
          <w:rFonts w:hint="eastAsia"/>
        </w:rPr>
        <w:t xml:space="preserve">整体提升（overall</w:t>
      </w:r>
      <w:r>
        <w:t xml:space="preserve"> </w:t>
      </w:r>
      <w:r>
        <w:rPr>
          <w:rFonts w:hint="eastAsia"/>
        </w:rPr>
        <w:t xml:space="preserve">lift）。图</w:t>
      </w:r>
      <w:hyperlink w:anchor="fig:afpd_1">
        <w:r>
          <w:rPr>
            <w:rStyle w:val="Hyperlink"/>
          </w:rPr>
          <w:t xml:space="preserve">1.3</w:t>
        </w:r>
      </w:hyperlink>
      <w:r>
        <w:rPr>
          <w:rFonts w:hint="eastAsia"/>
        </w:rPr>
        <w:t xml:space="preserve">采用</w:t>
      </w:r>
      <w:r>
        <w:t xml:space="preserve"> 2024 </w:t>
      </w:r>
      <w:r>
        <w:rPr>
          <w:rFonts w:hint="eastAsia"/>
        </w:rPr>
        <w:t xml:space="preserve">年</w:t>
      </w:r>
      <w:r>
        <w:t xml:space="preserve"> 6 </w:t>
      </w:r>
      <w:r>
        <w:rPr>
          <w:rFonts w:hint="eastAsia"/>
        </w:rPr>
        <w:t xml:space="preserve">月</w:t>
      </w:r>
      <w:r>
        <w:t xml:space="preserve"> 3 </w:t>
      </w:r>
      <w:r>
        <w:rPr>
          <w:rFonts w:hint="eastAsia"/>
        </w:rPr>
        <w:t xml:space="preserve">日（蓝色）和</w:t>
      </w:r>
      <w:r>
        <w:t xml:space="preserve"> 6 </w:t>
      </w:r>
      <w:r>
        <w:rPr>
          <w:rFonts w:hint="eastAsia"/>
        </w:rPr>
        <w:t xml:space="preserve">月</w:t>
      </w:r>
      <w:r>
        <w:t xml:space="preserve"> 4 </w:t>
      </w:r>
      <w:r>
        <w:rPr>
          <w:rFonts w:hint="eastAsia"/>
        </w:rPr>
        <w:t xml:space="preserve">日（红色）的</w:t>
      </w:r>
      <w:r>
        <w:t xml:space="preserve"> S2W </w:t>
      </w:r>
      <w:r>
        <w:rPr>
          <w:rFonts w:hint="eastAsia"/>
        </w:rPr>
        <w:t xml:space="preserve">观测数据对这两种模式进行了展示。当卫星进入或离开弹性功率激活区域时，会产生</w:t>
      </w:r>
      <w:r>
        <w:t xml:space="preserve"> C/N0 </w:t>
      </w:r>
      <w:r>
        <w:rPr>
          <w:rFonts w:hint="eastAsia"/>
        </w:rPr>
        <w:t xml:space="preserve">的突然上升或下降，即阶跃式提升，如图</w:t>
      </w:r>
      <w:hyperlink w:anchor="fig:afpd_1">
        <w:r>
          <w:rPr>
            <w:rStyle w:val="Hyperlink"/>
          </w:rPr>
          <w:t xml:space="preserve">1.3</w:t>
        </w:r>
      </w:hyperlink>
      <w:r>
        <w:rPr>
          <w:rFonts w:hint="eastAsia"/>
        </w:rPr>
        <w:t xml:space="preserve">第一行所示。这些上升和下降分别出现在第一行的第一个和最后一个子图中。当卫星在整个通过弧段期间始终处于激活区域内时，则会出现整体提升模式，使得整个轨迹的</w:t>
      </w:r>
      <w:r>
        <w:t xml:space="preserve"> C/N0 </w:t>
      </w:r>
      <w:r>
        <w:rPr>
          <w:rFonts w:hint="eastAsia"/>
        </w:rPr>
        <w:t xml:space="preserve">持续高于未激活时的水平，这在</w:t>
      </w:r>
      <w:r>
        <w:t xml:space="preserve"> 6 </w:t>
      </w:r>
      <w:r>
        <w:rPr>
          <w:rFonts w:hint="eastAsia"/>
        </w:rPr>
        <w:t xml:space="preserve">月</w:t>
      </w:r>
      <w:r>
        <w:t xml:space="preserve"> 4 </w:t>
      </w:r>
      <w:r>
        <w:rPr>
          <w:rFonts w:hint="eastAsia"/>
        </w:rPr>
        <w:t xml:space="preserve">日相较于</w:t>
      </w:r>
      <w:r>
        <w:t xml:space="preserve"> 6 </w:t>
      </w:r>
      <w:r>
        <w:rPr>
          <w:rFonts w:hint="eastAsia"/>
        </w:rPr>
        <w:t xml:space="preserve">月</w:t>
      </w:r>
      <w:r>
        <w:t xml:space="preserve"> 3 </w:t>
      </w:r>
      <w:r>
        <w:rPr>
          <w:rFonts w:hint="eastAsia"/>
        </w:rPr>
        <w:t xml:space="preserve">日的观测中清晰体现出来。</w:t>
      </w:r>
    </w:p>
    <w:bookmarkStart w:id="20" w:name="fig:afpd_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19" w:name="fig:afpd_1"/>
            <w:bookmarkEnd w:id="19"/>
          </w:p>
        </w:tc>
      </w:tr>
    </w:tbl>
    <w:bookmarkEnd w:id="20"/>
    <w:p>
      <w:pPr>
        <w:pStyle w:val="BodyText"/>
      </w:pPr>
      <w:r>
        <w:rPr>
          <w:rFonts w:hint="eastAsia"/>
        </w:rPr>
        <w:t xml:space="preserve">为了展示弹性功率对</w:t>
      </w:r>
      <w:r>
        <w:t xml:space="preserve"> C/N0 </w:t>
      </w:r>
      <w:r>
        <w:rPr>
          <w:rFonts w:hint="eastAsia"/>
        </w:rPr>
        <w:t xml:space="preserve">的提升模式，提出了一种将</w:t>
      </w:r>
      <w:r>
        <w:t xml:space="preserve"> </w:t>
      </w:r>
      <w:r>
        <w:rPr>
          <w:rFonts w:hint="eastAsia"/>
        </w:rPr>
        <w:t xml:space="preserve">二维卫星地面轨迹</w:t>
      </w:r>
      <w:r>
        <w:t xml:space="preserve"> </w:t>
      </w:r>
      <w:r>
        <w:rPr>
          <w:rFonts w:hint="eastAsia"/>
        </w:rPr>
        <w:t xml:space="preserve">与</w:t>
      </w:r>
      <w:r>
        <w:t xml:space="preserve"> C/N0 </w:t>
      </w:r>
      <w:r>
        <w:rPr>
          <w:rFonts w:hint="eastAsia"/>
        </w:rPr>
        <w:t xml:space="preserve">时间序列</w:t>
      </w:r>
      <w:r>
        <w:t xml:space="preserve"> </w:t>
      </w:r>
      <w:r>
        <w:rPr>
          <w:rFonts w:hint="eastAsia"/>
        </w:rPr>
        <w:t xml:space="preserve">相结合的可视化方法。图</w:t>
      </w:r>
      <w:r>
        <w:t xml:space="preserve"> </w:t>
      </w:r>
      <w:hyperlink w:anchor="fig:afpd_2">
        <w:r>
          <w:rPr>
            <w:rStyle w:val="Hyperlink"/>
          </w:rPr>
          <w:t xml:space="preserve">1.4</w:t>
        </w:r>
      </w:hyperlink>
      <w:r>
        <w:t xml:space="preserve"> </w:t>
      </w:r>
      <w:r>
        <w:rPr>
          <w:rFonts w:hint="eastAsia"/>
        </w:rPr>
        <w:t xml:space="preserve">给出了</w:t>
      </w:r>
      <w:r>
        <w:t xml:space="preserve"> 2020 </w:t>
      </w:r>
      <w:r>
        <w:rPr>
          <w:rFonts w:hint="eastAsia"/>
        </w:rPr>
        <w:t xml:space="preserve">年</w:t>
      </w:r>
      <w:r>
        <w:t xml:space="preserve"> 2 </w:t>
      </w:r>
      <w:r>
        <w:rPr>
          <w:rFonts w:hint="eastAsia"/>
        </w:rPr>
        <w:t xml:space="preserve">月</w:t>
      </w:r>
      <w:r>
        <w:t xml:space="preserve"> 14 </w:t>
      </w:r>
      <w:r>
        <w:rPr>
          <w:rFonts w:hint="eastAsia"/>
        </w:rPr>
        <w:t xml:space="preserve">日的两个示例：站点</w:t>
      </w:r>
      <w:r>
        <w:t xml:space="preserve"> BAIE </w:t>
      </w:r>
      <w:r>
        <w:rPr>
          <w:rFonts w:hint="eastAsia"/>
        </w:rPr>
        <w:t xml:space="preserve">上的卫星</w:t>
      </w:r>
      <w:r>
        <w:t xml:space="preserve"> G05 </w:t>
      </w:r>
      <w:r>
        <w:rPr>
          <w:rFonts w:hint="eastAsia"/>
        </w:rPr>
        <w:t xml:space="preserve">显示阶跃提升，站点</w:t>
      </w:r>
      <w:r>
        <w:t xml:space="preserve"> BIK0 </w:t>
      </w:r>
      <w:r>
        <w:rPr>
          <w:rFonts w:hint="eastAsia"/>
        </w:rPr>
        <w:t xml:space="preserve">上的卫星</w:t>
      </w:r>
      <w:r>
        <w:t xml:space="preserve"> G03 </w:t>
      </w:r>
      <w:r>
        <w:rPr>
          <w:rFonts w:hint="eastAsia"/>
        </w:rPr>
        <w:t xml:space="preserve">显示整体提升。在两个子图中，深色阴影区域表示弹性功率的激活区域，深蓝色区域表示站点的视场范围（Field</w:t>
      </w:r>
      <w:r>
        <w:t xml:space="preserve"> of </w:t>
      </w:r>
      <w:r>
        <w:rPr>
          <w:rFonts w:hint="eastAsia"/>
        </w:rPr>
        <w:t xml:space="preserve">View，FoV）。粉色虚线表示卫星轨迹，黄色叉号标记激活中心；粉色三角形与矩形分别表示轨迹的起点和终点。右侧图中，黑色点为弹性功率未激活的</w:t>
      </w:r>
      <w:r>
        <w:t xml:space="preserve"> 2 </w:t>
      </w:r>
      <w:r>
        <w:rPr>
          <w:rFonts w:hint="eastAsia"/>
        </w:rPr>
        <w:t xml:space="preserve">月</w:t>
      </w:r>
      <w:r>
        <w:t xml:space="preserve"> 13 </w:t>
      </w:r>
      <w:r>
        <w:rPr>
          <w:rFonts w:hint="eastAsia"/>
        </w:rPr>
        <w:t xml:space="preserve">日得到的基线</w:t>
      </w:r>
      <w:r>
        <w:t xml:space="preserve"> C/N0 </w:t>
      </w:r>
      <w:r>
        <w:rPr>
          <w:rFonts w:hint="eastAsia"/>
        </w:rPr>
        <w:t xml:space="preserve">值；而</w:t>
      </w:r>
      <w:r>
        <w:t xml:space="preserve"> 2 </w:t>
      </w:r>
      <w:r>
        <w:rPr>
          <w:rFonts w:hint="eastAsia"/>
        </w:rPr>
        <w:t xml:space="preserve">月</w:t>
      </w:r>
      <w:r>
        <w:t xml:space="preserve"> 14 </w:t>
      </w:r>
      <w:r>
        <w:rPr>
          <w:rFonts w:hint="eastAsia"/>
        </w:rPr>
        <w:t xml:space="preserve">日的彩色点为实际接收的</w:t>
      </w:r>
      <w:r>
        <w:t xml:space="preserve"> </w:t>
      </w:r>
      <w:r>
        <w:rPr>
          <w:rFonts w:hint="eastAsia"/>
        </w:rPr>
        <w:t xml:space="preserve">C/N0，其中绿色表示无提升，红色表示有提升。</w:t>
      </w:r>
    </w:p>
    <w:bookmarkStart w:id="22" w:name="fig:afpd_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1" w:name="fig:afpd_2"/>
            <w:bookmarkEnd w:id="21"/>
          </w:p>
        </w:tc>
      </w:tr>
    </w:tbl>
    <w:bookmarkEnd w:id="22"/>
    <w:p>
      <w:pPr>
        <w:pStyle w:val="BodyText"/>
      </w:pPr>
      <w:r>
        <w:rPr>
          <w:rFonts w:hint="eastAsia"/>
        </w:rPr>
        <w:t xml:space="preserve">在图</w:t>
      </w:r>
      <w:hyperlink w:anchor="fig:afpd_2">
        <w:r>
          <w:rPr>
            <w:rStyle w:val="Hyperlink"/>
          </w:rPr>
          <w:t xml:space="preserve">1.4</w:t>
        </w:r>
      </w:hyperlink>
      <w:r>
        <w:rPr>
          <w:rFonts w:hint="eastAsia"/>
        </w:rPr>
        <w:t xml:space="preserve">(a)中，卫星</w:t>
      </w:r>
      <w:r>
        <w:t xml:space="preserve"> G05 </w:t>
      </w:r>
      <w:r>
        <w:rPr>
          <w:rFonts w:hint="eastAsia"/>
        </w:rPr>
        <w:t xml:space="preserve">于</w:t>
      </w:r>
      <w:r>
        <w:t xml:space="preserve"> 04:39:00 </w:t>
      </w:r>
      <w:r>
        <w:rPr>
          <w:rFonts w:hint="eastAsia"/>
        </w:rPr>
        <w:t xml:space="preserve">进入</w:t>
      </w:r>
      <w:r>
        <w:t xml:space="preserve"> BAIE </w:t>
      </w:r>
      <w:r>
        <w:rPr>
          <w:rFonts w:hint="eastAsia"/>
        </w:rPr>
        <w:t xml:space="preserve">的视场。起初它位于激活区域之外，表示为绿色轨迹，对应未观察到</w:t>
      </w:r>
      <w:r>
        <w:t xml:space="preserve"> C/N0 </w:t>
      </w:r>
      <w:r>
        <w:rPr>
          <w:rFonts w:hint="eastAsia"/>
        </w:rPr>
        <w:t xml:space="preserve">提升。当其进入激活区域时，轨迹由绿变红，对应出现了阶跃提升。在图</w:t>
      </w:r>
      <w:hyperlink w:anchor="fig:afpd_2">
        <w:r>
          <w:rPr>
            <w:rStyle w:val="Hyperlink"/>
          </w:rPr>
          <w:t xml:space="preserve">1.4</w:t>
        </w:r>
      </w:hyperlink>
      <w:r>
        <w:rPr>
          <w:rFonts w:hint="eastAsia"/>
        </w:rPr>
        <w:t xml:space="preserve">(b)中，卫星</w:t>
      </w:r>
      <w:r>
        <w:t xml:space="preserve"> G03 </w:t>
      </w:r>
      <w:r>
        <w:rPr>
          <w:rFonts w:hint="eastAsia"/>
        </w:rPr>
        <w:t xml:space="preserve">一开始就位于激活区域内，因此在整个视场时间内均表现出</w:t>
      </w:r>
      <w:r>
        <w:t xml:space="preserve"> C/N0 </w:t>
      </w:r>
      <w:r>
        <w:rPr>
          <w:rFonts w:hint="eastAsia"/>
        </w:rPr>
        <w:t xml:space="preserve">的整体提升。只要卫星在整个观测视场期间始终处于激活区域内，就会出现这种整体提升模式。</w:t>
      </w:r>
    </w:p>
    <w:p>
      <w:pPr>
        <w:pStyle w:val="BodyText"/>
      </w:pPr>
      <w:r>
        <w:rPr>
          <w:rFonts w:hint="eastAsia"/>
        </w:rPr>
        <w:t xml:space="preserve">当所选站点呈现整体同步提升模式时，由于缺乏明显的不连续边界，基于滑动窗口的检测方法难以识别弹性功率事件。已有的</w:t>
      </w:r>
      <w:r>
        <w:t xml:space="preserve"> FPD </w:t>
      </w:r>
      <w:r>
        <w:rPr>
          <w:rFonts w:hint="eastAsia"/>
        </w:rPr>
        <w:t xml:space="preserve">检测方法通常依赖于多站点联合分析以获得可靠结果，从而导致计算与通信开销显著增加，限制了其实时应用能力。因此，在保证检测稳健性的前提下尽可能减少所需站点数量，成为实现实时弹性功率监测的关键问题。本节提出的两种方法正是针对这一挑战而设计的。</w:t>
      </w:r>
    </w:p>
    <w:p>
      <w:pPr>
        <w:pStyle w:val="BodyText"/>
      </w:pPr>
      <w:r>
        <w:rPr>
          <w:rFonts w:hint="eastAsia"/>
        </w:rPr>
        <w:t xml:space="preserve">为了分析不同接收机–天线组合导致的</w:t>
      </w:r>
      <w:r>
        <w:t xml:space="preserve"> C/N0 </w:t>
      </w:r>
      <w:r>
        <w:rPr>
          <w:rFonts w:hint="eastAsia"/>
        </w:rPr>
        <w:t xml:space="preserve">提升幅度差异，选取了六组具有相同接收机类型但天线不同的站点组合。以</w:t>
      </w:r>
      <w:r>
        <w:t xml:space="preserve"> 2020 </w:t>
      </w:r>
      <w:r>
        <w:rPr>
          <w:rFonts w:hint="eastAsia"/>
        </w:rPr>
        <w:t xml:space="preserve">年第</w:t>
      </w:r>
      <w:r>
        <w:t xml:space="preserve"> 45 </w:t>
      </w:r>
      <w:r>
        <w:rPr>
          <w:rFonts w:hint="eastAsia"/>
        </w:rPr>
        <w:t xml:space="preserve">日（Doy</w:t>
      </w:r>
      <w:r>
        <w:t xml:space="preserve"> of Year 45, DOY </w:t>
      </w:r>
      <w:r>
        <w:rPr>
          <w:rFonts w:hint="eastAsia"/>
        </w:rPr>
        <w:t xml:space="preserve">45）期间的一次弹性功率事件为例，选取卫星</w:t>
      </w:r>
      <w:r>
        <w:t xml:space="preserve"> G07 </w:t>
      </w:r>
      <w:r>
        <w:rPr>
          <w:rFonts w:hint="eastAsia"/>
        </w:rPr>
        <w:t xml:space="preserve">的</w:t>
      </w:r>
      <w:r>
        <w:t xml:space="preserve"> S2W </w:t>
      </w:r>
      <w:r>
        <w:rPr>
          <w:rFonts w:hint="eastAsia"/>
        </w:rPr>
        <w:t xml:space="preserve">时间序列进行分析。同时，计算了每组在所有</w:t>
      </w:r>
      <w:r>
        <w:t xml:space="preserve"> IIR-M </w:t>
      </w:r>
      <w:r>
        <w:rPr>
          <w:rFonts w:hint="eastAsia"/>
        </w:rPr>
        <w:t xml:space="preserve">和</w:t>
      </w:r>
      <w:r>
        <w:t xml:space="preserve"> IIF </w:t>
      </w:r>
      <w:r>
        <w:rPr>
          <w:rFonts w:hint="eastAsia"/>
        </w:rPr>
        <w:t xml:space="preserve">卫星上的平均</w:t>
      </w:r>
      <w:r>
        <w:t xml:space="preserve"> C/N0 </w:t>
      </w:r>
      <w:r>
        <w:rPr>
          <w:rFonts w:hint="eastAsia"/>
        </w:rPr>
        <w:t xml:space="preserve">提升值，结果如图</w:t>
      </w:r>
      <w:hyperlink w:anchor="fig:afpd_3">
        <w:r>
          <w:rPr>
            <w:rStyle w:val="Hyperlink"/>
          </w:rPr>
          <w:t xml:space="preserve">1.5</w:t>
        </w:r>
      </w:hyperlink>
      <w:r>
        <w:rPr>
          <w:rFonts w:hint="eastAsia"/>
        </w:rPr>
        <w:t xml:space="preserve">所示。</w:t>
      </w:r>
    </w:p>
    <w:bookmarkStart w:id="24" w:name="fig:afpd_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23" w:name="fig:afpd_3"/>
            <w:bookmarkEnd w:id="23"/>
          </w:p>
        </w:tc>
      </w:tr>
    </w:tbl>
    <w:bookmarkEnd w:id="24"/>
    <w:p>
      <w:pPr>
        <w:pStyle w:val="BodyText"/>
      </w:pPr>
      <w:r>
        <w:rPr>
          <w:rFonts w:hint="eastAsia"/>
        </w:rPr>
        <w:t xml:space="preserve">结果表明，不同组之间的平均</w:t>
      </w:r>
      <w:r>
        <w:t xml:space="preserve"> C/N0 </w:t>
      </w:r>
      <w:r>
        <w:rPr>
          <w:rFonts w:hint="eastAsia"/>
        </w:rPr>
        <w:t xml:space="preserve">提升值存在显著差异，平均差值达到</w:t>
      </w:r>
      <w:r>
        <w:t xml:space="preserve"> 1.53 </w:t>
      </w:r>
      <w:r>
        <w:rPr>
          <w:rFonts w:hint="eastAsia"/>
        </w:rPr>
        <w:t xml:space="preserve">dB-Hz，最大差值为</w:t>
      </w:r>
      <w:r>
        <w:t xml:space="preserve"> 2.56 </w:t>
      </w:r>
      <w:r>
        <w:rPr>
          <w:rFonts w:hint="eastAsia"/>
        </w:rPr>
        <w:t xml:space="preserve">dB-Hz，而组内平均标准差（standard</w:t>
      </w:r>
      <w:r>
        <w:t xml:space="preserve"> </w:t>
      </w:r>
      <w:r>
        <w:rPr>
          <w:rFonts w:hint="eastAsia"/>
        </w:rPr>
        <w:t xml:space="preserve">deviation，STD）仅为</w:t>
      </w:r>
      <w:r>
        <w:t xml:space="preserve"> 0.37 </w:t>
      </w:r>
      <w:r>
        <w:rPr>
          <w:rFonts w:hint="eastAsia"/>
        </w:rPr>
        <w:t xml:space="preserve">dB-Hz。这表明这些差异具有系统性，而非随机异常。该发现凸显了依赖基线建模与阈值检测方法的关键局限性，因为每种接收机–天线组合都需要分别进行建模与阈值设定。这也解释了Meng等人</w:t>
      </w:r>
      <w:r>
        <w:rPr>
          <w:rFonts w:hint="eastAsia"/>
        </w:rPr>
        <w:t xml:space="preserve">提出的基于模型的方法为什么需要对每个站点进行独立建模。相比之下，AFPD-DTW不需要历史数据建模，并且在多频点、多</w:t>
      </w:r>
      <w:r>
        <w:t xml:space="preserve"> GNSS </w:t>
      </w:r>
      <w:r>
        <w:rPr>
          <w:rFonts w:hint="eastAsia"/>
        </w:rPr>
        <w:t xml:space="preserve">场景中表现优异，相关结果将在下一节展示。</w:t>
      </w:r>
    </w:p>
    <w:bookmarkEnd w:id="25"/>
    <w:bookmarkStart w:id="65" w:name="gnss弹性功率对dcb的影响"/>
    <w:p>
      <w:pPr>
        <w:pStyle w:val="Heading3"/>
      </w:pPr>
      <w:r>
        <w:rPr>
          <w:rFonts w:hint="eastAsia"/>
        </w:rPr>
        <w:t xml:space="preserve">GNSS弹性功率对DCB的影响</w:t>
      </w:r>
    </w:p>
    <w:p>
      <w:pPr>
        <w:pStyle w:val="FirstParagraph"/>
      </w:pPr>
      <w:r>
        <w:rPr>
          <w:rFonts w:hint="eastAsia"/>
        </w:rPr>
        <w:t xml:space="preserve">弹性功率的激活会引起</w:t>
      </w:r>
      <w:r>
        <w:t xml:space="preserve"> GNSS </w:t>
      </w:r>
      <w:r>
        <w:rPr>
          <w:rFonts w:hint="eastAsia"/>
        </w:rPr>
        <w:t xml:space="preserve">信号物理特性的变化，从而对观测值、相关产品以及最终的定位精度产生显著影响，是高精度用户必须关注的问题。已有研究表明，弹性功率是导致卫星DCB产生显著变化和不确定性的主要因素之一</w:t>
      </w:r>
      <w:r>
        <w:t xml:space="preserve"> </w:t>
      </w:r>
      <w:r>
        <w:rPr>
          <w:rFonts w:hint="eastAsia"/>
        </w:rPr>
        <w:t xml:space="preserve">。而</w:t>
      </w:r>
      <w:r>
        <w:t xml:space="preserve"> DCB </w:t>
      </w:r>
      <w:r>
        <w:rPr>
          <w:rFonts w:hint="eastAsia"/>
        </w:rPr>
        <w:t xml:space="preserve">的精确估计对于精密电离层建模、高精度定位与授时至关重要</w:t>
      </w:r>
      <w:r>
        <w:t xml:space="preserve"> </w:t>
      </w:r>
      <w:r>
        <w:t xml:space="preserve">。</w:t>
      </w:r>
    </w:p>
    <w:bookmarkStart w:id="26" w:name="dcb定义与影响"/>
    <w:p>
      <w:pPr>
        <w:pStyle w:val="Heading4"/>
      </w:pPr>
      <w:r>
        <w:rPr>
          <w:rFonts w:hint="eastAsia"/>
        </w:rPr>
        <w:t xml:space="preserve">DCB定义与影响</w:t>
      </w:r>
    </w:p>
    <w:p>
      <w:pPr>
        <w:pStyle w:val="FirstParagraph"/>
      </w:pPr>
      <w:r>
        <w:rPr>
          <w:rFonts w:hint="eastAsia"/>
        </w:rPr>
        <w:t xml:space="preserve">差分码偏差（Differential</w:t>
      </w:r>
      <w:r>
        <w:t xml:space="preserve"> Code </w:t>
      </w:r>
      <w:r>
        <w:rPr>
          <w:rFonts w:hint="eastAsia"/>
        </w:rPr>
        <w:t xml:space="preserve">Bias，DCB）是指GNSS系统中卫星发射的信号之间或接收机接收到的信号之间的伪码测量误差</w:t>
      </w:r>
      <w:r>
        <w:rPr>
          <w:rFonts w:hint="eastAsia"/>
        </w:rPr>
        <w:t xml:space="preserve">。这种误差来源于设备的硬件特性，如卫星发射天线的延迟差异或接收机信号处理过程中不同频率间的电子干扰</w:t>
      </w:r>
      <w:r>
        <w:t xml:space="preserve">。</w:t>
      </w:r>
    </w:p>
    <w:p>
      <w:pPr>
        <w:pStyle w:val="BodyText"/>
      </w:pPr>
      <w:r>
        <w:rPr>
          <w:rFonts w:hint="eastAsia"/>
        </w:rPr>
        <w:t xml:space="preserve">DCB分为卫星DCB和接收机DCB，分别反映了信号从卫星发射到天线相位中心、以及从接收机天线相位中心到信号捕获跟踪过程中的硬件延迟差异</w:t>
      </w:r>
      <w:r>
        <w:rPr>
          <w:rFonts w:hint="eastAsia"/>
        </w:rPr>
        <w:t xml:space="preserve">。DCB通常以纳秒或米为单位测量，对GNSS信号的伪距测量和载波相位数据的处理有重要影响</w:t>
      </w:r>
      <w:r>
        <w:t xml:space="preserve">。</w:t>
      </w:r>
    </w:p>
    <w:p>
      <w:pPr>
        <w:pStyle w:val="BodyText"/>
      </w:pPr>
      <w:r>
        <w:rPr>
          <w:rFonts w:hint="eastAsia"/>
        </w:rPr>
        <w:t xml:space="preserve">在高精度定位解算过程中，DCB会从多个方面影响定位精度</w:t>
      </w:r>
      <w:r>
        <w:rPr>
          <w:rFonts w:hint="eastAsia"/>
        </w:rPr>
        <w:t xml:space="preserve">。电离层延迟校是高精度GNSS定位的核心，因为信号穿过电离层时会因电离层的TEC而受到不同偏折</w:t>
      </w:r>
      <w:r>
        <w:rPr>
          <w:rFonts w:hint="eastAsia"/>
        </w:rPr>
        <w:t xml:space="preserve">。DCB误差不被正确处理时，会导致电离层TEC估算错误，进而降低定位精度。在使用单频接收机时，TEC准确性高度依赖于准确的卫星与接收机DCB值</w:t>
      </w:r>
      <w:r>
        <w:rPr>
          <w:rFonts w:hint="eastAsia"/>
        </w:rPr>
        <w:t xml:space="preserve">。同时，电离层建模和全球电离层图（GIM,</w:t>
      </w:r>
      <w:r>
        <w:t xml:space="preserve"> Global Ionospheric </w:t>
      </w:r>
      <w:r>
        <w:rPr>
          <w:rFonts w:hint="eastAsia"/>
        </w:rPr>
        <w:t xml:space="preserve">Map）的精度也容易受DCB的影响</w:t>
      </w:r>
      <w:r>
        <w:rPr>
          <w:rFonts w:hint="eastAsia"/>
        </w:rPr>
        <w:t xml:space="preserve">。因此，精确估计DCB参数对于消除观测值中的系统性硬件延迟、构建高精度的电离层模型以及实现可靠的精密定位与授时服务至关重要</w:t>
      </w:r>
      <w:r>
        <w:t xml:space="preserve">。</w:t>
      </w:r>
    </w:p>
    <w:bookmarkEnd w:id="26"/>
    <w:bookmarkStart w:id="27" w:name="常用dcb的估计方法"/>
    <w:p>
      <w:pPr>
        <w:pStyle w:val="Heading4"/>
      </w:pPr>
      <w:r>
        <w:rPr>
          <w:rFonts w:hint="eastAsia"/>
        </w:rPr>
        <w:t xml:space="preserve">常用DCB的估计方法</w:t>
      </w:r>
    </w:p>
    <w:p>
      <w:pPr>
        <w:pStyle w:val="FirstParagraph"/>
      </w:pPr>
      <w:r>
        <w:rPr>
          <w:rFonts w:hint="eastAsia"/>
        </w:rPr>
        <w:t xml:space="preserve">目前，全球</w:t>
      </w:r>
      <w:r>
        <w:t xml:space="preserve"> DCB </w:t>
      </w:r>
      <w:r>
        <w:rPr>
          <w:rFonts w:hint="eastAsia"/>
        </w:rPr>
        <w:t xml:space="preserve">产品主要由</w:t>
      </w:r>
      <w:r>
        <w:t xml:space="preserve"> IGS </w:t>
      </w:r>
      <w:r>
        <w:rPr>
          <w:rFonts w:hint="eastAsia"/>
        </w:rPr>
        <w:t xml:space="preserve">旗下的多个分析中心负责解算与维护</w:t>
      </w:r>
      <w:r>
        <w:t xml:space="preserve"> </w:t>
      </w:r>
      <w:r>
        <w:rPr>
          <w:rFonts w:hint="eastAsia"/>
        </w:rPr>
        <w:t xml:space="preserve">。其中，欧洲轨道确定中心（Center</w:t>
      </w:r>
      <w:r>
        <w:t xml:space="preserve"> for Orbit Determination in </w:t>
      </w:r>
      <w:r>
        <w:rPr>
          <w:rFonts w:hint="eastAsia"/>
        </w:rPr>
        <w:t xml:space="preserve">Europe，CODE）</w:t>
      </w:r>
      <w:r>
        <w:t xml:space="preserve"> </w:t>
      </w:r>
      <w:r>
        <w:rPr>
          <w:rFonts w:hint="eastAsia"/>
        </w:rPr>
        <w:t xml:space="preserve">作为老牌机构，长期提供高质量的</w:t>
      </w:r>
      <w:r>
        <w:t xml:space="preserve"> GPS </w:t>
      </w:r>
      <w:r>
        <w:rPr>
          <w:rFonts w:hint="eastAsia"/>
        </w:rPr>
        <w:t xml:space="preserve">和</w:t>
      </w:r>
      <w:r>
        <w:t xml:space="preserve"> GLONASS </w:t>
      </w:r>
      <w:r>
        <w:rPr>
          <w:rFonts w:hint="eastAsia"/>
        </w:rPr>
        <w:t xml:space="preserve">双频</w:t>
      </w:r>
      <w:r>
        <w:t xml:space="preserve"> DCB </w:t>
      </w:r>
      <w:r>
        <w:rPr>
          <w:rFonts w:hint="eastAsia"/>
        </w:rPr>
        <w:t xml:space="preserve">产品；德国航空航天中心（DLR）</w:t>
      </w:r>
      <w:r>
        <w:t xml:space="preserve"> </w:t>
      </w:r>
      <w:r>
        <w:rPr>
          <w:rFonts w:hint="eastAsia"/>
        </w:rPr>
        <w:t xml:space="preserve">和</w:t>
      </w:r>
      <w:r>
        <w:t xml:space="preserve"> </w:t>
      </w:r>
      <w:r>
        <w:rPr>
          <w:rFonts w:hint="eastAsia"/>
        </w:rPr>
        <w:t xml:space="preserve">中国科学院（Chinese</w:t>
      </w:r>
      <w:r>
        <w:t xml:space="preserve"> Academy of </w:t>
      </w:r>
      <w:r>
        <w:rPr>
          <w:rFonts w:hint="eastAsia"/>
        </w:rPr>
        <w:t xml:space="preserve">Sciences，CAS）</w:t>
      </w:r>
      <w:r>
        <w:t xml:space="preserve"> </w:t>
      </w:r>
      <w:r>
        <w:rPr>
          <w:rFonts w:hint="eastAsia"/>
        </w:rPr>
        <w:t xml:space="preserve">则是多系统实验项目（Multi-GNSS</w:t>
      </w:r>
      <w:r>
        <w:t xml:space="preserve"> </w:t>
      </w:r>
      <w:r>
        <w:rPr>
          <w:rFonts w:hint="eastAsia"/>
        </w:rPr>
        <w:t xml:space="preserve">Experiment，MGEX）的核心贡献者，其产品覆盖了包括</w:t>
      </w:r>
      <w:r>
        <w:t xml:space="preserve"> BDS、Galileo、QZSS </w:t>
      </w:r>
      <w:r>
        <w:rPr>
          <w:rFonts w:hint="eastAsia"/>
        </w:rPr>
        <w:t xml:space="preserve">及</w:t>
      </w:r>
      <w:r>
        <w:t xml:space="preserve"> IRNSS </w:t>
      </w:r>
      <w:r>
        <w:rPr>
          <w:rFonts w:hint="eastAsia"/>
        </w:rPr>
        <w:t xml:space="preserve">在内的全星座、多频点信号</w:t>
      </w:r>
      <w:r>
        <w:t xml:space="preserve"> </w:t>
      </w:r>
      <w:r>
        <w:rPr>
          <w:rFonts w:hint="eastAsia"/>
        </w:rPr>
        <w:t xml:space="preserve">。此外，德国地学研究中心（German</w:t>
      </w:r>
      <w:r>
        <w:t xml:space="preserve"> Research Centre for </w:t>
      </w:r>
      <w:r>
        <w:rPr>
          <w:rFonts w:hint="eastAsia"/>
        </w:rPr>
        <w:t xml:space="preserve">Geosciences，GFZ）</w:t>
      </w:r>
      <w:r>
        <w:t xml:space="preserve"> </w:t>
      </w:r>
      <w:r>
        <w:rPr>
          <w:rFonts w:hint="eastAsia"/>
        </w:rPr>
        <w:t xml:space="preserve">和</w:t>
      </w:r>
      <w:r>
        <w:t xml:space="preserve"> </w:t>
      </w:r>
      <w:r>
        <w:rPr>
          <w:rFonts w:hint="eastAsia"/>
        </w:rPr>
        <w:t xml:space="preserve">武汉大学（Wuhan</w:t>
      </w:r>
      <w:r>
        <w:t xml:space="preserve"> </w:t>
      </w:r>
      <w:r>
        <w:rPr>
          <w:rFonts w:hint="eastAsia"/>
        </w:rPr>
        <w:t xml:space="preserve">University，WHU）</w:t>
      </w:r>
      <w:r>
        <w:t xml:space="preserve"> </w:t>
      </w:r>
      <w:r>
        <w:rPr>
          <w:rFonts w:hint="eastAsia"/>
        </w:rPr>
        <w:t xml:space="preserve">也定期发布相关偏置产品，为全球用户提供了多源参考。</w:t>
      </w:r>
    </w:p>
    <w:p>
      <w:pPr>
        <w:pStyle w:val="BodyText"/>
      </w:pPr>
      <w:r>
        <w:rPr>
          <w:rFonts w:hint="eastAsia"/>
        </w:rPr>
        <w:t xml:space="preserve">在解算方法上，DCB的估计主要遵循两条技术路线。无论采用何种路线，其基础均为无几何（Geometry-Free,</w:t>
      </w:r>
      <w:r>
        <w:t xml:space="preserve"> </w:t>
      </w:r>
      <w:r>
        <w:rPr>
          <w:rFonts w:hint="eastAsia"/>
        </w:rPr>
        <w:t xml:space="preserve">GF）组合观测方程</w:t>
      </w:r>
      <w:r>
        <w:rPr>
          <w:rFonts w:hint="eastAsia"/>
        </w:rPr>
        <w:t xml:space="preserve">：</w:t>
      </w:r>
    </w:p>
    <w:p>
      <w:pPr>
        <w:pStyle w:val="BodyText"/>
      </w:pPr>
      <m:oMathPara>
        <m:oMathParaPr>
          <m:jc m:val="center"/>
        </m:oMathParaPr>
        <m:oMath>
          <m:sSubSup>
            <m:e>
              <m:r>
                <m:t>P</m:t>
              </m:r>
            </m:e>
            <m:sub>
              <m:r>
                <m:rPr>
                  <m:nor/>
                  <m:sty m:val="p"/>
                </m:rPr>
                <m:t>GF</m:t>
              </m:r>
              <m:r>
                <m:rPr>
                  <m:sty m:val="p"/>
                </m:rPr>
                <m:t>,</m:t>
              </m:r>
              <m:r>
                <m:t>r</m:t>
              </m:r>
            </m:sub>
            <m:sup>
              <m:r>
                <m:t>s</m:t>
              </m:r>
            </m:sup>
          </m:sSubSup>
          <m:r>
            <m:rPr>
              <m:sty m:val="p"/>
            </m:rPr>
            <m:t>=</m:t>
          </m:r>
          <m:sSubSup>
            <m:e>
              <m:r>
                <m:t>P</m:t>
              </m:r>
            </m:e>
            <m:sub>
              <m:r>
                <m:t>i</m:t>
              </m:r>
              <m:r>
                <m:rPr>
                  <m:sty m:val="p"/>
                </m:rPr>
                <m:t>,</m:t>
              </m:r>
              <m:r>
                <m:t>r</m:t>
              </m:r>
            </m:sub>
            <m:sup>
              <m:r>
                <m:t>s</m:t>
              </m:r>
            </m:sup>
          </m:sSubSup>
          <m:r>
            <m:rPr>
              <m:sty m:val="p"/>
            </m:rPr>
            <m:t>−</m:t>
          </m:r>
          <m:sSubSup>
            <m:e>
              <m:r>
                <m:t>P</m:t>
              </m:r>
            </m:e>
            <m:sub>
              <m:r>
                <m:t>j</m:t>
              </m:r>
              <m:r>
                <m:rPr>
                  <m:sty m:val="p"/>
                </m:rPr>
                <m:t>,</m:t>
              </m:r>
              <m:r>
                <m:t>r</m:t>
              </m:r>
            </m:sub>
            <m:sup>
              <m:r>
                <m:t>s</m:t>
              </m:r>
            </m:sup>
          </m:sSubSup>
          <m:r>
            <m:rPr>
              <m:sty m:val="p"/>
            </m:rPr>
            <m:t>=</m:t>
          </m:r>
          <m:sSub>
            <m:e>
              <m:r>
                <m:t>α</m:t>
              </m:r>
            </m:e>
            <m:sub>
              <m:r>
                <m:t>i</m:t>
              </m:r>
              <m:r>
                <m:t>j</m:t>
              </m:r>
            </m:sub>
          </m:sSub>
          <m:r>
            <m:rPr>
              <m:sty m:val="p"/>
            </m:rPr>
            <m:t>⋅</m:t>
          </m:r>
          <m:sSubSup>
            <m:e>
              <m:r>
                <m:rPr>
                  <m:nor/>
                  <m:sty m:val="p"/>
                </m:rPr>
                <m:t>STEC</m:t>
              </m:r>
            </m:e>
            <m:sub>
              <m:r>
                <m:t>r</m:t>
              </m:r>
            </m:sub>
            <m:sup>
              <m:r>
                <m:t>s</m:t>
              </m:r>
            </m:sup>
          </m:sSubSup>
          <m:r>
            <m:rPr>
              <m:sty m:val="p"/>
            </m:rPr>
            <m:t>+</m:t>
          </m:r>
          <m:r>
            <m:t>c</m:t>
          </m:r>
          <m:r>
            <m:rPr>
              <m:sty m:val="p"/>
            </m:rPr>
            <m:t>⋅</m:t>
          </m:r>
          <m:r>
            <m:rPr>
              <m:sty m:val="p"/>
            </m:rPr>
            <m:t>(</m:t>
          </m:r>
          <m:sSubSup>
            <m:e>
              <m:r>
                <m:rPr>
                  <m:nor/>
                  <m:sty m:val="p"/>
                </m:rPr>
                <m:t>DCB</m:t>
              </m:r>
            </m:e>
            <m:sub>
              <m:r>
                <m:t>i</m:t>
              </m:r>
              <m:r>
                <m:t>j</m:t>
              </m:r>
            </m:sub>
            <m:sup>
              <m:r>
                <m:t>s</m:t>
              </m:r>
            </m:sup>
          </m:sSubSup>
          <m:r>
            <m:rPr>
              <m:sty m:val="p"/>
            </m:rPr>
            <m:t>+</m:t>
          </m:r>
          <m:sSub>
            <m:e>
              <m:r>
                <m:rPr>
                  <m:nor/>
                  <m:sty m:val="p"/>
                </m:rPr>
                <m:t>DCB</m:t>
              </m:r>
            </m:e>
            <m:sub>
              <m:r>
                <m:t>i</m:t>
              </m:r>
              <m:r>
                <m:t>j</m:t>
              </m:r>
              <m:r>
                <m:rPr>
                  <m:sty m:val="p"/>
                </m:rPr>
                <m:t>,</m:t>
              </m:r>
              <m:r>
                <m:t>r</m:t>
              </m:r>
            </m:sub>
          </m:sSub>
          <m:r>
            <m:rPr>
              <m:sty m:val="p"/>
            </m:rPr>
            <m:t>)</m:t>
          </m:r>
          <m:r>
            <m:rPr>
              <m:sty m:val="p"/>
            </m:rPr>
            <m:t>+</m:t>
          </m:r>
          <m:r>
            <m:t>ε</m:t>
          </m:r>
        </m:oMath>
      </m:oMathPara>
    </w:p>
    <w:p>
      <w:pPr>
        <w:pStyle w:val="FirstParagraph"/>
      </w:pPr>
      <w:r>
        <w:rPr>
          <w:rFonts w:hint="eastAsia"/>
        </w:rPr>
        <w:t xml:space="preserve">其中，</w:t>
      </w:r>
    </w:p>
    <w:p>
      <w:pPr>
        <w:numPr>
          <w:ilvl w:val="0"/>
          <w:numId w:val="1001"/>
        </w:numPr>
      </w:pPr>
      <m:oMath>
        <m:sSubSup>
          <m:e>
            <m:r>
              <m:t>P</m:t>
            </m:r>
          </m:e>
          <m:sub>
            <m:r>
              <m:rPr>
                <m:nor/>
                <m:sty m:val="p"/>
              </m:rPr>
              <m:t>GF</m:t>
            </m:r>
            <m:r>
              <m:rPr>
                <m:sty m:val="p"/>
              </m:rPr>
              <m:t>,</m:t>
            </m:r>
            <m:r>
              <m:t>r</m:t>
            </m:r>
          </m:sub>
          <m:sup>
            <m:r>
              <m:t>s</m:t>
            </m:r>
          </m:sup>
        </m:sSubSup>
      </m:oMath>
      <w:r>
        <w:t xml:space="preserve"> </w:t>
      </w:r>
      <w:r>
        <w:rPr>
          <w:rFonts w:hint="eastAsia"/>
        </w:rPr>
        <w:t xml:space="preserve">为频率</w:t>
      </w:r>
      <w:r>
        <w:t xml:space="preserve"> </w:t>
      </w:r>
      <m:oMath>
        <m:r>
          <m:t>i</m:t>
        </m:r>
      </m:oMath>
      <w:r>
        <w:t xml:space="preserve"> </w:t>
      </w:r>
      <w:r>
        <w:rPr>
          <w:rFonts w:hint="eastAsia"/>
        </w:rPr>
        <w:t xml:space="preserve">与</w:t>
      </w:r>
      <w:r>
        <w:t xml:space="preserve"> </w:t>
      </w:r>
      <m:oMath>
        <m:r>
          <m:t>j</m:t>
        </m:r>
      </m:oMath>
      <w:r>
        <w:t xml:space="preserve"> </w:t>
      </w:r>
      <w:r>
        <w:rPr>
          <w:rFonts w:hint="eastAsia"/>
        </w:rPr>
        <w:t xml:space="preserve">的伪距差值；</w:t>
      </w:r>
    </w:p>
    <w:p>
      <w:pPr>
        <w:numPr>
          <w:ilvl w:val="0"/>
          <w:numId w:val="1001"/>
        </w:numPr>
      </w:pPr>
      <m:oMath>
        <m:sSub>
          <m:e>
            <m:r>
              <m:t>α</m:t>
            </m:r>
          </m:e>
          <m:sub>
            <m:r>
              <m:t>i</m:t>
            </m:r>
            <m:r>
              <m:t>j</m:t>
            </m:r>
          </m:sub>
        </m:sSub>
      </m:oMath>
      <w:r>
        <w:t xml:space="preserve"> </w:t>
      </w:r>
      <w:r>
        <w:rPr>
          <w:rFonts w:hint="eastAsia"/>
        </w:rPr>
        <w:t xml:space="preserve">为频率相关的电离层转换因子；</w:t>
      </w:r>
    </w:p>
    <w:p>
      <w:pPr>
        <w:numPr>
          <w:ilvl w:val="0"/>
          <w:numId w:val="1001"/>
        </w:numPr>
      </w:pPr>
      <m:oMath>
        <m:sSubSup>
          <m:e>
            <m:r>
              <m:rPr>
                <m:nor/>
                <m:sty m:val="p"/>
              </m:rPr>
              <m:t>STEC</m:t>
            </m:r>
          </m:e>
          <m:sub>
            <m:r>
              <m:t>r</m:t>
            </m:r>
          </m:sub>
          <m:sup>
            <m:r>
              <m:t>s</m:t>
            </m:r>
          </m:sup>
        </m:sSubSup>
      </m:oMath>
      <w:r>
        <w:t xml:space="preserve"> </w:t>
      </w:r>
      <w:r>
        <w:rPr>
          <w:rFonts w:hint="eastAsia"/>
        </w:rPr>
        <w:t xml:space="preserve">为倾斜路径总电子含量（Slant</w:t>
      </w:r>
      <w:r>
        <w:t xml:space="preserve"> Total Electron </w:t>
      </w:r>
      <w:r>
        <w:rPr>
          <w:rFonts w:hint="eastAsia"/>
        </w:rPr>
        <w:t xml:space="preserve">Content，STEC）；</w:t>
      </w:r>
    </w:p>
    <w:p>
      <w:pPr>
        <w:numPr>
          <w:ilvl w:val="0"/>
          <w:numId w:val="1001"/>
        </w:numPr>
      </w:pPr>
      <m:oMath>
        <m:sSubSup>
          <m:e>
            <m:r>
              <m:rPr>
                <m:nor/>
                <m:sty m:val="p"/>
              </m:rPr>
              <m:t>DCB</m:t>
            </m:r>
          </m:e>
          <m:sub>
            <m:r>
              <m:t>i</m:t>
            </m:r>
            <m:r>
              <m:t>j</m:t>
            </m:r>
          </m:sub>
          <m:sup>
            <m:r>
              <m:t>s</m:t>
            </m:r>
          </m:sup>
        </m:sSubSup>
      </m:oMath>
      <w:r>
        <w:t xml:space="preserve"> </w:t>
      </w:r>
      <w:r>
        <w:rPr>
          <w:rFonts w:hint="eastAsia"/>
        </w:rPr>
        <w:t xml:space="preserve">和</w:t>
      </w:r>
      <w:r>
        <w:t xml:space="preserve"> </w:t>
      </w:r>
      <m:oMath>
        <m:sSub>
          <m:e>
            <m:r>
              <m:rPr>
                <m:nor/>
                <m:sty m:val="p"/>
              </m:rPr>
              <m:t>DCB</m:t>
            </m:r>
          </m:e>
          <m:sub>
            <m:r>
              <m:t>i</m:t>
            </m:r>
            <m:r>
              <m:t>j</m:t>
            </m:r>
            <m:r>
              <m:rPr>
                <m:sty m:val="p"/>
              </m:rPr>
              <m:t>,</m:t>
            </m:r>
            <m:r>
              <m:t>r</m:t>
            </m:r>
          </m:sub>
        </m:sSub>
      </m:oMath>
      <w:r>
        <w:t xml:space="preserve"> </w:t>
      </w:r>
      <w:r>
        <w:rPr>
          <w:rFonts w:hint="eastAsia"/>
        </w:rPr>
        <w:t xml:space="preserve">分别为卫星和接收机的DCB；</w:t>
      </w:r>
    </w:p>
    <w:p>
      <w:pPr>
        <w:numPr>
          <w:ilvl w:val="0"/>
          <w:numId w:val="1001"/>
        </w:numPr>
      </w:pPr>
      <m:oMath>
        <m:r>
          <m:t>c</m:t>
        </m:r>
      </m:oMath>
      <w:r>
        <w:t xml:space="preserve"> </w:t>
      </w:r>
      <w:r>
        <w:rPr>
          <w:rFonts w:hint="eastAsia"/>
        </w:rPr>
        <w:t xml:space="preserve">为光速。</w:t>
      </w:r>
    </w:p>
    <w:p>
      <w:pPr>
        <w:pStyle w:val="FirstParagraph"/>
      </w:pPr>
      <w:r>
        <w:rPr>
          <w:rFonts w:hint="eastAsia"/>
        </w:rPr>
        <w:t xml:space="preserve">第一类是电离层建模与DCB同步估计算法，其核心思想是在提取电离层TEC的同时，将卫星和接收机DCB作为未知参数纳入状态方程统一求解</w:t>
      </w:r>
      <w:r>
        <w:rPr>
          <w:rFonts w:hint="eastAsia"/>
        </w:rPr>
        <w:t xml:space="preserve">。该方法将</w:t>
      </w:r>
      <w:r>
        <w:t xml:space="preserve"> </w:t>
      </w:r>
      <m:oMath>
        <m:r>
          <m:rPr>
            <m:nor/>
            <m:sty m:val="p"/>
          </m:rPr>
          <m:t>STEC</m:t>
        </m:r>
      </m:oMath>
      <w:r>
        <w:t xml:space="preserve"> </w:t>
      </w:r>
      <w:r>
        <w:rPr>
          <w:rFonts w:hint="eastAsia"/>
        </w:rPr>
        <w:t xml:space="preserve">表达为投影函数（Mapping</w:t>
      </w:r>
      <w:r>
        <w:t xml:space="preserve"> </w:t>
      </w:r>
      <w:r>
        <w:rPr>
          <w:rFonts w:hint="eastAsia"/>
        </w:rPr>
        <w:t xml:space="preserve">Function，MF）与垂直总电子含量（Vertical</w:t>
      </w:r>
      <w:r>
        <w:t xml:space="preserve"> Total Electron </w:t>
      </w:r>
      <w:r>
        <w:rPr>
          <w:rFonts w:hint="eastAsia"/>
        </w:rPr>
        <w:t xml:space="preserve">Content，VTEC）的乘积，并利用数学模型对</w:t>
      </w:r>
      <w:r>
        <w:t xml:space="preserve"> VTEC </w:t>
      </w:r>
      <w:r>
        <w:rPr>
          <w:rFonts w:hint="eastAsia"/>
        </w:rPr>
        <w:t xml:space="preserve">进行参数化。此时观测方程转化为：</w:t>
      </w:r>
    </w:p>
    <w:p>
      <w:pPr>
        <w:pStyle w:val="BodyText"/>
      </w:pPr>
      <m:oMathPara>
        <m:oMathParaPr>
          <m:jc m:val="center"/>
        </m:oMathParaPr>
        <m:oMath>
          <m:sSubSup>
            <m:e>
              <m:r>
                <m:t>P</m:t>
              </m:r>
            </m:e>
            <m:sub>
              <m:r>
                <m:rPr>
                  <m:nor/>
                  <m:sty m:val="p"/>
                </m:rPr>
                <m:t>GF</m:t>
              </m:r>
              <m:r>
                <m:rPr>
                  <m:sty m:val="p"/>
                </m:rPr>
                <m:t>,</m:t>
              </m:r>
              <m:r>
                <m:t>r</m:t>
              </m:r>
            </m:sub>
            <m:sup>
              <m:r>
                <m:t>s</m:t>
              </m:r>
            </m:sup>
          </m:sSubSup>
          <m:r>
            <m:rPr>
              <m:sty m:val="p"/>
            </m:rPr>
            <m:t>=</m:t>
          </m:r>
          <m:sSub>
            <m:e>
              <m:r>
                <m:t>α</m:t>
              </m:r>
            </m:e>
            <m:sub>
              <m:r>
                <m:t>i</m:t>
              </m:r>
              <m:r>
                <m:t>j</m:t>
              </m:r>
            </m:sub>
          </m:sSub>
          <m:r>
            <m:rPr>
              <m:sty m:val="p"/>
            </m:rPr>
            <m:t>⋅</m:t>
          </m:r>
          <m:r>
            <m:rPr>
              <m:nor/>
              <m:sty m:val="p"/>
            </m:rPr>
            <m:t>MF</m:t>
          </m:r>
          <m:r>
            <m:rPr>
              <m:sty m:val="p"/>
            </m:rPr>
            <m:t>(</m:t>
          </m:r>
          <m:r>
            <m:t>z</m:t>
          </m:r>
          <m:r>
            <m:rPr>
              <m:sty m:val="p"/>
            </m:rPr>
            <m:t>)</m:t>
          </m:r>
          <m:r>
            <m:rPr>
              <m:sty m:val="p"/>
            </m:rPr>
            <m:t>⋅</m:t>
          </m:r>
          <m:r>
            <m:rPr>
              <m:nor/>
              <m:sty m:val="p"/>
            </m:rPr>
            <m:t>VTEC</m:t>
          </m:r>
          <m:r>
            <m:rPr>
              <m:sty m:val="p"/>
            </m:rPr>
            <m:t>(</m:t>
          </m:r>
          <m:r>
            <m:t>θ</m:t>
          </m:r>
          <m:r>
            <m:rPr>
              <m:sty m:val="p"/>
            </m:rPr>
            <m:t>,</m:t>
          </m:r>
          <m:r>
            <m:t>λ</m:t>
          </m:r>
          <m:r>
            <m:rPr>
              <m:sty m:val="p"/>
            </m:rPr>
            <m:t>)</m:t>
          </m:r>
          <m:r>
            <m:rPr>
              <m:sty m:val="p"/>
            </m:rPr>
            <m:t>+</m:t>
          </m:r>
          <m:r>
            <m:t>c</m:t>
          </m:r>
          <m:r>
            <m:rPr>
              <m:sty m:val="p"/>
            </m:rPr>
            <m:t>⋅</m:t>
          </m:r>
          <m:sSubSup>
            <m:e>
              <m:r>
                <m:rPr>
                  <m:nor/>
                  <m:sty m:val="p"/>
                </m:rPr>
                <m:t>DCB</m:t>
              </m:r>
            </m:e>
            <m:sub>
              <m:r>
                <m:t>i</m:t>
              </m:r>
              <m:r>
                <m:t>j</m:t>
              </m:r>
            </m:sub>
            <m:sup>
              <m:r>
                <m:t>s</m:t>
              </m:r>
            </m:sup>
          </m:sSubSup>
          <m:r>
            <m:rPr>
              <m:sty m:val="p"/>
            </m:rPr>
            <m:t>+</m:t>
          </m:r>
          <m:r>
            <m:t>c</m:t>
          </m:r>
          <m:r>
            <m:rPr>
              <m:sty m:val="p"/>
            </m:rPr>
            <m:t>⋅</m:t>
          </m:r>
          <m:sSub>
            <m:e>
              <m:r>
                <m:rPr>
                  <m:nor/>
                  <m:sty m:val="p"/>
                </m:rPr>
                <m:t>DCB</m:t>
              </m:r>
            </m:e>
            <m:sub>
              <m:r>
                <m:t>i</m:t>
              </m:r>
              <m:r>
                <m:t>j</m:t>
              </m:r>
              <m:r>
                <m:rPr>
                  <m:sty m:val="p"/>
                </m:rPr>
                <m:t>,</m:t>
              </m:r>
              <m:r>
                <m:t>r</m:t>
              </m:r>
            </m:sub>
          </m:sSub>
          <m:r>
            <m:rPr>
              <m:sty m:val="p"/>
            </m:rPr>
            <m:t>+</m:t>
          </m:r>
          <m:r>
            <m:t>ε</m:t>
          </m:r>
        </m:oMath>
      </m:oMathPara>
    </w:p>
    <w:p>
      <w:pPr>
        <w:pStyle w:val="FirstParagraph"/>
      </w:pPr>
      <w:r>
        <w:rPr>
          <w:rFonts w:hint="eastAsia"/>
        </w:rPr>
        <w:t xml:space="preserve">在此框架下，CODE</w:t>
      </w:r>
      <w:r>
        <w:t xml:space="preserve"> </w:t>
      </w:r>
      <w:r>
        <w:rPr>
          <w:rFonts w:hint="eastAsia"/>
        </w:rPr>
        <w:t xml:space="preserve">采用基于球谐函数的全球建模法</w:t>
      </w:r>
      <w:r>
        <w:rPr>
          <w:rFonts w:hint="eastAsia"/>
        </w:rPr>
        <w:t xml:space="preserve">，将</w:t>
      </w:r>
      <w:r>
        <w:t xml:space="preserve"> VTEC </w:t>
      </w:r>
      <w:r>
        <w:rPr>
          <w:rFonts w:hint="eastAsia"/>
        </w:rPr>
        <w:t xml:space="preserve">展开为球谐系数求和的形式；而</w:t>
      </w:r>
      <w:r>
        <w:t xml:space="preserve"> CAS </w:t>
      </w:r>
      <w:r>
        <w:rPr>
          <w:rFonts w:hint="eastAsia"/>
        </w:rPr>
        <w:t xml:space="preserve">则利用广义三角级数结合单站建模技术。在解算过程中，由于卫星与接收机</w:t>
      </w:r>
      <w:r>
        <w:t xml:space="preserve"> DCB </w:t>
      </w:r>
      <w:r>
        <w:rPr>
          <w:rFonts w:hint="eastAsia"/>
        </w:rPr>
        <w:t xml:space="preserve">存在强相关性导致的秩亏问题，通常需引入</w:t>
      </w:r>
      <w:r>
        <w:rPr>
          <w:rFonts w:hint="eastAsia"/>
        </w:rPr>
        <w:t xml:space="preserve">“零均值基准”</w:t>
      </w:r>
      <w:r>
        <w:rPr>
          <w:rFonts w:hint="eastAsia"/>
        </w:rPr>
        <w:t xml:space="preserve">（Zero-mean</w:t>
      </w:r>
      <w:r>
        <w:t xml:space="preserve"> </w:t>
      </w:r>
      <w:r>
        <w:rPr>
          <w:rFonts w:hint="eastAsia"/>
        </w:rPr>
        <w:t xml:space="preserve">Condition，即</w:t>
      </w:r>
      <w:r>
        <w:t xml:space="preserve"> </w:t>
      </w:r>
      <m:oMath>
        <m:r>
          <m:rPr>
            <m:sty m:val="p"/>
          </m:rPr>
          <m:t>∑</m:t>
        </m:r>
        <m:sSup>
          <m:e>
            <m:r>
              <m:rPr>
                <m:nor/>
                <m:sty m:val="p"/>
              </m:rPr>
              <m:t>DCB</m:t>
            </m:r>
          </m:e>
          <m:sup>
            <m:r>
              <m:t>s</m:t>
            </m:r>
          </m:sup>
        </m:sSup>
        <m:r>
          <m:rPr>
            <m:sty m:val="p"/>
          </m:rPr>
          <m:t>=</m:t>
        </m:r>
        <m:r>
          <m:t>0</m:t>
        </m:r>
      </m:oMath>
      <w:r>
        <w:rPr>
          <w:rFonts w:hint="eastAsia"/>
        </w:rPr>
        <w:t xml:space="preserve">）或</w:t>
      </w:r>
      <w:r>
        <w:rPr>
          <w:rFonts w:hint="eastAsia"/>
        </w:rPr>
        <w:t xml:space="preserve">“参考卫星”</w:t>
      </w:r>
      <w:r>
        <w:rPr>
          <w:rFonts w:hint="eastAsia"/>
        </w:rPr>
        <w:t xml:space="preserve">（Reference</w:t>
      </w:r>
      <w:r>
        <w:t xml:space="preserve"> </w:t>
      </w:r>
      <w:r>
        <w:rPr>
          <w:rFonts w:hint="eastAsia"/>
        </w:rPr>
        <w:t xml:space="preserve">Satellite，即</w:t>
      </w:r>
      <m:oMath>
        <m:r>
          <m:t>D</m:t>
        </m:r>
        <m:r>
          <m:t>C</m:t>
        </m:r>
        <m:sSub>
          <m:e>
            <m:r>
              <m:t>B</m:t>
            </m:r>
          </m:e>
          <m:sub>
            <m:r>
              <m:t>r</m:t>
            </m:r>
            <m:r>
              <m:t>e</m:t>
            </m:r>
            <m:r>
              <m:t>f</m:t>
            </m:r>
            <m:r>
              <m:t>s</m:t>
            </m:r>
            <m:r>
              <m:t>a</m:t>
            </m:r>
            <m:r>
              <m:t>t</m:t>
            </m:r>
          </m:sub>
        </m:sSub>
        <m:r>
          <m:rPr>
            <m:sty m:val="p"/>
          </m:rPr>
          <m:t>=</m:t>
        </m:r>
        <m:r>
          <m:t>0</m:t>
        </m:r>
      </m:oMath>
      <w:r>
        <w:rPr>
          <w:rFonts w:hint="eastAsia"/>
        </w:rPr>
        <w:t xml:space="preserve">）进行约束分离</w:t>
      </w:r>
      <w:r>
        <w:t xml:space="preserve">。</w:t>
      </w:r>
    </w:p>
    <w:p>
      <w:pPr>
        <w:pStyle w:val="BodyText"/>
      </w:pPr>
      <w:r>
        <w:rPr>
          <w:rFonts w:hint="eastAsia"/>
        </w:rPr>
        <w:t xml:space="preserve">第二类是GIM预修正解算算法，即利用已知的高精度外部电离层图作为先验信息，从几何无关组合观测量中扣除电离层延迟，进而通过最小二乘法提取DCB参数</w:t>
      </w:r>
      <w:r>
        <w:rPr>
          <w:rFonts w:hint="eastAsia"/>
        </w:rPr>
        <w:t xml:space="preserve">。该方法假设外部</w:t>
      </w:r>
      <w:r>
        <w:t xml:space="preserve"> GIM </w:t>
      </w:r>
      <w:r>
        <w:rPr>
          <w:rFonts w:hint="eastAsia"/>
        </w:rPr>
        <w:t xml:space="preserve">提供的</w:t>
      </w:r>
      <w:r>
        <w:t xml:space="preserve"> </w:t>
      </w:r>
      <m:oMath>
        <m:sSub>
          <m:e>
            <m:r>
              <m:rPr>
                <m:nor/>
                <m:sty m:val="p"/>
              </m:rPr>
              <m:t>STEC</m:t>
            </m:r>
          </m:e>
          <m:sub>
            <m:r>
              <m:rPr>
                <m:nor/>
                <m:sty m:val="p"/>
              </m:rPr>
              <m:t>GIM</m:t>
            </m:r>
          </m:sub>
        </m:sSub>
      </m:oMath>
      <w:r>
        <w:t xml:space="preserve"> </w:t>
      </w:r>
      <w:r>
        <w:rPr>
          <w:rFonts w:hint="eastAsia"/>
        </w:rPr>
        <w:t xml:space="preserve">足够精确，将其移至方程左侧作为已知量：</w:t>
      </w:r>
    </w:p>
    <w:p>
      <w:pPr>
        <w:pStyle w:val="BodyText"/>
      </w:pPr>
      <m:oMathPara>
        <m:oMathParaPr>
          <m:jc m:val="center"/>
        </m:oMathParaPr>
        <m:oMath>
          <m:sSubSup>
            <m:e>
              <m:r>
                <m:t>P</m:t>
              </m:r>
            </m:e>
            <m:sub>
              <m:r>
                <m:rPr>
                  <m:nor/>
                  <m:sty m:val="p"/>
                </m:rPr>
                <m:t>GF</m:t>
              </m:r>
              <m:r>
                <m:rPr>
                  <m:sty m:val="p"/>
                </m:rPr>
                <m:t>,</m:t>
              </m:r>
              <m:r>
                <m:t>r</m:t>
              </m:r>
            </m:sub>
            <m:sup>
              <m:r>
                <m:t>s</m:t>
              </m:r>
            </m:sup>
          </m:sSubSup>
          <m:r>
            <m:rPr>
              <m:sty m:val="p"/>
            </m:rPr>
            <m:t>−</m:t>
          </m:r>
          <m:sSub>
            <m:e>
              <m:r>
                <m:t>α</m:t>
              </m:r>
            </m:e>
            <m:sub>
              <m:r>
                <m:t>i</m:t>
              </m:r>
              <m:r>
                <m:t>j</m:t>
              </m:r>
            </m:sub>
          </m:sSub>
          <m:r>
            <m:rPr>
              <m:sty m:val="p"/>
            </m:rPr>
            <m:t>⋅</m:t>
          </m:r>
          <m:sSub>
            <m:e>
              <m:r>
                <m:rPr>
                  <m:nor/>
                  <m:sty m:val="p"/>
                </m:rPr>
                <m:t>STEC</m:t>
              </m:r>
            </m:e>
            <m:sub>
              <m:r>
                <m:rPr>
                  <m:nor/>
                  <m:sty m:val="p"/>
                </m:rPr>
                <m:t>GIM</m:t>
              </m:r>
            </m:sub>
          </m:sSub>
          <m:r>
            <m:rPr>
              <m:sty m:val="p"/>
            </m:rPr>
            <m:t>=</m:t>
          </m:r>
          <m:r>
            <m:t>c</m:t>
          </m:r>
          <m:r>
            <m:rPr>
              <m:sty m:val="p"/>
            </m:rPr>
            <m:t>⋅</m:t>
          </m:r>
          <m:sSubSup>
            <m:e>
              <m:r>
                <m:rPr>
                  <m:nor/>
                  <m:sty m:val="p"/>
                </m:rPr>
                <m:t>DCB</m:t>
              </m:r>
            </m:e>
            <m:sub>
              <m:r>
                <m:t>i</m:t>
              </m:r>
              <m:r>
                <m:t>j</m:t>
              </m:r>
            </m:sub>
            <m:sup>
              <m:r>
                <m:t>s</m:t>
              </m:r>
            </m:sup>
          </m:sSubSup>
          <m:r>
            <m:rPr>
              <m:sty m:val="p"/>
            </m:rPr>
            <m:t>+</m:t>
          </m:r>
          <m:r>
            <m:t>c</m:t>
          </m:r>
          <m:r>
            <m:rPr>
              <m:sty m:val="p"/>
            </m:rPr>
            <m:t>⋅</m:t>
          </m:r>
          <m:sSub>
            <m:e>
              <m:r>
                <m:rPr>
                  <m:nor/>
                  <m:sty m:val="p"/>
                </m:rPr>
                <m:t>DCB</m:t>
              </m:r>
            </m:e>
            <m:sub>
              <m:r>
                <m:t>i</m:t>
              </m:r>
              <m:r>
                <m:t>j</m:t>
              </m:r>
              <m:r>
                <m:rPr>
                  <m:sty m:val="p"/>
                </m:rPr>
                <m:t>,</m:t>
              </m:r>
              <m:r>
                <m:t>r</m:t>
              </m:r>
            </m:sub>
          </m:sSub>
          <m:r>
            <m:rPr>
              <m:sty m:val="p"/>
            </m:rPr>
            <m:t>+</m:t>
          </m:r>
          <m:sSup>
            <m:e>
              <m:r>
                <m:t>ε</m:t>
              </m:r>
            </m:e>
            <m:sup>
              <m:r>
                <m:rPr>
                  <m:sty m:val="p"/>
                </m:rPr>
                <m:t>′</m:t>
              </m:r>
            </m:sup>
          </m:sSup>
        </m:oMath>
      </m:oMathPara>
    </w:p>
    <w:p>
      <w:pPr>
        <w:pStyle w:val="FirstParagraph"/>
      </w:pPr>
      <w:r>
        <w:rPr>
          <w:rFonts w:hint="eastAsia"/>
        </w:rPr>
        <w:t xml:space="preserve">通过消除电离层参数，待估量仅剩</w:t>
      </w:r>
      <w:r>
        <w:t xml:space="preserve"> DCB </w:t>
      </w:r>
      <w:r>
        <w:rPr>
          <w:rFonts w:hint="eastAsia"/>
        </w:rPr>
        <w:t xml:space="preserve">参数，极大地降低了计算维度。DLR</w:t>
      </w:r>
      <w:r>
        <w:t xml:space="preserve"> </w:t>
      </w:r>
      <w:r>
        <w:rPr>
          <w:rFonts w:hint="eastAsia"/>
        </w:rPr>
        <w:t xml:space="preserve">即采用此类方法对多系统信号进行高效处理</w:t>
      </w:r>
      <w:r>
        <w:t xml:space="preserve">。</w:t>
      </w:r>
    </w:p>
    <w:p>
      <w:pPr>
        <w:pStyle w:val="BodyText"/>
      </w:pPr>
      <w:r>
        <w:rPr>
          <w:rFonts w:hint="eastAsia"/>
        </w:rPr>
        <w:t xml:space="preserve">近年来，随着处理策略的演进，各机构正逐步将传统的</w:t>
      </w:r>
      <w:r>
        <w:t xml:space="preserve"> DCB </w:t>
      </w:r>
      <w:r>
        <w:rPr>
          <w:rFonts w:hint="eastAsia"/>
        </w:rPr>
        <w:t xml:space="preserve">产品向更具物理普适性的OSB格式转化，即</w:t>
      </w:r>
      <w:r>
        <w:t xml:space="preserve"> </w:t>
      </w:r>
      <m:oMath>
        <m:sSub>
          <m:e>
            <m:r>
              <m:rPr>
                <m:nor/>
                <m:sty m:val="p"/>
              </m:rPr>
              <m:t>DCB</m:t>
            </m:r>
          </m:e>
          <m:sub>
            <m:r>
              <m:t>i</m:t>
            </m:r>
            <m:r>
              <m:t>j</m:t>
            </m:r>
          </m:sub>
        </m:sSub>
        <m:r>
          <m:rPr>
            <m:sty m:val="p"/>
          </m:rPr>
          <m:t>=</m:t>
        </m:r>
        <m:sSub>
          <m:e>
            <m:r>
              <m:rPr>
                <m:nor/>
                <m:sty m:val="p"/>
              </m:rPr>
              <m:t>OSB</m:t>
            </m:r>
          </m:e>
          <m:sub>
            <m:r>
              <m:t>i</m:t>
            </m:r>
          </m:sub>
        </m:sSub>
        <m:r>
          <m:rPr>
            <m:sty m:val="p"/>
          </m:rPr>
          <m:t>−</m:t>
        </m:r>
        <m:sSub>
          <m:e>
            <m:r>
              <m:rPr>
                <m:nor/>
                <m:sty m:val="p"/>
              </m:rPr>
              <m:t>OSB</m:t>
            </m:r>
          </m:e>
          <m:sub>
            <m:r>
              <m:t>j</m:t>
            </m:r>
          </m:sub>
        </m:sSub>
      </m:oMath>
      <w:r>
        <w:rPr>
          <w:rFonts w:hint="eastAsia"/>
        </w:rPr>
        <w:t xml:space="preserve">，以满足</w:t>
      </w:r>
      <w:r>
        <w:t xml:space="preserve"> PPP </w:t>
      </w:r>
      <w:r>
        <w:rPr>
          <w:rFonts w:hint="eastAsia"/>
        </w:rPr>
        <w:t xml:space="preserve">等应用对多频偏差修正的更高需求</w:t>
      </w:r>
      <w:r>
        <w:t xml:space="preserve">。</w:t>
      </w:r>
    </w:p>
    <w:bookmarkEnd w:id="27"/>
    <w:bookmarkStart w:id="29" w:name="短期-dcb-估计的方法"/>
    <w:p>
      <w:pPr>
        <w:pStyle w:val="Heading4"/>
      </w:pPr>
      <w:r>
        <w:rPr>
          <w:rFonts w:hint="eastAsia"/>
        </w:rPr>
        <w:t xml:space="preserve">短期</w:t>
      </w:r>
      <w:r>
        <w:t xml:space="preserve"> DCB </w:t>
      </w:r>
      <w:r>
        <w:rPr>
          <w:rFonts w:hint="eastAsia"/>
        </w:rPr>
        <w:t xml:space="preserve">估计的方法</w:t>
      </w:r>
    </w:p>
    <w:p>
      <w:pPr>
        <w:pStyle w:val="FirstParagraph"/>
      </w:pPr>
      <w:r>
        <w:rPr>
          <w:rFonts w:hint="eastAsia"/>
        </w:rPr>
        <w:t xml:space="preserve">本节描述了进行短期</w:t>
      </w:r>
      <w:r>
        <w:t xml:space="preserve"> DCB </w:t>
      </w:r>
      <w:r>
        <w:rPr>
          <w:rFonts w:hint="eastAsia"/>
        </w:rPr>
        <w:t xml:space="preserve">估计的方法，其方法与CODE采用的</w:t>
      </w:r>
      <w:r>
        <w:rPr>
          <w:rFonts w:hint="eastAsia"/>
        </w:rPr>
        <w:t xml:space="preserve">“电离层建模与DCB同步估计算法”</w:t>
      </w:r>
      <w:r>
        <w:rPr>
          <w:rFonts w:hint="eastAsia"/>
        </w:rPr>
        <w:t xml:space="preserve">相似，下面将进行方法详细讲解。首先，建立了基本的</w:t>
      </w:r>
      <w:r>
        <w:t xml:space="preserve"> GNSS </w:t>
      </w:r>
      <w:r>
        <w:rPr>
          <w:rFonts w:hint="eastAsia"/>
        </w:rPr>
        <w:t xml:space="preserve">观测方程，并开发联合估计卫星</w:t>
      </w:r>
      <w:r>
        <w:t xml:space="preserve"> </w:t>
      </w:r>
      <w:r>
        <w:rPr>
          <w:rFonts w:hint="eastAsia"/>
        </w:rPr>
        <w:t xml:space="preserve">DCB、接收机</w:t>
      </w:r>
      <w:r>
        <w:t xml:space="preserve"> DCB </w:t>
      </w:r>
      <w:r>
        <w:rPr>
          <w:rFonts w:hint="eastAsia"/>
        </w:rPr>
        <w:t xml:space="preserve">和电离层参数的方法。其次，提出了针对频内场景的具体修改，并详细介绍了解决秩亏问题的约束策略。</w:t>
      </w:r>
    </w:p>
    <w:p>
      <w:pPr>
        <w:pStyle w:val="BodyText"/>
      </w:pPr>
      <w:r>
        <w:rPr>
          <w:rFonts w:hint="eastAsia"/>
        </w:rPr>
        <w:t xml:space="preserve">本研究使用的</w:t>
      </w:r>
      <w:r>
        <w:t xml:space="preserve"> GNSS </w:t>
      </w:r>
      <w:r>
        <w:rPr>
          <w:rFonts w:hint="eastAsia"/>
        </w:rPr>
        <w:t xml:space="preserve">观测数据包括伪距和载波相位观测值。这些数据存储在</w:t>
      </w:r>
      <w:r>
        <w:t xml:space="preserve"> IGS (</w:t>
      </w:r>
      <w:hyperlink r:id="rId28">
        <w:r>
          <w:rPr>
            <w:rStyle w:val="Hyperlink"/>
          </w:rPr>
          <w:t xml:space="preserve">ftp://gdc.cddis.eosdis.nasa.gov/gps/data</w:t>
        </w:r>
      </w:hyperlink>
      <w:r>
        <w:t xml:space="preserve">) </w:t>
      </w:r>
      <w:r>
        <w:rPr>
          <w:rFonts w:hint="eastAsia"/>
        </w:rPr>
        <w:t xml:space="preserve">发布的</w:t>
      </w:r>
      <w:r>
        <w:t xml:space="preserve"> </w:t>
      </w:r>
      <w:r>
        <w:rPr>
          <w:rFonts w:hint="eastAsia"/>
        </w:rPr>
        <w:t xml:space="preserve">接收机独立交换格式（Receiver</w:t>
      </w:r>
      <w:r>
        <w:t xml:space="preserve"> Independent Exchange </w:t>
      </w:r>
      <w:r>
        <w:rPr>
          <w:rFonts w:hint="eastAsia"/>
        </w:rPr>
        <w:t xml:space="preserve">Format，RINEX）观测文件中。由伪距和载波相位组成的观测方程可表示为</w:t>
      </w:r>
      <w:r>
        <w:rPr>
          <w:rFonts w:hint="eastAsia"/>
        </w:rPr>
        <w:t xml:space="preserve">：</w:t>
      </w:r>
    </w:p>
    <w:p>
      <w:pPr>
        <w:pStyle w:val="BodyText"/>
      </w:pPr>
      <m:oMathPara>
        <m:oMathParaPr>
          <m:jc m:val="center"/>
        </m:oMathParaPr>
        <m:oMath>
          <m:eqArr>
            <m:e>
              <m:sSubSup>
                <m:e>
                  <m:r>
                    <m:t>P</m:t>
                  </m:r>
                </m:e>
                <m:sub>
                  <m:r>
                    <m:t>k</m:t>
                  </m:r>
                  <m:r>
                    <m:rPr>
                      <m:sty m:val="p"/>
                    </m:rPr>
                    <m:t>,</m:t>
                  </m:r>
                  <m:r>
                    <m:t>j</m:t>
                  </m:r>
                </m:sub>
                <m:sup>
                  <m:r>
                    <m:t>i</m:t>
                  </m:r>
                </m:sup>
              </m:sSubSup>
              <m:r>
                <m:t>&amp;</m:t>
              </m:r>
              <m:r>
                <m:rPr>
                  <m:sty m:val="p"/>
                </m:rPr>
                <m:t>=</m:t>
              </m:r>
              <m:sSubSup>
                <m:e>
                  <m:r>
                    <m:t>ρ</m:t>
                  </m:r>
                </m:e>
                <m:sub>
                  <m:r>
                    <m:t>0</m:t>
                  </m:r>
                  <m:r>
                    <m:rPr>
                      <m:sty m:val="p"/>
                    </m:rPr>
                    <m:t>,</m:t>
                  </m:r>
                  <m:r>
                    <m:t>j</m:t>
                  </m:r>
                </m:sub>
                <m:sup>
                  <m:r>
                    <m:t>i</m:t>
                  </m:r>
                </m:sup>
              </m:sSubSup>
              <m:r>
                <m:rPr>
                  <m:sty m:val="p"/>
                </m:rPr>
                <m:t>+</m:t>
              </m:r>
              <m:sSubSup>
                <m:e>
                  <m:r>
                    <m:t>d</m:t>
                  </m:r>
                </m:e>
                <m:sub>
                  <m:r>
                    <m:rPr>
                      <m:nor/>
                      <m:sty m:val="p"/>
                    </m:rPr>
                    <m:t>ion</m:t>
                  </m:r>
                  <m:r>
                    <m:rPr>
                      <m:sty m:val="p"/>
                    </m:rPr>
                    <m:t>,</m:t>
                  </m:r>
                  <m:r>
                    <m:t>k</m:t>
                  </m:r>
                  <m:r>
                    <m:rPr>
                      <m:sty m:val="p"/>
                    </m:rPr>
                    <m:t>,</m:t>
                  </m:r>
                  <m:r>
                    <m:t>j</m:t>
                  </m:r>
                </m:sub>
                <m:sup>
                  <m:r>
                    <m:t>i</m:t>
                  </m:r>
                </m:sup>
              </m:sSubSup>
              <m:r>
                <m:rPr>
                  <m:sty m:val="p"/>
                </m:rPr>
                <m:t>+</m:t>
              </m:r>
              <m:sSubSup>
                <m:e>
                  <m:r>
                    <m:t>d</m:t>
                  </m:r>
                </m:e>
                <m:sub>
                  <m:r>
                    <m:rPr>
                      <m:nor/>
                      <m:sty m:val="p"/>
                    </m:rPr>
                    <m:t>trop</m:t>
                  </m:r>
                  <m:r>
                    <m:rPr>
                      <m:sty m:val="p"/>
                    </m:rPr>
                    <m:t>,</m:t>
                  </m:r>
                  <m:r>
                    <m:t>j</m:t>
                  </m:r>
                </m:sub>
                <m:sup>
                  <m:r>
                    <m:t>i</m:t>
                  </m:r>
                </m:sup>
              </m:sSubSup>
              <m:r>
                <m:rPr>
                  <m:sty m:val="p"/>
                </m:rPr>
                <m:t>+</m:t>
              </m:r>
              <m:r>
                <m:t>c</m:t>
              </m:r>
              <m:r>
                <m:rPr>
                  <m:sty m:val="p"/>
                </m:rPr>
                <m:t>(</m:t>
              </m:r>
              <m:sSup>
                <m:e>
                  <m:r>
                    <m:t>τ</m:t>
                  </m:r>
                </m:e>
                <m:sup>
                  <m:r>
                    <m:t>i</m:t>
                  </m:r>
                </m:sup>
              </m:sSup>
              <m:r>
                <m:rPr>
                  <m:sty m:val="p"/>
                </m:rPr>
                <m:t>−</m:t>
              </m:r>
              <m:sSub>
                <m:e>
                  <m:r>
                    <m:t>τ</m:t>
                  </m:r>
                </m:e>
                <m:sub>
                  <m:r>
                    <m:t>j</m:t>
                  </m:r>
                </m:sub>
              </m:sSub>
              <m:r>
                <m:rPr>
                  <m:sty m:val="p"/>
                </m:rPr>
                <m:t>)</m:t>
              </m:r>
              <m:r>
                <m:rPr>
                  <m:sty m:val="p"/>
                </m:rPr>
                <m:t>+</m:t>
              </m:r>
              <m:sSubSup>
                <m:e>
                  <m:r>
                    <m:t>d</m:t>
                  </m:r>
                </m:e>
                <m:sub>
                  <m:r>
                    <m:t>k</m:t>
                  </m:r>
                </m:sub>
                <m:sup>
                  <m:r>
                    <m:t>i</m:t>
                  </m:r>
                </m:sup>
              </m:sSubSup>
              <m:r>
                <m:rPr>
                  <m:sty m:val="p"/>
                </m:rPr>
                <m:t>+</m:t>
              </m:r>
              <m:sSub>
                <m:e>
                  <m:r>
                    <m:t>d</m:t>
                  </m:r>
                </m:e>
                <m:sub>
                  <m:r>
                    <m:t>k</m:t>
                  </m:r>
                  <m:r>
                    <m:rPr>
                      <m:sty m:val="p"/>
                    </m:rPr>
                    <m:t>,</m:t>
                  </m:r>
                  <m:r>
                    <m:t>j</m:t>
                  </m:r>
                </m:sub>
              </m:sSub>
              <m:r>
                <m:rPr>
                  <m:sty m:val="p"/>
                </m:rPr>
                <m:t>+</m:t>
              </m:r>
              <m:sSubSup>
                <m:e>
                  <m:r>
                    <m:t>ε</m:t>
                  </m:r>
                </m:e>
                <m:sub>
                  <m:r>
                    <m:t>P</m:t>
                  </m:r>
                  <m:r>
                    <m:rPr>
                      <m:sty m:val="p"/>
                    </m:rPr>
                    <m:t>,</m:t>
                  </m:r>
                  <m:r>
                    <m:t>k</m:t>
                  </m:r>
                  <m:r>
                    <m:rPr>
                      <m:sty m:val="p"/>
                    </m:rPr>
                    <m:t>,</m:t>
                  </m:r>
                  <m:r>
                    <m:t>j</m:t>
                  </m:r>
                </m:sub>
                <m:sup>
                  <m:r>
                    <m:t>i</m:t>
                  </m:r>
                </m:sup>
              </m:sSubSup>
            </m:e>
            <m:e>
              <m:sSubSup>
                <m:e>
                  <m:r>
                    <m:t>L</m:t>
                  </m:r>
                </m:e>
                <m:sub>
                  <m:r>
                    <m:t>k</m:t>
                  </m:r>
                  <m:r>
                    <m:rPr>
                      <m:sty m:val="p"/>
                    </m:rPr>
                    <m:t>,</m:t>
                  </m:r>
                  <m:r>
                    <m:t>j</m:t>
                  </m:r>
                </m:sub>
                <m:sup>
                  <m:r>
                    <m:t>i</m:t>
                  </m:r>
                </m:sup>
              </m:sSubSup>
              <m:r>
                <m:t>&amp;</m:t>
              </m:r>
              <m:r>
                <m:rPr>
                  <m:sty m:val="p"/>
                </m:rPr>
                <m:t>=</m:t>
              </m:r>
              <m:sSubSup>
                <m:e>
                  <m:r>
                    <m:t>ρ</m:t>
                  </m:r>
                </m:e>
                <m:sub>
                  <m:r>
                    <m:t>0</m:t>
                  </m:r>
                  <m:r>
                    <m:rPr>
                      <m:sty m:val="p"/>
                    </m:rPr>
                    <m:t>,</m:t>
                  </m:r>
                  <m:r>
                    <m:t>j</m:t>
                  </m:r>
                </m:sub>
                <m:sup>
                  <m:r>
                    <m:t>i</m:t>
                  </m:r>
                </m:sup>
              </m:sSubSup>
              <m:r>
                <m:rPr>
                  <m:sty m:val="p"/>
                </m:rPr>
                <m:t>−</m:t>
              </m:r>
              <m:sSubSup>
                <m:e>
                  <m:r>
                    <m:t>d</m:t>
                  </m:r>
                </m:e>
                <m:sub>
                  <m:r>
                    <m:rPr>
                      <m:nor/>
                      <m:sty m:val="p"/>
                    </m:rPr>
                    <m:t>ion</m:t>
                  </m:r>
                  <m:r>
                    <m:rPr>
                      <m:sty m:val="p"/>
                    </m:rPr>
                    <m:t>,</m:t>
                  </m:r>
                  <m:r>
                    <m:t>k</m:t>
                  </m:r>
                  <m:r>
                    <m:rPr>
                      <m:sty m:val="p"/>
                    </m:rPr>
                    <m:t>,</m:t>
                  </m:r>
                  <m:r>
                    <m:t>j</m:t>
                  </m:r>
                </m:sub>
                <m:sup>
                  <m:r>
                    <m:t>i</m:t>
                  </m:r>
                </m:sup>
              </m:sSubSup>
              <m:r>
                <m:rPr>
                  <m:sty m:val="p"/>
                </m:rPr>
                <m:t>+</m:t>
              </m:r>
              <m:sSubSup>
                <m:e>
                  <m:r>
                    <m:t>d</m:t>
                  </m:r>
                </m:e>
                <m:sub>
                  <m:r>
                    <m:rPr>
                      <m:nor/>
                      <m:sty m:val="p"/>
                    </m:rPr>
                    <m:t>trop</m:t>
                  </m:r>
                  <m:r>
                    <m:rPr>
                      <m:sty m:val="p"/>
                    </m:rPr>
                    <m:t>,</m:t>
                  </m:r>
                  <m:r>
                    <m:t>j</m:t>
                  </m:r>
                </m:sub>
                <m:sup>
                  <m:r>
                    <m:t>i</m:t>
                  </m:r>
                </m:sup>
              </m:sSubSup>
              <m:r>
                <m:rPr>
                  <m:sty m:val="p"/>
                </m:rPr>
                <m:t>+</m:t>
              </m:r>
              <m:r>
                <m:t>c</m:t>
              </m:r>
              <m:r>
                <m:rPr>
                  <m:sty m:val="p"/>
                </m:rPr>
                <m:t>(</m:t>
              </m:r>
              <m:sSup>
                <m:e>
                  <m:r>
                    <m:t>τ</m:t>
                  </m:r>
                </m:e>
                <m:sup>
                  <m:r>
                    <m:t>i</m:t>
                  </m:r>
                </m:sup>
              </m:sSup>
              <m:r>
                <m:rPr>
                  <m:sty m:val="p"/>
                </m:rPr>
                <m:t>−</m:t>
              </m:r>
              <m:sSub>
                <m:e>
                  <m:r>
                    <m:t>τ</m:t>
                  </m:r>
                </m:e>
                <m:sub>
                  <m:r>
                    <m:t>j</m:t>
                  </m:r>
                </m:sub>
              </m:sSub>
              <m:r>
                <m:rPr>
                  <m:sty m:val="p"/>
                </m:rPr>
                <m:t>)</m:t>
              </m:r>
              <m:r>
                <m:rPr>
                  <m:sty m:val="p"/>
                </m:rPr>
                <m:t>−</m:t>
              </m:r>
              <m:r>
                <m:t>λ</m:t>
              </m:r>
              <m:r>
                <m:rPr>
                  <m:sty m:val="p"/>
                </m:rPr>
                <m:t>(</m:t>
              </m:r>
              <m:sSubSup>
                <m:e>
                  <m:r>
                    <m:t>b</m:t>
                  </m:r>
                </m:e>
                <m:sub>
                  <m:r>
                    <m:t>k</m:t>
                  </m:r>
                  <m:r>
                    <m:rPr>
                      <m:sty m:val="p"/>
                    </m:rPr>
                    <m:t>,</m:t>
                  </m:r>
                  <m:r>
                    <m:t>j</m:t>
                  </m:r>
                </m:sub>
                <m:sup>
                  <m:r>
                    <m:t>i</m:t>
                  </m:r>
                </m:sup>
              </m:sSubSup>
              <m:r>
                <m:rPr>
                  <m:sty m:val="p"/>
                </m:rPr>
                <m:t>+</m:t>
              </m:r>
              <m:sSubSup>
                <m:e>
                  <m:r>
                    <m:t>N</m:t>
                  </m:r>
                </m:e>
                <m:sub>
                  <m:r>
                    <m:t>k</m:t>
                  </m:r>
                  <m:r>
                    <m:rPr>
                      <m:sty m:val="p"/>
                    </m:rPr>
                    <m:t>,</m:t>
                  </m:r>
                  <m:r>
                    <m:t>j</m:t>
                  </m:r>
                </m:sub>
                <m:sup>
                  <m:r>
                    <m:t>i</m:t>
                  </m:r>
                </m:sup>
              </m:sSubSup>
              <m:r>
                <m:rPr>
                  <m:sty m:val="p"/>
                </m:rPr>
                <m:t>)</m:t>
              </m:r>
              <m:r>
                <m:rPr>
                  <m:sty m:val="p"/>
                </m:rPr>
                <m:t>+</m:t>
              </m:r>
              <m:sSubSup>
                <m:e>
                  <m:r>
                    <m:t>ε</m:t>
                  </m:r>
                </m:e>
                <m:sub>
                  <m:r>
                    <m:t>L</m:t>
                  </m:r>
                  <m:r>
                    <m:rPr>
                      <m:sty m:val="p"/>
                    </m:rPr>
                    <m:t>,</m:t>
                  </m:r>
                  <m:r>
                    <m:t>k</m:t>
                  </m:r>
                  <m:r>
                    <m:rPr>
                      <m:sty m:val="p"/>
                    </m:rPr>
                    <m:t>,</m:t>
                  </m:r>
                  <m:r>
                    <m:t>j</m:t>
                  </m:r>
                </m:sub>
                <m:sup>
                  <m:r>
                    <m:t>i</m:t>
                  </m:r>
                </m:sup>
              </m:sSubSup>
            </m:e>
          </m:eqArr>
        </m:oMath>
      </m:oMathPara>
    </w:p>
    <w:p>
      <w:pPr>
        <w:pStyle w:val="FirstParagraph"/>
      </w:pPr>
      <w:r>
        <w:rPr>
          <w:rFonts w:hint="eastAsia"/>
        </w:rPr>
        <w:t xml:space="preserve">其中：</w:t>
      </w:r>
    </w:p>
    <w:p>
      <w:pPr>
        <w:numPr>
          <w:ilvl w:val="0"/>
          <w:numId w:val="1002"/>
        </w:numPr>
      </w:pPr>
      <m:oMath>
        <m:sSubSup>
          <m:e>
            <m:r>
              <m:t>P</m:t>
            </m:r>
          </m:e>
          <m:sub>
            <m:r>
              <m:t>k</m:t>
            </m:r>
            <m:r>
              <m:rPr>
                <m:sty m:val="p"/>
              </m:rPr>
              <m:t>,</m:t>
            </m:r>
            <m:r>
              <m:t>j</m:t>
            </m:r>
          </m:sub>
          <m:sup>
            <m:r>
              <m:t>i</m:t>
            </m:r>
          </m:sup>
        </m:sSubSup>
      </m:oMath>
      <w:r>
        <w:t xml:space="preserve"> </w:t>
      </w:r>
      <w:r>
        <w:rPr>
          <w:rFonts w:hint="eastAsia"/>
        </w:rPr>
        <w:t xml:space="preserve">表示接收机</w:t>
      </w:r>
      <w:r>
        <w:t xml:space="preserve"> </w:t>
      </w:r>
      <m:oMath>
        <m:r>
          <m:t>j</m:t>
        </m:r>
      </m:oMath>
      <w:r>
        <w:t xml:space="preserve"> </w:t>
      </w:r>
      <w:r>
        <w:rPr>
          <w:rFonts w:hint="eastAsia"/>
        </w:rPr>
        <w:t xml:space="preserve">对卫星</w:t>
      </w:r>
      <w:r>
        <w:t xml:space="preserve"> </w:t>
      </w:r>
      <m:oMath>
        <m:r>
          <m:t>i</m:t>
        </m:r>
      </m:oMath>
      <w:r>
        <w:t xml:space="preserve"> </w:t>
      </w:r>
      <w:r>
        <w:rPr>
          <w:rFonts w:hint="eastAsia"/>
        </w:rPr>
        <w:t xml:space="preserve">在频率</w:t>
      </w:r>
      <w:r>
        <w:t xml:space="preserve"> </w:t>
      </w:r>
      <m:oMath>
        <m:r>
          <m:t>k</m:t>
        </m:r>
      </m:oMath>
      <w:r>
        <w:t xml:space="preserve"> </w:t>
      </w:r>
      <w:r>
        <w:rPr>
          <w:rFonts w:hint="eastAsia"/>
        </w:rPr>
        <w:t xml:space="preserve">上的伪距观测值；</w:t>
      </w:r>
    </w:p>
    <w:p>
      <w:pPr>
        <w:numPr>
          <w:ilvl w:val="0"/>
          <w:numId w:val="1002"/>
        </w:numPr>
      </w:pPr>
      <m:oMath>
        <m:sSubSup>
          <m:e>
            <m:r>
              <m:t>L</m:t>
            </m:r>
          </m:e>
          <m:sub>
            <m:r>
              <m:t>k</m:t>
            </m:r>
            <m:r>
              <m:rPr>
                <m:sty m:val="p"/>
              </m:rPr>
              <m:t>,</m:t>
            </m:r>
            <m:r>
              <m:t>j</m:t>
            </m:r>
          </m:sub>
          <m:sup>
            <m:r>
              <m:t>i</m:t>
            </m:r>
          </m:sup>
        </m:sSubSup>
      </m:oMath>
      <w:r>
        <w:t xml:space="preserve"> </w:t>
      </w:r>
      <w:r>
        <w:rPr>
          <w:rFonts w:hint="eastAsia"/>
        </w:rPr>
        <w:t xml:space="preserve">表示载波相位观测值；</w:t>
      </w:r>
    </w:p>
    <w:p>
      <w:pPr>
        <w:numPr>
          <w:ilvl w:val="0"/>
          <w:numId w:val="1002"/>
        </w:numPr>
      </w:pPr>
      <m:oMath>
        <m:sSubSup>
          <m:e>
            <m:r>
              <m:t>ρ</m:t>
            </m:r>
          </m:e>
          <m:sub>
            <m:r>
              <m:t>0</m:t>
            </m:r>
            <m:r>
              <m:rPr>
                <m:sty m:val="p"/>
              </m:rPr>
              <m:t>,</m:t>
            </m:r>
            <m:r>
              <m:t>j</m:t>
            </m:r>
          </m:sub>
          <m:sup>
            <m:r>
              <m:t>i</m:t>
            </m:r>
          </m:sup>
        </m:sSubSup>
      </m:oMath>
      <w:r>
        <w:t xml:space="preserve"> </w:t>
      </w:r>
      <w:r>
        <w:rPr>
          <w:rFonts w:hint="eastAsia"/>
        </w:rPr>
        <w:t xml:space="preserve">是卫星与接收机之间的真实几何距离；</w:t>
      </w:r>
    </w:p>
    <w:p>
      <w:pPr>
        <w:numPr>
          <w:ilvl w:val="0"/>
          <w:numId w:val="1002"/>
        </w:numPr>
      </w:pPr>
      <m:oMath>
        <m:sSubSup>
          <m:e>
            <m:r>
              <m:t>d</m:t>
            </m:r>
          </m:e>
          <m:sub>
            <m:r>
              <m:rPr>
                <m:nor/>
                <m:sty m:val="p"/>
              </m:rPr>
              <m:t>ion</m:t>
            </m:r>
            <m:r>
              <m:rPr>
                <m:sty m:val="p"/>
              </m:rPr>
              <m:t>,</m:t>
            </m:r>
            <m:r>
              <m:t>k</m:t>
            </m:r>
            <m:r>
              <m:rPr>
                <m:sty m:val="p"/>
              </m:rPr>
              <m:t>,</m:t>
            </m:r>
            <m:r>
              <m:t>j</m:t>
            </m:r>
          </m:sub>
          <m:sup>
            <m:r>
              <m:t>i</m:t>
            </m:r>
          </m:sup>
        </m:sSubSup>
      </m:oMath>
      <w:r>
        <w:t xml:space="preserve"> </w:t>
      </w:r>
      <w:r>
        <w:rPr>
          <w:rFonts w:hint="eastAsia"/>
        </w:rPr>
        <w:t xml:space="preserve">和</w:t>
      </w:r>
      <w:r>
        <w:t xml:space="preserve"> </w:t>
      </w:r>
      <m:oMath>
        <m:sSubSup>
          <m:e>
            <m:r>
              <m:t>d</m:t>
            </m:r>
          </m:e>
          <m:sub>
            <m:r>
              <m:rPr>
                <m:nor/>
                <m:sty m:val="p"/>
              </m:rPr>
              <m:t>trop</m:t>
            </m:r>
            <m:r>
              <m:rPr>
                <m:sty m:val="p"/>
              </m:rPr>
              <m:t>,</m:t>
            </m:r>
            <m:r>
              <m:t>j</m:t>
            </m:r>
          </m:sub>
          <m:sup>
            <m:r>
              <m:t>i</m:t>
            </m:r>
          </m:sup>
        </m:sSubSup>
      </m:oMath>
      <w:r>
        <w:t xml:space="preserve"> </w:t>
      </w:r>
      <w:r>
        <w:rPr>
          <w:rFonts w:hint="eastAsia"/>
        </w:rPr>
        <w:t xml:space="preserve">分别表示电离层延迟和对流层延迟；</w:t>
      </w:r>
    </w:p>
    <w:p>
      <w:pPr>
        <w:numPr>
          <w:ilvl w:val="0"/>
          <w:numId w:val="1002"/>
        </w:numPr>
      </w:pPr>
      <m:oMath>
        <m:r>
          <m:t>c</m:t>
        </m:r>
      </m:oMath>
      <w:r>
        <w:t xml:space="preserve"> </w:t>
      </w:r>
      <w:r>
        <w:rPr>
          <w:rFonts w:hint="eastAsia"/>
        </w:rPr>
        <w:t xml:space="preserve">为真空中的光速，取值为</w:t>
      </w:r>
      <w:r>
        <w:t xml:space="preserve"> </w:t>
      </w:r>
      <m:oMath>
        <m:r>
          <m:t>299792458</m:t>
        </m:r>
        <m:r>
          <m:rPr>
            <m:nor/>
            <m:sty m:val="p"/>
          </m:rPr>
          <m:t>m/s</m:t>
        </m:r>
      </m:oMath>
      <w:r>
        <w:rPr>
          <w:rFonts w:hint="eastAsia"/>
        </w:rPr>
        <w:t xml:space="preserve">；</w:t>
      </w:r>
    </w:p>
    <w:p>
      <w:pPr>
        <w:numPr>
          <w:ilvl w:val="0"/>
          <w:numId w:val="1002"/>
        </w:numPr>
      </w:pPr>
      <m:oMath>
        <m:sSup>
          <m:e>
            <m:r>
              <m:t>τ</m:t>
            </m:r>
          </m:e>
          <m:sup>
            <m:r>
              <m:t>i</m:t>
            </m:r>
          </m:sup>
        </m:sSup>
      </m:oMath>
      <w:r>
        <w:t xml:space="preserve"> </w:t>
      </w:r>
      <w:r>
        <w:rPr>
          <w:rFonts w:hint="eastAsia"/>
        </w:rPr>
        <w:t xml:space="preserve">是卫星钟差，</w:t>
      </w:r>
      <m:oMath>
        <m:sSub>
          <m:e>
            <m:r>
              <m:t>τ</m:t>
            </m:r>
          </m:e>
          <m:sub>
            <m:r>
              <m:t>j</m:t>
            </m:r>
          </m:sub>
        </m:sSub>
      </m:oMath>
      <w:r>
        <w:t xml:space="preserve"> </w:t>
      </w:r>
      <w:r>
        <w:rPr>
          <w:rFonts w:hint="eastAsia"/>
        </w:rPr>
        <w:t xml:space="preserve">是接收机钟差；</w:t>
      </w:r>
    </w:p>
    <w:p>
      <w:pPr>
        <w:numPr>
          <w:ilvl w:val="0"/>
          <w:numId w:val="1002"/>
        </w:numPr>
      </w:pPr>
      <m:oMath>
        <m:sSubSup>
          <m:e>
            <m:r>
              <m:t>d</m:t>
            </m:r>
          </m:e>
          <m:sub>
            <m:r>
              <m:t>k</m:t>
            </m:r>
          </m:sub>
          <m:sup>
            <m:r>
              <m:t>i</m:t>
            </m:r>
          </m:sup>
        </m:sSubSup>
      </m:oMath>
      <w:r>
        <w:t xml:space="preserve">、</w:t>
      </w:r>
      <m:oMath>
        <m:sSub>
          <m:e>
            <m:r>
              <m:t>d</m:t>
            </m:r>
          </m:e>
          <m:sub>
            <m:r>
              <m:t>k</m:t>
            </m:r>
            <m:r>
              <m:rPr>
                <m:sty m:val="p"/>
              </m:rPr>
              <m:t>,</m:t>
            </m:r>
            <m:r>
              <m:t>j</m:t>
            </m:r>
          </m:sub>
        </m:sSub>
      </m:oMath>
      <w:r>
        <w:t xml:space="preserve"> </w:t>
      </w:r>
      <w:r>
        <w:rPr>
          <w:rFonts w:hint="eastAsia"/>
        </w:rPr>
        <w:t xml:space="preserve">和</w:t>
      </w:r>
      <w:r>
        <w:t xml:space="preserve"> </w:t>
      </w:r>
      <m:oMath>
        <m:sSubSup>
          <m:e>
            <m:r>
              <m:t>b</m:t>
            </m:r>
          </m:e>
          <m:sub>
            <m:r>
              <m:t>k</m:t>
            </m:r>
            <m:r>
              <m:rPr>
                <m:sty m:val="p"/>
              </m:rPr>
              <m:t>,</m:t>
            </m:r>
            <m:r>
              <m:t>j</m:t>
            </m:r>
          </m:sub>
          <m:sup>
            <m:r>
              <m:t>i</m:t>
            </m:r>
          </m:sup>
        </m:sSubSup>
      </m:oMath>
      <w:r>
        <w:t xml:space="preserve"> </w:t>
      </w:r>
      <w:r>
        <w:rPr>
          <w:rFonts w:hint="eastAsia"/>
        </w:rPr>
        <w:t xml:space="preserve">分别指由卫星仪器误差、接收机仪器误差以及总相位超前引起的伪距码延迟；</w:t>
      </w:r>
    </w:p>
    <w:p>
      <w:pPr>
        <w:numPr>
          <w:ilvl w:val="0"/>
          <w:numId w:val="1002"/>
        </w:numPr>
      </w:pPr>
      <m:oMath>
        <m:sSubSup>
          <m:e>
            <m:r>
              <m:t>N</m:t>
            </m:r>
          </m:e>
          <m:sub>
            <m:r>
              <m:t>k</m:t>
            </m:r>
            <m:r>
              <m:rPr>
                <m:sty m:val="p"/>
              </m:rPr>
              <m:t>,</m:t>
            </m:r>
            <m:r>
              <m:t>j</m:t>
            </m:r>
          </m:sub>
          <m:sup>
            <m:r>
              <m:t>i</m:t>
            </m:r>
          </m:sup>
        </m:sSubSup>
      </m:oMath>
      <w:r>
        <w:t xml:space="preserve"> </w:t>
      </w:r>
      <w:r>
        <w:rPr>
          <w:rFonts w:hint="eastAsia"/>
        </w:rPr>
        <w:t xml:space="preserve">是载波相位整周模糊度；</w:t>
      </w:r>
    </w:p>
    <w:p>
      <w:pPr>
        <w:numPr>
          <w:ilvl w:val="0"/>
          <w:numId w:val="1002"/>
        </w:numPr>
      </w:pPr>
      <m:oMath>
        <m:sSubSup>
          <m:e>
            <m:r>
              <m:t>ε</m:t>
            </m:r>
          </m:e>
          <m:sub>
            <m:r>
              <m:t>P</m:t>
            </m:r>
            <m:r>
              <m:rPr>
                <m:sty m:val="p"/>
              </m:rPr>
              <m:t>,</m:t>
            </m:r>
            <m:r>
              <m:t>k</m:t>
            </m:r>
            <m:r>
              <m:rPr>
                <m:sty m:val="p"/>
              </m:rPr>
              <m:t>,</m:t>
            </m:r>
            <m:r>
              <m:t>j</m:t>
            </m:r>
          </m:sub>
          <m:sup>
            <m:r>
              <m:t>i</m:t>
            </m:r>
          </m:sup>
        </m:sSubSup>
      </m:oMath>
      <w:r>
        <w:t xml:space="preserve"> </w:t>
      </w:r>
      <w:r>
        <w:rPr>
          <w:rFonts w:hint="eastAsia"/>
        </w:rPr>
        <w:t xml:space="preserve">和</w:t>
      </w:r>
      <w:r>
        <w:t xml:space="preserve"> </w:t>
      </w:r>
      <m:oMath>
        <m:sSubSup>
          <m:e>
            <m:r>
              <m:t>ε</m:t>
            </m:r>
          </m:e>
          <m:sub>
            <m:r>
              <m:t>L</m:t>
            </m:r>
            <m:r>
              <m:rPr>
                <m:sty m:val="p"/>
              </m:rPr>
              <m:t>,</m:t>
            </m:r>
            <m:r>
              <m:t>k</m:t>
            </m:r>
            <m:r>
              <m:rPr>
                <m:sty m:val="p"/>
              </m:rPr>
              <m:t>,</m:t>
            </m:r>
            <m:r>
              <m:t>j</m:t>
            </m:r>
          </m:sub>
          <m:sup>
            <m:r>
              <m:t>i</m:t>
            </m:r>
          </m:sup>
        </m:sSubSup>
      </m:oMath>
      <w:r>
        <w:t xml:space="preserve"> </w:t>
      </w:r>
      <w:r>
        <w:rPr>
          <w:rFonts w:hint="eastAsia"/>
        </w:rPr>
        <w:t xml:space="preserve">是残差，均服从高斯分布；下标</w:t>
      </w:r>
      <w:r>
        <w:t xml:space="preserve"> </w:t>
      </w:r>
      <m:oMath>
        <m:r>
          <m:t>k</m:t>
        </m:r>
      </m:oMath>
      <w:r>
        <w:t xml:space="preserve"> </w:t>
      </w:r>
      <w:r>
        <w:rPr>
          <w:rFonts w:hint="eastAsia"/>
        </w:rPr>
        <w:t xml:space="preserve">指示信号频率；上标</w:t>
      </w:r>
      <w:r>
        <w:t xml:space="preserve"> </w:t>
      </w:r>
      <m:oMath>
        <m:r>
          <m:t>i</m:t>
        </m:r>
      </m:oMath>
      <w:r>
        <w:t xml:space="preserve"> </w:t>
      </w:r>
      <w:r>
        <w:rPr>
          <w:rFonts w:hint="eastAsia"/>
        </w:rPr>
        <w:t xml:space="preserve">代表卫星索引；下标</w:t>
      </w:r>
      <w:r>
        <w:t xml:space="preserve"> </w:t>
      </w:r>
      <m:oMath>
        <m:r>
          <m:t>j</m:t>
        </m:r>
      </m:oMath>
      <w:r>
        <w:t xml:space="preserve"> </w:t>
      </w:r>
      <w:r>
        <w:rPr>
          <w:rFonts w:hint="eastAsia"/>
        </w:rPr>
        <w:t xml:space="preserve">指接收机序列号。后续部分中的所有下标和上标均适用相同的符号规则。</w:t>
      </w:r>
    </w:p>
    <w:p>
      <w:pPr>
        <w:pStyle w:val="FirstParagraph"/>
      </w:pPr>
      <w:r>
        <w:rPr>
          <w:rFonts w:hint="eastAsia"/>
        </w:rPr>
        <w:t xml:space="preserve">为了消除与频率无关的项，假设使用频率</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的信号。通过使用双频数据，可以构建</w:t>
      </w:r>
      <w:r>
        <w:t xml:space="preserve"> GF </w:t>
      </w:r>
      <w:r>
        <w:rPr>
          <w:rFonts w:hint="eastAsia"/>
        </w:rPr>
        <w:t xml:space="preserve">观测方程</w:t>
      </w:r>
      <w:r>
        <w:t xml:space="preserve"> </w:t>
      </w:r>
      <m:oMath>
        <m:sSub>
          <m:e>
            <m:r>
              <m:t>P</m:t>
            </m:r>
          </m:e>
          <m:sub>
            <m:r>
              <m:rPr>
                <m:nor/>
                <m:sty m:val="p"/>
              </m:rPr>
              <m:t>GF</m:t>
            </m:r>
          </m:sub>
        </m:sSub>
      </m:oMath>
      <w:r>
        <w:t xml:space="preserve"> </w:t>
      </w:r>
      <w:r>
        <w:rPr>
          <w:rFonts w:hint="eastAsia"/>
        </w:rPr>
        <w:t xml:space="preserve">和</w:t>
      </w:r>
      <w:r>
        <w:t xml:space="preserve"> </w:t>
      </w:r>
      <m:oMath>
        <m:sSub>
          <m:e>
            <m:r>
              <m:t>L</m:t>
            </m:r>
          </m:e>
          <m:sub>
            <m:r>
              <m:rPr>
                <m:nor/>
                <m:sty m:val="p"/>
              </m:rPr>
              <m:t>GF</m:t>
            </m:r>
          </m:sub>
        </m:sSub>
      </m:oMath>
      <w:r>
        <w:rPr>
          <w:rFonts w:hint="eastAsia"/>
        </w:rPr>
        <w:t xml:space="preserve">，表示为：</w:t>
      </w:r>
    </w:p>
    <w:p>
      <w:pPr>
        <w:pStyle w:val="BodyText"/>
      </w:pPr>
      <m:oMathPara>
        <m:oMathParaPr>
          <m:jc m:val="center"/>
        </m:oMathParaPr>
        <m:oMath>
          <m:eqArr>
            <m:e>
              <m:sSub>
                <m:e>
                  <m:r>
                    <m:t>P</m:t>
                  </m:r>
                </m:e>
                <m:sub>
                  <m:r>
                    <m:rPr>
                      <m:nor/>
                      <m:sty m:val="p"/>
                    </m:rPr>
                    <m:t>GF</m:t>
                  </m:r>
                </m:sub>
              </m:sSub>
              <m:r>
                <m:t>&amp;</m:t>
              </m:r>
              <m:r>
                <m:rPr>
                  <m:sty m:val="p"/>
                </m:rPr>
                <m:t>=</m:t>
              </m:r>
              <m:sSubSup>
                <m:e>
                  <m:r>
                    <m:t>P</m:t>
                  </m:r>
                </m:e>
                <m:sub>
                  <m:r>
                    <m:t>1</m:t>
                  </m:r>
                  <m:r>
                    <m:rPr>
                      <m:sty m:val="p"/>
                    </m:rPr>
                    <m:t>,</m:t>
                  </m:r>
                  <m:r>
                    <m:t>j</m:t>
                  </m:r>
                </m:sub>
                <m:sup>
                  <m:r>
                    <m:t>i</m:t>
                  </m:r>
                </m:sup>
              </m:sSubSup>
              <m:r>
                <m:rPr>
                  <m:sty m:val="p"/>
                </m:rPr>
                <m:t>−</m:t>
              </m:r>
              <m:sSubSup>
                <m:e>
                  <m:r>
                    <m:t>P</m:t>
                  </m:r>
                </m:e>
                <m:sub>
                  <m:r>
                    <m:t>2</m:t>
                  </m:r>
                  <m:r>
                    <m:rPr>
                      <m:sty m:val="p"/>
                    </m:rPr>
                    <m:t>,</m:t>
                  </m:r>
                  <m:r>
                    <m:t>j</m:t>
                  </m:r>
                </m:sub>
                <m:sup>
                  <m:r>
                    <m:t>i</m:t>
                  </m:r>
                </m:sup>
              </m:sSubSup>
              <m:r>
                <m:rPr>
                  <m:sty m:val="p"/>
                </m:rPr>
                <m:t>=</m:t>
              </m:r>
              <m:r>
                <m:rPr>
                  <m:sty m:val="p"/>
                </m:rPr>
                <m:t>(</m:t>
              </m:r>
              <m:sSubSup>
                <m:e>
                  <m:r>
                    <m:t>d</m:t>
                  </m:r>
                </m:e>
                <m:sub>
                  <m:r>
                    <m:rPr>
                      <m:nor/>
                      <m:sty m:val="p"/>
                    </m:rPr>
                    <m:t>ion</m:t>
                  </m:r>
                  <m:r>
                    <m:rPr>
                      <m:sty m:val="p"/>
                    </m:rPr>
                    <m:t>,</m:t>
                  </m:r>
                  <m:r>
                    <m:t>1</m:t>
                  </m:r>
                  <m:r>
                    <m:rPr>
                      <m:sty m:val="p"/>
                    </m:rPr>
                    <m:t>,</m:t>
                  </m:r>
                  <m:r>
                    <m:t>j</m:t>
                  </m:r>
                </m:sub>
                <m:sup>
                  <m:r>
                    <m:t>i</m:t>
                  </m:r>
                </m:sup>
              </m:sSubSup>
              <m:r>
                <m:rPr>
                  <m:sty m:val="p"/>
                </m:rPr>
                <m:t>−</m:t>
              </m:r>
              <m:sSubSup>
                <m:e>
                  <m:r>
                    <m:t>d</m:t>
                  </m:r>
                </m:e>
                <m:sub>
                  <m:r>
                    <m:rPr>
                      <m:nor/>
                      <m:sty m:val="p"/>
                    </m:rPr>
                    <m:t>ion</m:t>
                  </m:r>
                  <m:r>
                    <m:rPr>
                      <m:sty m:val="p"/>
                    </m:rPr>
                    <m:t>,</m:t>
                  </m:r>
                  <m:r>
                    <m:t>2</m:t>
                  </m:r>
                  <m:r>
                    <m:rPr>
                      <m:sty m:val="p"/>
                    </m:rPr>
                    <m:t>,</m:t>
                  </m:r>
                  <m:r>
                    <m:t>j</m:t>
                  </m:r>
                </m:sub>
                <m:sup>
                  <m:r>
                    <m:t>i</m:t>
                  </m:r>
                </m:sup>
              </m:sSubSup>
              <m:r>
                <m:rPr>
                  <m:sty m:val="p"/>
                </m:rPr>
                <m:t>)</m:t>
              </m:r>
              <m:r>
                <m:rPr>
                  <m:sty m:val="p"/>
                </m:rPr>
                <m:t>+</m:t>
              </m:r>
              <m:sSup>
                <m:e>
                  <m:r>
                    <m:rPr>
                      <m:nor/>
                      <m:sty m:val="p"/>
                    </m:rPr>
                    <m:t>DCB</m:t>
                  </m:r>
                </m:e>
                <m:sup>
                  <m:r>
                    <m:t>i</m:t>
                  </m:r>
                </m:sup>
              </m:sSup>
              <m:r>
                <m:rPr>
                  <m:sty m:val="p"/>
                </m:rPr>
                <m:t>+</m:t>
              </m:r>
              <m:sSub>
                <m:e>
                  <m:r>
                    <m:rPr>
                      <m:nor/>
                      <m:sty m:val="p"/>
                    </m:rPr>
                    <m:t>DCB</m:t>
                  </m:r>
                </m:e>
                <m:sub>
                  <m:r>
                    <m:t>j</m:t>
                  </m:r>
                </m:sub>
              </m:sSub>
              <m:r>
                <m:rPr>
                  <m:sty m:val="p"/>
                </m:rPr>
                <m:t>+</m:t>
              </m:r>
              <m:sSubSup>
                <m:e>
                  <m:r>
                    <m:t>ε</m:t>
                  </m:r>
                </m:e>
                <m:sub>
                  <m:r>
                    <m:t>P</m:t>
                  </m:r>
                  <m:r>
                    <m:rPr>
                      <m:sty m:val="p"/>
                    </m:rPr>
                    <m:t>,</m:t>
                  </m:r>
                  <m:r>
                    <m:rPr>
                      <m:nor/>
                      <m:sty m:val="p"/>
                    </m:rPr>
                    <m:t>GF</m:t>
                  </m:r>
                  <m:r>
                    <m:rPr>
                      <m:sty m:val="p"/>
                    </m:rPr>
                    <m:t>,</m:t>
                  </m:r>
                  <m:r>
                    <m:t>j</m:t>
                  </m:r>
                </m:sub>
                <m:sup>
                  <m:r>
                    <m:t>i</m:t>
                  </m:r>
                </m:sup>
              </m:sSubSup>
            </m:e>
            <m:e>
              <m:sSub>
                <m:e>
                  <m:r>
                    <m:t>L</m:t>
                  </m:r>
                </m:e>
                <m:sub>
                  <m:r>
                    <m:rPr>
                      <m:nor/>
                      <m:sty m:val="p"/>
                    </m:rPr>
                    <m:t>GF</m:t>
                  </m:r>
                </m:sub>
              </m:sSub>
              <m:r>
                <m:t>&amp;</m:t>
              </m:r>
              <m:r>
                <m:rPr>
                  <m:sty m:val="p"/>
                </m:rPr>
                <m:t>=</m:t>
              </m:r>
              <m:sSubSup>
                <m:e>
                  <m:r>
                    <m:t>L</m:t>
                  </m:r>
                </m:e>
                <m:sub>
                  <m:r>
                    <m:t>1</m:t>
                  </m:r>
                  <m:r>
                    <m:rPr>
                      <m:sty m:val="p"/>
                    </m:rPr>
                    <m:t>,</m:t>
                  </m:r>
                  <m:r>
                    <m:t>j</m:t>
                  </m:r>
                </m:sub>
                <m:sup>
                  <m:r>
                    <m:t>i</m:t>
                  </m:r>
                </m:sup>
              </m:sSubSup>
              <m:r>
                <m:rPr>
                  <m:sty m:val="p"/>
                </m:rPr>
                <m:t>−</m:t>
              </m:r>
              <m:sSubSup>
                <m:e>
                  <m:r>
                    <m:t>L</m:t>
                  </m:r>
                </m:e>
                <m:sub>
                  <m:r>
                    <m:t>2</m:t>
                  </m:r>
                  <m:r>
                    <m:rPr>
                      <m:sty m:val="p"/>
                    </m:rPr>
                    <m:t>,</m:t>
                  </m:r>
                  <m:r>
                    <m:t>j</m:t>
                  </m:r>
                </m:sub>
                <m:sup>
                  <m:r>
                    <m:t>i</m:t>
                  </m:r>
                </m:sup>
              </m:sSubSup>
              <m:r>
                <m:rPr>
                  <m:sty m:val="p"/>
                </m:rPr>
                <m:t>=</m:t>
              </m:r>
              <m:r>
                <m:rPr>
                  <m:sty m:val="p"/>
                </m:rPr>
                <m:t>−</m:t>
              </m:r>
              <m:r>
                <m:rPr>
                  <m:sty m:val="p"/>
                </m:rPr>
                <m:t>(</m:t>
              </m:r>
              <m:sSubSup>
                <m:e>
                  <m:r>
                    <m:t>d</m:t>
                  </m:r>
                </m:e>
                <m:sub>
                  <m:r>
                    <m:rPr>
                      <m:nor/>
                      <m:sty m:val="p"/>
                    </m:rPr>
                    <m:t>ion</m:t>
                  </m:r>
                  <m:r>
                    <m:rPr>
                      <m:sty m:val="p"/>
                    </m:rPr>
                    <m:t>,</m:t>
                  </m:r>
                  <m:r>
                    <m:t>1</m:t>
                  </m:r>
                  <m:r>
                    <m:rPr>
                      <m:sty m:val="p"/>
                    </m:rPr>
                    <m:t>,</m:t>
                  </m:r>
                  <m:r>
                    <m:t>j</m:t>
                  </m:r>
                </m:sub>
                <m:sup>
                  <m:r>
                    <m:t>i</m:t>
                  </m:r>
                </m:sup>
              </m:sSubSup>
              <m:r>
                <m:rPr>
                  <m:sty m:val="p"/>
                </m:rPr>
                <m:t>−</m:t>
              </m:r>
              <m:sSubSup>
                <m:e>
                  <m:r>
                    <m:t>d</m:t>
                  </m:r>
                </m:e>
                <m:sub>
                  <m:r>
                    <m:rPr>
                      <m:nor/>
                      <m:sty m:val="p"/>
                    </m:rPr>
                    <m:t>ion</m:t>
                  </m:r>
                  <m:r>
                    <m:rPr>
                      <m:sty m:val="p"/>
                    </m:rPr>
                    <m:t>,</m:t>
                  </m:r>
                  <m:r>
                    <m:t>2</m:t>
                  </m:r>
                  <m:r>
                    <m:rPr>
                      <m:sty m:val="p"/>
                    </m:rPr>
                    <m:t>,</m:t>
                  </m:r>
                  <m:r>
                    <m:t>j</m:t>
                  </m:r>
                </m:sub>
                <m:sup>
                  <m:r>
                    <m:t>i</m:t>
                  </m:r>
                </m:sup>
              </m:sSubSup>
              <m:r>
                <m:rPr>
                  <m:sty m:val="p"/>
                </m:rPr>
                <m:t>)</m:t>
              </m:r>
              <m:r>
                <m:rPr>
                  <m:sty m:val="p"/>
                </m:rPr>
                <m:t>−</m:t>
              </m:r>
              <m:r>
                <m:t>λ</m:t>
              </m:r>
              <m:r>
                <m:rPr>
                  <m:sty m:val="p"/>
                </m:rPr>
                <m:t>(</m:t>
              </m:r>
              <m:sSubSup>
                <m:e>
                  <m:r>
                    <m:t>b</m:t>
                  </m:r>
                </m:e>
                <m:sub>
                  <m:r>
                    <m:t>1</m:t>
                  </m:r>
                  <m:r>
                    <m:rPr>
                      <m:sty m:val="p"/>
                    </m:rPr>
                    <m:t>,</m:t>
                  </m:r>
                  <m:r>
                    <m:t>j</m:t>
                  </m:r>
                </m:sub>
                <m:sup>
                  <m:r>
                    <m:t>i</m:t>
                  </m:r>
                </m:sup>
              </m:sSubSup>
              <m:r>
                <m:rPr>
                  <m:sty m:val="p"/>
                </m:rPr>
                <m:t>−</m:t>
              </m:r>
              <m:sSubSup>
                <m:e>
                  <m:r>
                    <m:t>b</m:t>
                  </m:r>
                </m:e>
                <m:sub>
                  <m:r>
                    <m:t>2</m:t>
                  </m:r>
                  <m:r>
                    <m:rPr>
                      <m:sty m:val="p"/>
                    </m:rPr>
                    <m:t>,</m:t>
                  </m:r>
                  <m:r>
                    <m:t>j</m:t>
                  </m:r>
                </m:sub>
                <m:sup>
                  <m:r>
                    <m:t>i</m:t>
                  </m:r>
                </m:sup>
              </m:sSubSup>
              <m:r>
                <m:rPr>
                  <m:sty m:val="p"/>
                </m:rPr>
                <m:t>)</m:t>
              </m:r>
              <m:r>
                <m:rPr>
                  <m:sty m:val="p"/>
                </m:rPr>
                <m:t>−</m:t>
              </m:r>
              <m:r>
                <m:t>λ</m:t>
              </m:r>
              <m:r>
                <m:rPr>
                  <m:sty m:val="p"/>
                </m:rPr>
                <m:t>(</m:t>
              </m:r>
              <m:sSubSup>
                <m:e>
                  <m:r>
                    <m:t>N</m:t>
                  </m:r>
                </m:e>
                <m:sub>
                  <m:r>
                    <m:t>1</m:t>
                  </m:r>
                  <m:r>
                    <m:rPr>
                      <m:sty m:val="p"/>
                    </m:rPr>
                    <m:t>,</m:t>
                  </m:r>
                  <m:r>
                    <m:t>j</m:t>
                  </m:r>
                </m:sub>
                <m:sup>
                  <m:r>
                    <m:t>i</m:t>
                  </m:r>
                </m:sup>
              </m:sSubSup>
              <m:r>
                <m:rPr>
                  <m:sty m:val="p"/>
                </m:rPr>
                <m:t>−</m:t>
              </m:r>
              <m:sSubSup>
                <m:e>
                  <m:r>
                    <m:t>N</m:t>
                  </m:r>
                </m:e>
                <m:sub>
                  <m:r>
                    <m:t>2</m:t>
                  </m:r>
                  <m:r>
                    <m:rPr>
                      <m:sty m:val="p"/>
                    </m:rPr>
                    <m:t>,</m:t>
                  </m:r>
                  <m:r>
                    <m:t>j</m:t>
                  </m:r>
                </m:sub>
                <m:sup>
                  <m:r>
                    <m:t>i</m:t>
                  </m:r>
                </m:sup>
              </m:sSubSup>
              <m:r>
                <m:rPr>
                  <m:sty m:val="p"/>
                </m:rPr>
                <m:t>)</m:t>
              </m:r>
              <m:r>
                <m:rPr>
                  <m:sty m:val="p"/>
                </m:rPr>
                <m:t>+</m:t>
              </m:r>
              <m:sSubSup>
                <m:e>
                  <m:r>
                    <m:t>ε</m:t>
                  </m:r>
                </m:e>
                <m:sub>
                  <m:r>
                    <m:t>L</m:t>
                  </m:r>
                  <m:r>
                    <m:rPr>
                      <m:sty m:val="p"/>
                    </m:rPr>
                    <m:t>,</m:t>
                  </m:r>
                  <m:r>
                    <m:rPr>
                      <m:nor/>
                      <m:sty m:val="p"/>
                    </m:rPr>
                    <m:t>GF</m:t>
                  </m:r>
                  <m:r>
                    <m:rPr>
                      <m:sty m:val="p"/>
                    </m:rPr>
                    <m:t>,</m:t>
                  </m:r>
                  <m:r>
                    <m:t>j</m:t>
                  </m:r>
                </m:sub>
                <m:sup>
                  <m:r>
                    <m:t>i</m:t>
                  </m:r>
                </m:sup>
              </m:sSubSup>
            </m:e>
          </m:eqArr>
        </m:oMath>
      </m:oMathPara>
    </w:p>
    <w:p>
      <w:pPr>
        <w:pStyle w:val="FirstParagraph"/>
      </w:pPr>
      <w:r>
        <w:rPr>
          <w:rFonts w:hint="eastAsia"/>
        </w:rPr>
        <w:t xml:space="preserve">其中：</w:t>
      </w:r>
    </w:p>
    <w:p>
      <w:pPr>
        <w:numPr>
          <w:ilvl w:val="0"/>
          <w:numId w:val="1003"/>
        </w:numPr>
      </w:pPr>
      <m:oMath>
        <m:sSub>
          <m:e>
            <m:r>
              <m:t>P</m:t>
            </m:r>
          </m:e>
          <m:sub>
            <m:r>
              <m:rPr>
                <m:nor/>
                <m:sty m:val="p"/>
              </m:rPr>
              <m:t>GF</m:t>
            </m:r>
          </m:sub>
        </m:sSub>
      </m:oMath>
      <w:r>
        <w:t xml:space="preserve"> </w:t>
      </w:r>
      <w:r>
        <w:rPr>
          <w:rFonts w:hint="eastAsia"/>
        </w:rPr>
        <w:t xml:space="preserve">是</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频率信号经</w:t>
      </w:r>
      <w:r>
        <w:t xml:space="preserve"> GF </w:t>
      </w:r>
      <w:r>
        <w:rPr>
          <w:rFonts w:hint="eastAsia"/>
        </w:rPr>
        <w:t xml:space="preserve">组合后的伪距观测值；</w:t>
      </w:r>
    </w:p>
    <w:p>
      <w:pPr>
        <w:numPr>
          <w:ilvl w:val="0"/>
          <w:numId w:val="1003"/>
        </w:numPr>
      </w:pPr>
      <m:oMath>
        <m:sSup>
          <m:e>
            <m:r>
              <m:rPr>
                <m:nor/>
                <m:sty m:val="p"/>
              </m:rPr>
              <m:t>DCB</m:t>
            </m:r>
          </m:e>
          <m:sup>
            <m:r>
              <m:t>i</m:t>
            </m:r>
          </m:sup>
        </m:sSup>
        <m:r>
          <m:rPr>
            <m:sty m:val="p"/>
          </m:rPr>
          <m:t>=</m:t>
        </m:r>
        <m:sSubSup>
          <m:e>
            <m:r>
              <m:t>d</m:t>
            </m:r>
          </m:e>
          <m:sub>
            <m:r>
              <m:t>1</m:t>
            </m:r>
          </m:sub>
          <m:sup>
            <m:r>
              <m:t>i</m:t>
            </m:r>
          </m:sup>
        </m:sSubSup>
        <m:r>
          <m:rPr>
            <m:sty m:val="p"/>
          </m:rPr>
          <m:t>−</m:t>
        </m:r>
        <m:sSubSup>
          <m:e>
            <m:r>
              <m:t>d</m:t>
            </m:r>
          </m:e>
          <m:sub>
            <m:r>
              <m:t>2</m:t>
            </m:r>
          </m:sub>
          <m:sup>
            <m:r>
              <m:t>i</m:t>
            </m:r>
          </m:sup>
        </m:sSubSup>
      </m:oMath>
      <w:r>
        <w:t xml:space="preserve"> </w:t>
      </w:r>
      <w:r>
        <w:rPr>
          <w:rFonts w:hint="eastAsia"/>
        </w:rPr>
        <w:t xml:space="preserve">表示卫星</w:t>
      </w:r>
      <w:r>
        <w:t xml:space="preserve"> </w:t>
      </w:r>
      <w:r>
        <w:rPr>
          <w:rFonts w:hint="eastAsia"/>
        </w:rPr>
        <w:t xml:space="preserve">DCB；</w:t>
      </w:r>
    </w:p>
    <w:p>
      <w:pPr>
        <w:numPr>
          <w:ilvl w:val="0"/>
          <w:numId w:val="1003"/>
        </w:numPr>
      </w:pPr>
      <m:oMath>
        <m:sSub>
          <m:e>
            <m:r>
              <m:rPr>
                <m:nor/>
                <m:sty m:val="p"/>
              </m:rPr>
              <m:t>DCB</m:t>
            </m:r>
          </m:e>
          <m:sub>
            <m:r>
              <m:t>j</m:t>
            </m:r>
          </m:sub>
        </m:sSub>
        <m:r>
          <m:rPr>
            <m:sty m:val="p"/>
          </m:rPr>
          <m:t>=</m:t>
        </m:r>
        <m:sSub>
          <m:e>
            <m:r>
              <m:t>d</m:t>
            </m:r>
          </m:e>
          <m:sub>
            <m:r>
              <m:t>1</m:t>
            </m:r>
            <m:r>
              <m:rPr>
                <m:sty m:val="p"/>
              </m:rPr>
              <m:t>,</m:t>
            </m:r>
            <m:r>
              <m:t>j</m:t>
            </m:r>
          </m:sub>
        </m:sSub>
        <m:r>
          <m:rPr>
            <m:sty m:val="p"/>
          </m:rPr>
          <m:t>−</m:t>
        </m:r>
        <m:sSub>
          <m:e>
            <m:r>
              <m:t>d</m:t>
            </m:r>
          </m:e>
          <m:sub>
            <m:r>
              <m:t>2</m:t>
            </m:r>
            <m:r>
              <m:rPr>
                <m:sty m:val="p"/>
              </m:rPr>
              <m:t>,</m:t>
            </m:r>
            <m:r>
              <m:t>j</m:t>
            </m:r>
          </m:sub>
        </m:sSub>
      </m:oMath>
      <w:r>
        <w:t xml:space="preserve"> </w:t>
      </w:r>
      <w:r>
        <w:rPr>
          <w:rFonts w:hint="eastAsia"/>
        </w:rPr>
        <w:t xml:space="preserve">表示接收机</w:t>
      </w:r>
      <w:r>
        <w:t xml:space="preserve"> </w:t>
      </w:r>
      <w:r>
        <w:rPr>
          <w:rFonts w:hint="eastAsia"/>
        </w:rPr>
        <w:t xml:space="preserve">DCB；</w:t>
      </w:r>
    </w:p>
    <w:p>
      <w:pPr>
        <w:numPr>
          <w:ilvl w:val="0"/>
          <w:numId w:val="1003"/>
        </w:numPr>
      </w:pPr>
      <m:oMath>
        <m:sSub>
          <m:e>
            <m:r>
              <m:t>L</m:t>
            </m:r>
          </m:e>
          <m:sub>
            <m:r>
              <m:rPr>
                <m:nor/>
                <m:sty m:val="p"/>
              </m:rPr>
              <m:t>GF</m:t>
            </m:r>
          </m:sub>
        </m:sSub>
      </m:oMath>
      <w:r>
        <w:t xml:space="preserve"> </w:t>
      </w:r>
      <w:r>
        <w:rPr>
          <w:rFonts w:hint="eastAsia"/>
        </w:rPr>
        <w:t xml:space="preserve">是</w:t>
      </w:r>
      <w:r>
        <w:t xml:space="preserve"> GF </w:t>
      </w:r>
      <w:r>
        <w:rPr>
          <w:rFonts w:hint="eastAsia"/>
        </w:rPr>
        <w:t xml:space="preserve">组合后的载波相位观测值。</w:t>
      </w:r>
    </w:p>
    <w:p>
      <w:pPr>
        <w:pStyle w:val="FirstParagraph"/>
      </w:pPr>
      <w:r>
        <w:rPr>
          <w:rFonts w:hint="eastAsia"/>
        </w:rPr>
        <w:t xml:space="preserve">由于</w:t>
      </w:r>
      <w:r>
        <w:t xml:space="preserve"> GF </w:t>
      </w:r>
      <w:r>
        <w:rPr>
          <w:rFonts w:hint="eastAsia"/>
        </w:rPr>
        <w:t xml:space="preserve">组合中的伪距观测值</w:t>
      </w:r>
      <w:r>
        <w:t xml:space="preserve"> </w:t>
      </w:r>
      <m:oMath>
        <m:sSub>
          <m:e>
            <m:r>
              <m:t>P</m:t>
            </m:r>
          </m:e>
          <m:sub>
            <m:r>
              <m:rPr>
                <m:nor/>
                <m:sty m:val="p"/>
              </m:rPr>
              <m:t>GF</m:t>
            </m:r>
          </m:sub>
        </m:sSub>
      </m:oMath>
      <w:r>
        <w:t xml:space="preserve"> </w:t>
      </w:r>
      <w:r>
        <w:rPr>
          <w:rFonts w:hint="eastAsia"/>
        </w:rPr>
        <w:t xml:space="preserve">噪声较大，通常采用载波相位平滑伪距（Carrier-phase</w:t>
      </w:r>
      <w:r>
        <w:t xml:space="preserve"> smoothed Code-based </w:t>
      </w:r>
      <w:r>
        <w:rPr>
          <w:rFonts w:hint="eastAsia"/>
        </w:rPr>
        <w:t xml:space="preserve">Location，CCL）方法来降低噪声水平</w:t>
      </w:r>
      <w:r>
        <w:rPr>
          <w:rFonts w:hint="eastAsia"/>
        </w:rPr>
        <w:t xml:space="preserve">。平滑后的伪距观测值写作：</w:t>
      </w:r>
    </w:p>
    <w:p>
      <w:pPr>
        <w:pStyle w:val="BodyText"/>
      </w:pPr>
      <m:oMathPara>
        <m:oMathParaPr>
          <m:jc m:val="center"/>
        </m:oMathParaPr>
        <m:oMath>
          <m:eqArr>
            <m:e>
              <m:sSub>
                <m:e>
                  <m:r>
                    <m:t>P</m:t>
                  </m:r>
                </m:e>
                <m:sub>
                  <m:r>
                    <m:rPr>
                      <m:nor/>
                      <m:sty m:val="p"/>
                    </m:rPr>
                    <m:t>GF,sm</m:t>
                  </m:r>
                </m:sub>
              </m:sSub>
              <m:r>
                <m:rPr>
                  <m:sty m:val="p"/>
                </m:rPr>
                <m:t>(</m:t>
              </m:r>
              <m:r>
                <m:t>t</m:t>
              </m:r>
              <m:r>
                <m:rPr>
                  <m:sty m:val="p"/>
                </m:rPr>
                <m:t>)</m:t>
              </m:r>
              <m:r>
                <m:t>&amp;</m:t>
              </m:r>
              <m:r>
                <m:rPr>
                  <m:sty m:val="p"/>
                </m:rPr>
                <m:t>=</m:t>
              </m:r>
              <m:sSub>
                <m:e>
                  <m:r>
                    <m:t>ω</m:t>
                  </m:r>
                </m:e>
                <m:sub>
                  <m:r>
                    <m:t>t</m:t>
                  </m:r>
                </m:sub>
              </m:sSub>
              <m:sSub>
                <m:e>
                  <m:r>
                    <m:t>P</m:t>
                  </m:r>
                </m:e>
                <m:sub>
                  <m:r>
                    <m:rPr>
                      <m:nor/>
                      <m:sty m:val="p"/>
                    </m:rPr>
                    <m:t>GF</m:t>
                  </m:r>
                </m:sub>
              </m:sSub>
              <m:r>
                <m:rPr>
                  <m:sty m:val="p"/>
                </m:rPr>
                <m:t>(</m:t>
              </m:r>
              <m:r>
                <m:t>t</m:t>
              </m:r>
              <m:r>
                <m:rPr>
                  <m:sty m:val="p"/>
                </m:rPr>
                <m:t>)</m:t>
              </m:r>
              <m:r>
                <m:rPr>
                  <m:sty m:val="p"/>
                </m:rPr>
                <m:t>+</m:t>
              </m:r>
              <m:r>
                <m:rPr>
                  <m:sty m:val="p"/>
                </m:rPr>
                <m:t>(</m:t>
              </m:r>
              <m:r>
                <m:t>1</m:t>
              </m:r>
              <m:r>
                <m:rPr>
                  <m:sty m:val="p"/>
                </m:rPr>
                <m:t>−</m:t>
              </m:r>
              <m:sSub>
                <m:e>
                  <m:r>
                    <m:t>ω</m:t>
                  </m:r>
                </m:e>
                <m:sub>
                  <m:r>
                    <m:t>t</m:t>
                  </m:r>
                </m:sub>
              </m:sSub>
              <m:r>
                <m:rPr>
                  <m:sty m:val="p"/>
                </m:rPr>
                <m:t>)</m:t>
              </m:r>
              <m:sSub>
                <m:e>
                  <m:r>
                    <m:t>P</m:t>
                  </m:r>
                </m:e>
                <m:sub>
                  <m:r>
                    <m:rPr>
                      <m:nor/>
                      <m:sty m:val="p"/>
                    </m:rPr>
                    <m:t>GF,prd</m:t>
                  </m:r>
                </m:sub>
              </m:sSub>
              <m:r>
                <m:rPr>
                  <m:sty m:val="p"/>
                </m:rPr>
                <m:t>(</m:t>
              </m:r>
              <m:r>
                <m:t>t</m:t>
              </m:r>
              <m:r>
                <m:rPr>
                  <m:sty m:val="p"/>
                </m:rPr>
                <m:t>)</m:t>
              </m:r>
              <m:r>
                <m:t> </m:t>
              </m:r>
              <m:r>
                <m:rPr>
                  <m:sty m:val="p"/>
                </m:rPr>
                <m:t>(</m:t>
              </m:r>
              <m:r>
                <m:t>t</m:t>
              </m:r>
              <m:r>
                <m:rPr>
                  <m:sty m:val="p"/>
                </m:rPr>
                <m:t>&gt;</m:t>
              </m:r>
              <m:r>
                <m:t>1</m:t>
              </m:r>
              <m:r>
                <m:rPr>
                  <m:sty m:val="p"/>
                </m:rPr>
                <m:t>)</m:t>
              </m:r>
            </m:e>
            <m:e>
              <m:sSub>
                <m:e>
                  <m:r>
                    <m:t>P</m:t>
                  </m:r>
                </m:e>
                <m:sub>
                  <m:r>
                    <m:rPr>
                      <m:nor/>
                      <m:sty m:val="p"/>
                    </m:rPr>
                    <m:t>GF,prd</m:t>
                  </m:r>
                </m:sub>
              </m:sSub>
              <m:r>
                <m:rPr>
                  <m:sty m:val="p"/>
                </m:rPr>
                <m:t>(</m:t>
              </m:r>
              <m:r>
                <m:t>t</m:t>
              </m:r>
              <m:r>
                <m:rPr>
                  <m:sty m:val="p"/>
                </m:rPr>
                <m:t>)</m:t>
              </m:r>
              <m:r>
                <m:t>&amp;</m:t>
              </m:r>
              <m:r>
                <m:rPr>
                  <m:sty m:val="p"/>
                </m:rPr>
                <m:t>=</m:t>
              </m:r>
              <m:sSub>
                <m:e>
                  <m:r>
                    <m:t>P</m:t>
                  </m:r>
                </m:e>
                <m:sub>
                  <m:r>
                    <m:rPr>
                      <m:nor/>
                      <m:sty m:val="p"/>
                    </m:rPr>
                    <m:t>GF,sm</m:t>
                  </m:r>
                </m:sub>
              </m:sSub>
              <m:r>
                <m:rPr>
                  <m:sty m:val="p"/>
                </m:rPr>
                <m:t>(</m:t>
              </m:r>
              <m:r>
                <m:t>t</m:t>
              </m:r>
              <m:r>
                <m:rPr>
                  <m:sty m:val="p"/>
                </m:rPr>
                <m:t>−</m:t>
              </m:r>
              <m:r>
                <m:t>1</m:t>
              </m:r>
              <m:r>
                <m:rPr>
                  <m:sty m:val="p"/>
                </m:rPr>
                <m:t>)</m:t>
              </m:r>
              <m:r>
                <m:rPr>
                  <m:sty m:val="p"/>
                </m:rPr>
                <m:t>+</m:t>
              </m:r>
              <m:r>
                <m:rPr>
                  <m:sty m:val="p"/>
                </m:rPr>
                <m:t>[</m:t>
              </m:r>
              <m:sSub>
                <m:e>
                  <m:r>
                    <m:t>L</m:t>
                  </m:r>
                </m:e>
                <m:sub>
                  <m:r>
                    <m:rPr>
                      <m:nor/>
                      <m:sty m:val="p"/>
                    </m:rPr>
                    <m:t>GF</m:t>
                  </m:r>
                </m:sub>
              </m:sSub>
              <m:r>
                <m:rPr>
                  <m:sty m:val="p"/>
                </m:rPr>
                <m:t>(</m:t>
              </m:r>
              <m:r>
                <m:t>t</m:t>
              </m:r>
              <m:r>
                <m:rPr>
                  <m:sty m:val="p"/>
                </m:rPr>
                <m:t>)</m:t>
              </m:r>
              <m:r>
                <m:rPr>
                  <m:sty m:val="p"/>
                </m:rPr>
                <m:t>−</m:t>
              </m:r>
              <m:sSub>
                <m:e>
                  <m:r>
                    <m:t>L</m:t>
                  </m:r>
                </m:e>
                <m:sub>
                  <m:r>
                    <m:rPr>
                      <m:nor/>
                      <m:sty m:val="p"/>
                    </m:rPr>
                    <m:t>GF</m:t>
                  </m:r>
                </m:sub>
              </m:sSub>
              <m:r>
                <m:rPr>
                  <m:sty m:val="p"/>
                </m:rPr>
                <m:t>(</m:t>
              </m:r>
              <m:r>
                <m:t>t</m:t>
              </m:r>
              <m:r>
                <m:rPr>
                  <m:sty m:val="p"/>
                </m:rPr>
                <m:t>−</m:t>
              </m:r>
              <m:r>
                <m:t>1</m:t>
              </m:r>
              <m:r>
                <m:rPr>
                  <m:sty m:val="p"/>
                </m:rPr>
                <m:t>)</m:t>
              </m:r>
              <m:r>
                <m:rPr>
                  <m:sty m:val="p"/>
                </m:rPr>
                <m:t>]</m:t>
              </m:r>
              <m:r>
                <m:t> </m:t>
              </m:r>
              <m:r>
                <m:rPr>
                  <m:sty m:val="p"/>
                </m:rPr>
                <m:t>(</m:t>
              </m:r>
              <m:r>
                <m:t>t</m:t>
              </m:r>
              <m:r>
                <m:rPr>
                  <m:sty m:val="p"/>
                </m:rPr>
                <m:t>&gt;</m:t>
              </m:r>
              <m:r>
                <m:t>1</m:t>
              </m:r>
              <m:r>
                <m:rPr>
                  <m:sty m:val="p"/>
                </m:rPr>
                <m:t>)</m:t>
              </m:r>
            </m:e>
          </m:eqArr>
        </m:oMath>
      </m:oMathPara>
    </w:p>
    <w:p>
      <w:pPr>
        <w:pStyle w:val="FirstParagraph"/>
      </w:pPr>
      <w:r>
        <w:rPr>
          <w:rFonts w:hint="eastAsia"/>
        </w:rPr>
        <w:t xml:space="preserve">其中：</w:t>
      </w:r>
    </w:p>
    <w:p>
      <w:pPr>
        <w:numPr>
          <w:ilvl w:val="0"/>
          <w:numId w:val="1004"/>
        </w:numPr>
      </w:pPr>
      <m:oMath>
        <m:sSub>
          <m:e>
            <m:r>
              <m:t>P</m:t>
            </m:r>
          </m:e>
          <m:sub>
            <m:r>
              <m:rPr>
                <m:nor/>
                <m:sty m:val="p"/>
              </m:rPr>
              <m:t>GF,sm</m:t>
            </m:r>
          </m:sub>
        </m:sSub>
      </m:oMath>
      <w:r>
        <w:t xml:space="preserve"> </w:t>
      </w:r>
      <w:r>
        <w:rPr>
          <w:rFonts w:hint="eastAsia"/>
        </w:rPr>
        <w:t xml:space="preserve">表示载波相位平滑后的伪距观测值；</w:t>
      </w:r>
    </w:p>
    <w:p>
      <w:pPr>
        <w:numPr>
          <w:ilvl w:val="0"/>
          <w:numId w:val="1004"/>
        </w:numPr>
      </w:pPr>
      <m:oMath>
        <m:r>
          <m:t>t</m:t>
        </m:r>
      </m:oMath>
      <w:r>
        <w:t xml:space="preserve"> </w:t>
      </w:r>
      <w:r>
        <w:rPr>
          <w:rFonts w:hint="eastAsia"/>
        </w:rPr>
        <w:t xml:space="preserve">表示历元索引；</w:t>
      </w:r>
    </w:p>
    <w:p>
      <w:pPr>
        <w:numPr>
          <w:ilvl w:val="0"/>
          <w:numId w:val="1004"/>
        </w:numPr>
      </w:pPr>
      <m:oMath>
        <m:sSub>
          <m:e>
            <m:r>
              <m:t>ω</m:t>
            </m:r>
          </m:e>
          <m:sub>
            <m:r>
              <m:t>t</m:t>
            </m:r>
          </m:sub>
        </m:sSub>
      </m:oMath>
      <w:r>
        <w:t xml:space="preserve"> </w:t>
      </w:r>
      <w:r>
        <w:rPr>
          <w:rFonts w:hint="eastAsia"/>
        </w:rPr>
        <w:t xml:space="preserve">表示历元</w:t>
      </w:r>
      <w:r>
        <w:t xml:space="preserve"> </w:t>
      </w:r>
      <m:oMath>
        <m:r>
          <m:t>t</m:t>
        </m:r>
      </m:oMath>
      <w:r>
        <w:t xml:space="preserve"> </w:t>
      </w:r>
      <w:r>
        <w:rPr>
          <w:rFonts w:hint="eastAsia"/>
        </w:rPr>
        <w:t xml:space="preserve">的权重因子</w:t>
      </w:r>
      <w:r>
        <w:rPr>
          <w:rFonts w:hint="eastAsia"/>
        </w:rPr>
        <w:t xml:space="preserve">；</w:t>
      </w:r>
    </w:p>
    <w:p>
      <w:pPr>
        <w:numPr>
          <w:ilvl w:val="0"/>
          <w:numId w:val="1004"/>
        </w:numPr>
      </w:pPr>
      <m:oMath>
        <m:sSub>
          <m:e>
            <m:r>
              <m:t>P</m:t>
            </m:r>
          </m:e>
          <m:sub>
            <m:r>
              <m:rPr>
                <m:nor/>
                <m:sty m:val="p"/>
              </m:rPr>
              <m:t>GF,prd</m:t>
            </m:r>
          </m:sub>
        </m:sSub>
      </m:oMath>
      <w:r>
        <w:t xml:space="preserve"> </w:t>
      </w:r>
      <w:r>
        <w:rPr>
          <w:rFonts w:hint="eastAsia"/>
        </w:rPr>
        <w:t xml:space="preserve">表示预测的</w:t>
      </w:r>
      <w:r>
        <w:t xml:space="preserve"> GF </w:t>
      </w:r>
      <w:r>
        <w:rPr>
          <w:rFonts w:hint="eastAsia"/>
        </w:rPr>
        <w:t xml:space="preserve">伪距值。</w:t>
      </w:r>
    </w:p>
    <w:p>
      <w:pPr>
        <w:pStyle w:val="FirstParagraph"/>
      </w:pPr>
      <w:r>
        <w:rPr>
          <w:rFonts w:hint="eastAsia"/>
        </w:rPr>
        <w:t xml:space="preserve">这组方程描述了伪距的载波相位平滑递归算法，其结构类似于卡尔曼滤波中的预测-更新过程</w:t>
      </w:r>
      <w:r>
        <w:rPr>
          <w:rFonts w:hint="eastAsia"/>
        </w:rPr>
        <w:t xml:space="preserve">。该方法计算简单，不需要精确的噪声模型。利用载波相位的高精度特性，有效降低了伪距观测噪声，从而提高了定位精度。值得注意的是，在平滑伪距之前，应去除载波相位观测值中的周跳和粗差。双频伪距码观测值</w:t>
      </w:r>
      <w:r>
        <w:rPr>
          <w:rFonts w:hint="eastAsia"/>
        </w:rPr>
        <w:t xml:space="preserve">和电离层残差观测值用于检测周跳和粗差。最后，GNSS</w:t>
      </w:r>
      <w:r>
        <w:t xml:space="preserve"> </w:t>
      </w:r>
      <w:r>
        <w:rPr>
          <w:rFonts w:hint="eastAsia"/>
        </w:rPr>
        <w:t xml:space="preserve">观测方程简化为：</w:t>
      </w:r>
    </w:p>
    <w:p>
      <w:pPr>
        <w:pStyle w:val="BodyText"/>
      </w:pPr>
      <m:oMathPara>
        <m:oMathParaPr>
          <m:jc m:val="center"/>
        </m:oMathParaPr>
        <m:oMath>
          <m:sSub>
            <m:e>
              <m:r>
                <m:t>P</m:t>
              </m:r>
            </m:e>
            <m:sub>
              <m:r>
                <m:rPr>
                  <m:nor/>
                  <m:sty m:val="p"/>
                </m:rPr>
                <m:t>GF,sm</m:t>
              </m:r>
            </m:sub>
          </m:sSub>
          <m:r>
            <m:rPr>
              <m:sty m:val="p"/>
            </m:rPr>
            <m:t>=</m:t>
          </m:r>
          <m:r>
            <m:rPr>
              <m:sty m:val="p"/>
            </m:rPr>
            <m:t>(</m:t>
          </m:r>
          <m:sSubSup>
            <m:e>
              <m:r>
                <m:t>d</m:t>
              </m:r>
            </m:e>
            <m:sub>
              <m:r>
                <m:rPr>
                  <m:nor/>
                  <m:sty m:val="p"/>
                </m:rPr>
                <m:t>ion</m:t>
              </m:r>
              <m:r>
                <m:rPr>
                  <m:sty m:val="p"/>
                </m:rPr>
                <m:t>,</m:t>
              </m:r>
              <m:r>
                <m:t>1</m:t>
              </m:r>
              <m:r>
                <m:rPr>
                  <m:sty m:val="p"/>
                </m:rPr>
                <m:t>,</m:t>
              </m:r>
              <m:r>
                <m:t>j</m:t>
              </m:r>
            </m:sub>
            <m:sup>
              <m:r>
                <m:t>i</m:t>
              </m:r>
            </m:sup>
          </m:sSubSup>
          <m:r>
            <m:rPr>
              <m:sty m:val="p"/>
            </m:rPr>
            <m:t>−</m:t>
          </m:r>
          <m:sSubSup>
            <m:e>
              <m:r>
                <m:t>d</m:t>
              </m:r>
            </m:e>
            <m:sub>
              <m:r>
                <m:rPr>
                  <m:nor/>
                  <m:sty m:val="p"/>
                </m:rPr>
                <m:t>ion</m:t>
              </m:r>
              <m:r>
                <m:rPr>
                  <m:sty m:val="p"/>
                </m:rPr>
                <m:t>,</m:t>
              </m:r>
              <m:r>
                <m:t>2</m:t>
              </m:r>
              <m:r>
                <m:rPr>
                  <m:sty m:val="p"/>
                </m:rPr>
                <m:t>,</m:t>
              </m:r>
              <m:r>
                <m:t>j</m:t>
              </m:r>
            </m:sub>
            <m:sup>
              <m:r>
                <m:t>i</m:t>
              </m:r>
            </m:sup>
          </m:sSubSup>
          <m:r>
            <m:rPr>
              <m:sty m:val="p"/>
            </m:rPr>
            <m:t>)</m:t>
          </m:r>
          <m:r>
            <m:rPr>
              <m:sty m:val="p"/>
            </m:rPr>
            <m:t>+</m:t>
          </m:r>
          <m:sSup>
            <m:e>
              <m:r>
                <m:rPr>
                  <m:nor/>
                  <m:sty m:val="p"/>
                </m:rPr>
                <m:t>DCB</m:t>
              </m:r>
            </m:e>
            <m:sup>
              <m:r>
                <m:t>i</m:t>
              </m:r>
            </m:sup>
          </m:sSup>
          <m:r>
            <m:rPr>
              <m:sty m:val="p"/>
            </m:rPr>
            <m:t>+</m:t>
          </m:r>
          <m:sSub>
            <m:e>
              <m:r>
                <m:rPr>
                  <m:nor/>
                  <m:sty m:val="p"/>
                </m:rPr>
                <m:t>DCB</m:t>
              </m:r>
            </m:e>
            <m:sub>
              <m:r>
                <m:t>j</m:t>
              </m:r>
            </m:sub>
          </m:sSub>
          <m:r>
            <m:rPr>
              <m:sty m:val="p"/>
            </m:rPr>
            <m:t>+</m:t>
          </m:r>
          <m:sSubSup>
            <m:e>
              <m:r>
                <m:t>ε</m:t>
              </m:r>
            </m:e>
            <m:sub>
              <m:r>
                <m:t>P</m:t>
              </m:r>
              <m:r>
                <m:rPr>
                  <m:sty m:val="p"/>
                </m:rPr>
                <m:t>,</m:t>
              </m:r>
              <m:r>
                <m:rPr>
                  <m:nor/>
                  <m:sty m:val="p"/>
                </m:rPr>
                <m:t>GF,sm</m:t>
              </m:r>
              <m:r>
                <m:rPr>
                  <m:sty m:val="p"/>
                </m:rPr>
                <m:t>,</m:t>
              </m:r>
              <m:r>
                <m:t>j</m:t>
              </m:r>
            </m:sub>
            <m:sup>
              <m:r>
                <m:t>i</m:t>
              </m:r>
            </m:sup>
          </m:sSubSup>
        </m:oMath>
      </m:oMathPara>
    </w:p>
    <w:p>
      <w:pPr>
        <w:pStyle w:val="FirstParagraph"/>
      </w:pPr>
      <w:r>
        <w:rPr>
          <w:rFonts w:hint="eastAsia"/>
        </w:rPr>
        <w:t xml:space="preserve">下文的</w:t>
      </w:r>
      <w:r>
        <w:t xml:space="preserve"> DCB </w:t>
      </w:r>
      <w:r>
        <w:rPr>
          <w:rFonts w:hint="eastAsia"/>
        </w:rPr>
        <w:t xml:space="preserve">估计方法将基于该方程展开。</w:t>
      </w:r>
    </w:p>
    <w:p>
      <w:pPr>
        <w:pStyle w:val="BodyText"/>
      </w:pPr>
      <w:r>
        <w:rPr>
          <w:rFonts w:hint="eastAsia"/>
        </w:rPr>
        <w:t xml:space="preserve">在估计</w:t>
      </w:r>
      <w:r>
        <w:t xml:space="preserve"> DCB </w:t>
      </w:r>
      <w:r>
        <w:rPr>
          <w:rFonts w:hint="eastAsia"/>
        </w:rPr>
        <w:t xml:space="preserve">时，常见的策略是将单日内的</w:t>
      </w:r>
      <w:r>
        <w:t xml:space="preserve"> sDCB </w:t>
      </w:r>
      <w:r>
        <w:rPr>
          <w:rFonts w:hint="eastAsia"/>
        </w:rPr>
        <w:t xml:space="preserve">和</w:t>
      </w:r>
      <w:r>
        <w:t xml:space="preserve"> rDCB </w:t>
      </w:r>
      <w:r>
        <w:rPr>
          <w:rFonts w:hint="eastAsia"/>
        </w:rPr>
        <w:t xml:space="preserve">视为常数值。对于电离层延迟项</w:t>
      </w:r>
      <w:r>
        <w:t xml:space="preserve"> </w:t>
      </w:r>
      <m:oMath>
        <m:sSubSup>
          <m:e>
            <m:r>
              <m:t>d</m:t>
            </m:r>
          </m:e>
          <m:sub>
            <m:r>
              <m:rPr>
                <m:nor/>
                <m:sty m:val="p"/>
              </m:rPr>
              <m:t>ion</m:t>
            </m:r>
            <m:r>
              <m:rPr>
                <m:sty m:val="p"/>
              </m:rPr>
              <m:t>,</m:t>
            </m:r>
            <m:r>
              <m:t>k</m:t>
            </m:r>
            <m:r>
              <m:rPr>
                <m:sty m:val="p"/>
              </m:rPr>
              <m:t>,</m:t>
            </m:r>
            <m:r>
              <m:t>j</m:t>
            </m:r>
          </m:sub>
          <m:sup>
            <m:r>
              <m:t>i</m:t>
            </m:r>
          </m:sup>
        </m:sSubSup>
      </m:oMath>
      <w:r>
        <w:rPr>
          <w:rFonts w:hint="eastAsia"/>
        </w:rPr>
        <w:t xml:space="preserve">，可采用两种策略：(1)</w:t>
      </w:r>
      <w:r>
        <w:t xml:space="preserve"> </w:t>
      </w:r>
      <w:r>
        <w:rPr>
          <w:rFonts w:hint="eastAsia"/>
        </w:rPr>
        <w:t xml:space="preserve">使用</w:t>
      </w:r>
      <w:r>
        <w:t xml:space="preserve"> GIM </w:t>
      </w:r>
      <w:r>
        <w:rPr>
          <w:rFonts w:hint="eastAsia"/>
        </w:rPr>
        <w:t xml:space="preserve">产品进行修正，和</w:t>
      </w:r>
      <w:r>
        <w:t xml:space="preserve"> (2) </w:t>
      </w:r>
      <w:r>
        <w:rPr>
          <w:rFonts w:hint="eastAsia"/>
        </w:rPr>
        <w:t xml:space="preserve">使用电离层模型进行联合估计</w:t>
      </w:r>
      <w:r>
        <w:rPr>
          <w:rFonts w:hint="eastAsia"/>
        </w:rPr>
        <w:t xml:space="preserve">。由于</w:t>
      </w:r>
      <w:r>
        <w:t xml:space="preserve"> GIM </w:t>
      </w:r>
      <w:r>
        <w:rPr>
          <w:rFonts w:hint="eastAsia"/>
        </w:rPr>
        <w:t xml:space="preserve">产品是在每日</w:t>
      </w:r>
      <w:r>
        <w:t xml:space="preserve"> DCB </w:t>
      </w:r>
      <w:r>
        <w:rPr>
          <w:rFonts w:hint="eastAsia"/>
        </w:rPr>
        <w:t xml:space="preserve">值为常数的假设下得出的，将其用于</w:t>
      </w:r>
      <w:r>
        <w:t xml:space="preserve"> 15 </w:t>
      </w:r>
      <w:r>
        <w:rPr>
          <w:rFonts w:hint="eastAsia"/>
        </w:rPr>
        <w:t xml:space="preserve">分钟</w:t>
      </w:r>
      <w:r>
        <w:t xml:space="preserve"> DCB </w:t>
      </w:r>
      <w:r>
        <w:rPr>
          <w:rFonts w:hint="eastAsia"/>
        </w:rPr>
        <w:t xml:space="preserve">估计窗口的电离层延迟修正不可避免地会引入其他时间段的误差。因此，在此场景下联合估计是更优的方法。在联合估计方法中，通常应用球谐模型对全球范围内的电离层延迟进行建模</w:t>
      </w:r>
      <w:r>
        <w:rPr>
          <w:rFonts w:hint="eastAsia"/>
        </w:rPr>
        <w:t xml:space="preserve">，表示为：</w:t>
      </w:r>
    </w:p>
    <w:p>
      <w:pPr>
        <w:pStyle w:val="BodyText"/>
      </w:pPr>
      <w:r>
        <w:t xml:space="preserve">$$\begin{equation}
    d_{\text{ion}} = \frac{40.3}{f^2} \text{STEC} \nonumber
    \end{equation}$$</w:t>
      </w:r>
    </w:p>
    <w:p>
      <w:pPr>
        <w:pStyle w:val="FirstParagraph"/>
      </w:pPr>
      <w:r>
        <w:rPr>
          <w:rFonts w:hint="eastAsia"/>
        </w:rPr>
        <w:t xml:space="preserve">其中</w:t>
      </w:r>
      <w:r>
        <w:t xml:space="preserve"> </w:t>
      </w:r>
      <m:oMath>
        <m:sSub>
          <m:e>
            <m:r>
              <m:t>d</m:t>
            </m:r>
          </m:e>
          <m:sub>
            <m:r>
              <m:rPr>
                <m:nor/>
                <m:sty m:val="p"/>
              </m:rPr>
              <m:t>ion</m:t>
            </m:r>
          </m:sub>
        </m:sSub>
      </m:oMath>
      <w:r>
        <w:t xml:space="preserve"> </w:t>
      </w:r>
      <w:r>
        <w:rPr>
          <w:rFonts w:hint="eastAsia"/>
        </w:rPr>
        <w:t xml:space="preserve">为倾斜电离层延迟，STEC</w:t>
      </w:r>
      <w:r>
        <w:t xml:space="preserve"> </w:t>
      </w:r>
      <w:r>
        <w:rPr>
          <w:rFonts w:hint="eastAsia"/>
        </w:rPr>
        <w:t xml:space="preserve">为倾斜总电子含量。结合该方程，可以推导出：</w:t>
      </w:r>
    </w:p>
    <w:p>
      <w:pPr>
        <w:pStyle w:val="BodyText"/>
      </w:pPr>
      <m:oMathPara>
        <m:oMathParaPr>
          <m:jc m:val="center"/>
        </m:oMathParaPr>
        <m:oMath>
          <m:r>
            <m:rPr>
              <m:nor/>
              <m:sty m:val="p"/>
            </m:rPr>
            <m:t>STEC</m:t>
          </m:r>
          <m:r>
            <m:rPr>
              <m:sty m:val="p"/>
            </m:rPr>
            <m:t>=</m:t>
          </m:r>
          <m:r>
            <m:rPr>
              <m:sty m:val="p"/>
            </m:rPr>
            <m:t>−</m:t>
          </m:r>
          <m:f>
            <m:fPr>
              <m:type m:val="bar"/>
            </m:fPr>
            <m:num>
              <m:sSubSup>
                <m:e>
                  <m:r>
                    <m:t>f</m:t>
                  </m:r>
                </m:e>
                <m:sub>
                  <m:r>
                    <m:t>1</m:t>
                  </m:r>
                </m:sub>
                <m:sup>
                  <m:r>
                    <m:t>2</m:t>
                  </m:r>
                </m:sup>
              </m:sSubSup>
              <m:sSubSup>
                <m:e>
                  <m:r>
                    <m:t>f</m:t>
                  </m:r>
                </m:e>
                <m:sub>
                  <m:r>
                    <m:t>2</m:t>
                  </m:r>
                </m:sub>
                <m:sup>
                  <m:r>
                    <m:t>2</m:t>
                  </m:r>
                </m:sup>
              </m:sSubSup>
            </m:num>
            <m:den>
              <m:r>
                <m:t>40.3</m:t>
              </m:r>
              <m:r>
                <m:rPr>
                  <m:sty m:val="p"/>
                </m:rPr>
                <m:t>(</m:t>
              </m:r>
              <m:sSubSup>
                <m:e>
                  <m:r>
                    <m:t>f</m:t>
                  </m:r>
                </m:e>
                <m:sub>
                  <m:r>
                    <m:t>1</m:t>
                  </m:r>
                </m:sub>
                <m:sup>
                  <m:r>
                    <m:t>2</m:t>
                  </m:r>
                </m:sup>
              </m:sSubSup>
              <m:r>
                <m:rPr>
                  <m:sty m:val="p"/>
                </m:rPr>
                <m:t>−</m:t>
              </m:r>
              <m:sSubSup>
                <m:e>
                  <m:r>
                    <m:t>f</m:t>
                  </m:r>
                </m:e>
                <m:sub>
                  <m:r>
                    <m:t>2</m:t>
                  </m:r>
                </m:sub>
                <m:sup>
                  <m:r>
                    <m:t>2</m:t>
                  </m:r>
                </m:sup>
              </m:sSubSup>
              <m:r>
                <m:rPr>
                  <m:sty m:val="p"/>
                </m:rPr>
                <m:t>)</m:t>
              </m:r>
            </m:den>
          </m:f>
          <m:r>
            <m:rPr>
              <m:sty m:val="p"/>
            </m:rPr>
            <m:t>(</m:t>
          </m:r>
          <m:sSub>
            <m:e>
              <m:r>
                <m:t>P</m:t>
              </m:r>
            </m:e>
            <m:sub>
              <m:r>
                <m:rPr>
                  <m:nor/>
                  <m:sty m:val="p"/>
                </m:rPr>
                <m:t>GF,sm</m:t>
              </m:r>
            </m:sub>
          </m:sSub>
          <m:r>
            <m:rPr>
              <m:sty m:val="p"/>
            </m:rPr>
            <m:t>−</m:t>
          </m:r>
          <m:r>
            <m:t>c</m:t>
          </m:r>
          <m:sSub>
            <m:e>
              <m:r>
                <m:rPr>
                  <m:nor/>
                  <m:sty m:val="p"/>
                </m:rPr>
                <m:t>DCB</m:t>
              </m:r>
            </m:e>
            <m:sub>
              <m:r>
                <m:t>j</m:t>
              </m:r>
            </m:sub>
          </m:sSub>
          <m:r>
            <m:rPr>
              <m:sty m:val="p"/>
            </m:rPr>
            <m:t>−</m:t>
          </m:r>
          <m:r>
            <m:t>c</m:t>
          </m:r>
          <m:sSup>
            <m:e>
              <m:r>
                <m:rPr>
                  <m:nor/>
                  <m:sty m:val="p"/>
                </m:rPr>
                <m:t>DCB</m:t>
              </m:r>
            </m:e>
            <m:sup>
              <m:r>
                <m:t>i</m:t>
              </m:r>
            </m:sup>
          </m:sSup>
          <m:r>
            <m:rPr>
              <m:sty m:val="p"/>
            </m:rPr>
            <m:t>)</m:t>
          </m:r>
        </m:oMath>
      </m:oMathPara>
    </w:p>
    <w:p>
      <w:pPr>
        <w:pStyle w:val="FirstParagraph"/>
      </w:pPr>
      <w:r>
        <w:rPr>
          <w:rFonts w:hint="eastAsia"/>
        </w:rPr>
        <w:t xml:space="preserve">然后，使用修正的单层模型（Modified</w:t>
      </w:r>
      <w:r>
        <w:t xml:space="preserve"> Single-Layer </w:t>
      </w:r>
      <w:r>
        <w:rPr>
          <w:rFonts w:hint="eastAsia"/>
        </w:rPr>
        <w:t xml:space="preserve">Model，MSLM）</w:t>
      </w:r>
      <w:r>
        <w:rPr>
          <w:rFonts w:hint="eastAsia"/>
        </w:rPr>
        <w:t xml:space="preserve">，可以进行</w:t>
      </w:r>
      <w:r>
        <w:t xml:space="preserve"> STEC </w:t>
      </w:r>
      <w:r>
        <w:rPr>
          <w:rFonts w:hint="eastAsia"/>
        </w:rPr>
        <w:t xml:space="preserve">和</w:t>
      </w:r>
      <w:r>
        <w:t xml:space="preserve"> VTEC </w:t>
      </w:r>
      <w:r>
        <w:rPr>
          <w:rFonts w:hint="eastAsia"/>
        </w:rPr>
        <w:t xml:space="preserve">之间的映射以计算</w:t>
      </w:r>
      <w:r>
        <w:t xml:space="preserve"> STEC </w:t>
      </w:r>
      <w:r>
        <w:rPr>
          <w:rFonts w:hint="eastAsia"/>
        </w:rPr>
        <w:t xml:space="preserve">值：</w:t>
      </w:r>
    </w:p>
    <w:p>
      <w:pPr>
        <w:pStyle w:val="BodyText"/>
      </w:pPr>
      <m:oMathPara>
        <m:oMathParaPr>
          <m:jc m:val="center"/>
        </m:oMathParaPr>
        <m:oMath>
          <m:eqArr>
            <m:e>
              <m:r>
                <m:rPr>
                  <m:nor/>
                  <m:sty m:val="p"/>
                </m:rPr>
                <m:t>STEC</m:t>
              </m:r>
              <m:r>
                <m:t>&amp;</m:t>
              </m:r>
              <m:r>
                <m:rPr>
                  <m:sty m:val="p"/>
                </m:rPr>
                <m:t>=</m:t>
              </m:r>
              <m:f>
                <m:fPr>
                  <m:type m:val="bar"/>
                </m:fPr>
                <m:num>
                  <m:r>
                    <m:rPr>
                      <m:nor/>
                      <m:sty m:val="p"/>
                    </m:rPr>
                    <m:t>VTEC</m:t>
                  </m:r>
                </m:num>
                <m:den>
                  <m:r>
                    <m:rPr>
                      <m:nor/>
                      <m:sty m:val="p"/>
                    </m:rPr>
                    <m:t>MF</m:t>
                  </m:r>
                  <m:r>
                    <m:rPr>
                      <m:sty m:val="p"/>
                    </m:rPr>
                    <m:t>(</m:t>
                  </m:r>
                  <m:r>
                    <m:t>z</m:t>
                  </m:r>
                  <m:r>
                    <m:rPr>
                      <m:sty m:val="p"/>
                    </m:rPr>
                    <m:t>)</m:t>
                  </m:r>
                </m:den>
              </m:f>
            </m:e>
            <m:e>
              <m:r>
                <m:rPr>
                  <m:nor/>
                  <m:sty m:val="p"/>
                </m:rPr>
                <m:t>MF</m:t>
              </m:r>
              <m:r>
                <m:rPr>
                  <m:sty m:val="p"/>
                </m:rPr>
                <m:t>(</m:t>
              </m:r>
              <m:r>
                <m:t>z</m:t>
              </m:r>
              <m:r>
                <m:rPr>
                  <m:sty m:val="p"/>
                </m:rPr>
                <m:t>)</m:t>
              </m:r>
              <m:r>
                <m:t>&amp;</m:t>
              </m:r>
              <m:r>
                <m:rPr>
                  <m:sty m:val="p"/>
                </m:rPr>
                <m:t>=</m:t>
              </m:r>
              <m:r>
                <m:rPr>
                  <m:sty m:val="p"/>
                </m:rPr>
                <m:t>cos</m:t>
              </m:r>
              <m:d>
                <m:dPr>
                  <m:begChr m:val="("/>
                  <m:sepChr m:val=""/>
                  <m:endChr m:val=")"/>
                  <m:grow/>
                </m:dPr>
                <m:e>
                  <m:r>
                    <m:rPr>
                      <m:sty m:val="p"/>
                    </m:rPr>
                    <m:t>arcsin</m:t>
                  </m:r>
                  <m:d>
                    <m:dPr>
                      <m:begChr m:val="("/>
                      <m:sepChr m:val=""/>
                      <m:endChr m:val=")"/>
                      <m:grow/>
                    </m:dPr>
                    <m:e>
                      <m:f>
                        <m:fPr>
                          <m:type m:val="bar"/>
                        </m:fPr>
                        <m:num>
                          <m:r>
                            <m:t>R</m:t>
                          </m:r>
                        </m:num>
                        <m:den>
                          <m:r>
                            <m:t>R</m:t>
                          </m:r>
                          <m:r>
                            <m:rPr>
                              <m:sty m:val="p"/>
                            </m:rPr>
                            <m:t>+</m:t>
                          </m:r>
                          <m:r>
                            <m:t>H</m:t>
                          </m:r>
                        </m:den>
                      </m:f>
                      <m:r>
                        <m:rPr>
                          <m:sty m:val="p"/>
                        </m:rPr>
                        <m:t>sin</m:t>
                      </m:r>
                      <m:r>
                        <m:rPr>
                          <m:sty m:val="p"/>
                        </m:rPr>
                        <m:t>(</m:t>
                      </m:r>
                      <m:r>
                        <m:t>α</m:t>
                      </m:r>
                      <m:r>
                        <m:t>z</m:t>
                      </m:r>
                      <m:r>
                        <m:rPr>
                          <m:sty m:val="p"/>
                        </m:rPr>
                        <m:t>)</m:t>
                      </m:r>
                    </m:e>
                  </m:d>
                </m:e>
              </m:d>
            </m:e>
          </m:eqArr>
        </m:oMath>
      </m:oMathPara>
    </w:p>
    <w:p>
      <w:pPr>
        <w:pStyle w:val="FirstParagraph"/>
      </w:pPr>
      <w:r>
        <w:rPr>
          <w:rFonts w:hint="eastAsia"/>
        </w:rPr>
        <w:t xml:space="preserve">其中：</w:t>
      </w:r>
    </w:p>
    <w:p>
      <w:pPr>
        <w:numPr>
          <w:ilvl w:val="0"/>
          <w:numId w:val="1005"/>
        </w:numPr>
      </w:pPr>
      <w:r>
        <w:t xml:space="preserve">VTEC </w:t>
      </w:r>
      <w:r>
        <w:rPr>
          <w:rFonts w:hint="eastAsia"/>
        </w:rPr>
        <w:t xml:space="preserve">为垂直总电子含量；</w:t>
      </w:r>
    </w:p>
    <w:p>
      <w:pPr>
        <w:numPr>
          <w:ilvl w:val="0"/>
          <w:numId w:val="1005"/>
        </w:numPr>
      </w:pPr>
      <w:r>
        <w:t xml:space="preserve">MF(z) </w:t>
      </w:r>
      <w:r>
        <w:rPr>
          <w:rFonts w:hint="eastAsia"/>
        </w:rPr>
        <w:t xml:space="preserve">为考虑高度角效应的投影函数；</w:t>
      </w:r>
    </w:p>
    <w:p>
      <w:pPr>
        <w:numPr>
          <w:ilvl w:val="0"/>
          <w:numId w:val="1005"/>
        </w:numPr>
      </w:pPr>
      <m:oMath>
        <m:r>
          <m:t>α</m:t>
        </m:r>
      </m:oMath>
      <w:r>
        <w:t xml:space="preserve"> </w:t>
      </w:r>
      <w:r>
        <w:rPr>
          <w:rFonts w:hint="eastAsia"/>
        </w:rPr>
        <w:t xml:space="preserve">是投影因子（通常设为</w:t>
      </w:r>
      <w:r>
        <w:t xml:space="preserve"> </w:t>
      </w:r>
      <w:r>
        <w:rPr>
          <w:rFonts w:hint="eastAsia"/>
        </w:rPr>
        <w:t xml:space="preserve">0.9782）；</w:t>
      </w:r>
    </w:p>
    <w:p>
      <w:pPr>
        <w:numPr>
          <w:ilvl w:val="0"/>
          <w:numId w:val="1005"/>
        </w:numPr>
      </w:pPr>
      <m:oMath>
        <m:r>
          <m:t>z</m:t>
        </m:r>
      </m:oMath>
      <w:r>
        <w:t xml:space="preserve"> </w:t>
      </w:r>
      <w:r>
        <w:rPr>
          <w:rFonts w:hint="eastAsia"/>
        </w:rPr>
        <w:t xml:space="preserve">是电离层穿刺点的卫星天顶角；</w:t>
      </w:r>
    </w:p>
    <w:p>
      <w:pPr>
        <w:numPr>
          <w:ilvl w:val="0"/>
          <w:numId w:val="1005"/>
        </w:numPr>
      </w:pPr>
      <m:oMath>
        <m:r>
          <m:t>R</m:t>
        </m:r>
      </m:oMath>
      <w:r>
        <w:t xml:space="preserve"> </w:t>
      </w:r>
      <w:r>
        <w:rPr>
          <w:rFonts w:hint="eastAsia"/>
        </w:rPr>
        <w:t xml:space="preserve">是地球半径</w:t>
      </w:r>
      <w:r>
        <w:t xml:space="preserve"> (</w:t>
      </w:r>
      <m:oMath>
        <m:r>
          <m:t>R</m:t>
        </m:r>
        <m:r>
          <m:rPr>
            <m:sty m:val="p"/>
          </m:rPr>
          <m:t>=</m:t>
        </m:r>
        <m:r>
          <m:t>6371</m:t>
        </m:r>
        <m:r>
          <m:rPr>
            <m:nor/>
            <m:sty m:val="p"/>
          </m:rPr>
          <m:t>km</m:t>
        </m:r>
      </m:oMath>
      <w:r>
        <w:rPr>
          <w:rFonts w:hint="eastAsia"/>
        </w:rPr>
        <w:t xml:space="preserve">)；</w:t>
      </w:r>
    </w:p>
    <w:p>
      <w:pPr>
        <w:numPr>
          <w:ilvl w:val="0"/>
          <w:numId w:val="1005"/>
        </w:numPr>
      </w:pPr>
      <m:oMath>
        <m:r>
          <m:t>H</m:t>
        </m:r>
      </m:oMath>
      <w:r>
        <w:t xml:space="preserve"> </w:t>
      </w:r>
      <w:r>
        <w:rPr>
          <w:rFonts w:hint="eastAsia"/>
        </w:rPr>
        <w:t xml:space="preserve">是假设的电离层薄层高度</w:t>
      </w:r>
      <w:r>
        <w:t xml:space="preserve"> (</w:t>
      </w:r>
      <m:oMath>
        <m:r>
          <m:t>H</m:t>
        </m:r>
        <m:r>
          <m:rPr>
            <m:sty m:val="p"/>
          </m:rPr>
          <m:t>=</m:t>
        </m:r>
        <m:r>
          <m:t>506.7</m:t>
        </m:r>
        <m:r>
          <m:rPr>
            <m:nor/>
            <m:sty m:val="p"/>
          </m:rPr>
          <m:t>km</m:t>
        </m:r>
      </m:oMath>
      <w:r>
        <w:t xml:space="preserve">)。</w:t>
      </w:r>
    </w:p>
    <w:p>
      <w:pPr>
        <w:pStyle w:val="FirstParagraph"/>
      </w:pPr>
      <w:r>
        <w:rPr>
          <w:rFonts w:hint="eastAsia"/>
        </w:rPr>
        <w:t xml:space="preserve">根据球谐函数模型</w:t>
      </w:r>
      <w:r>
        <w:rPr>
          <w:rFonts w:hint="eastAsia"/>
        </w:rPr>
        <w:t xml:space="preserve">，VTEC</w:t>
      </w:r>
      <w:r>
        <w:t xml:space="preserve"> </w:t>
      </w:r>
      <w:r>
        <w:rPr>
          <w:rFonts w:hint="eastAsia"/>
        </w:rPr>
        <w:t xml:space="preserve">可以展开为：</w:t>
      </w:r>
    </w:p>
    <w:p>
      <w:pPr>
        <w:pStyle w:val="BodyText"/>
      </w:pPr>
      <m:oMathPara>
        <m:oMathParaPr>
          <m:jc m:val="center"/>
        </m:oMathParaPr>
        <m:oMath>
          <m:r>
            <m:rPr>
              <m:nor/>
              <m:sty m:val="p"/>
            </m:rPr>
            <m:t>VTEC</m:t>
          </m:r>
          <m:r>
            <m:rPr>
              <m:sty m:val="p"/>
            </m:rPr>
            <m:t>=</m:t>
          </m:r>
          <m:r>
            <m:t>E</m:t>
          </m:r>
          <m:r>
            <m:rPr>
              <m:sty m:val="p"/>
            </m:rPr>
            <m:t>(</m:t>
          </m:r>
          <m:r>
            <m:t>β</m:t>
          </m:r>
          <m:r>
            <m:rPr>
              <m:sty m:val="p"/>
            </m:rPr>
            <m:t>,</m:t>
          </m:r>
          <m:r>
            <m:t>s</m:t>
          </m:r>
          <m:r>
            <m:rPr>
              <m:sty m:val="p"/>
            </m:rPr>
            <m:t>)</m:t>
          </m:r>
          <m:r>
            <m:rPr>
              <m:sty m:val="p"/>
            </m:rPr>
            <m:t>=</m:t>
          </m:r>
          <m:nary>
            <m:naryPr>
              <m:chr m:val="∑"/>
              <m:limLoc m:val="undOvr"/>
              <m:subHide m:val="off"/>
              <m:supHide m:val="off"/>
            </m:naryPr>
            <m:sub>
              <m:r>
                <m:t>n</m:t>
              </m:r>
              <m:r>
                <m:rPr>
                  <m:sty m:val="p"/>
                </m:rPr>
                <m:t>=</m:t>
              </m:r>
              <m:r>
                <m:t>0</m:t>
              </m:r>
            </m:sub>
            <m:sup>
              <m:sSub>
                <m:e>
                  <m:r>
                    <m:t>n</m:t>
                  </m:r>
                </m:e>
                <m:sub>
                  <m:r>
                    <m:rPr>
                      <m:sty m:val="p"/>
                    </m:rPr>
                    <m:t>max</m:t>
                  </m:r>
                </m:sub>
              </m:sSub>
            </m:sup>
            <m:e>
              <m:nary>
                <m:naryPr>
                  <m:chr m:val="∑"/>
                  <m:limLoc m:val="undOvr"/>
                  <m:subHide m:val="off"/>
                  <m:supHide m:val="off"/>
                </m:naryPr>
                <m:sub>
                  <m:r>
                    <m:t>m</m:t>
                  </m:r>
                  <m:r>
                    <m:rPr>
                      <m:sty m:val="p"/>
                    </m:rPr>
                    <m:t>=</m:t>
                  </m:r>
                  <m:r>
                    <m:t>0</m:t>
                  </m:r>
                </m:sub>
                <m:sup>
                  <m:r>
                    <m:t>n</m:t>
                  </m:r>
                </m:sup>
                <m:e>
                  <m:sSub>
                    <m:e>
                      <m:acc>
                        <m:accPr>
                          <m:chr m:val="̃"/>
                        </m:accPr>
                        <m:e>
                          <m:r>
                            <m:t>P</m:t>
                          </m:r>
                        </m:e>
                      </m:acc>
                    </m:e>
                    <m:sub>
                      <m:r>
                        <m:t>n</m:t>
                      </m:r>
                      <m:r>
                        <m:t>m</m:t>
                      </m:r>
                    </m:sub>
                  </m:sSub>
                </m:e>
              </m:nary>
            </m:e>
          </m:nary>
          <m:r>
            <m:rPr>
              <m:sty m:val="p"/>
            </m:rPr>
            <m:t>(</m:t>
          </m:r>
          <m:r>
            <m:rPr>
              <m:sty m:val="p"/>
            </m:rPr>
            <m:t>sin</m:t>
          </m:r>
          <m:r>
            <m:t>β</m:t>
          </m:r>
          <m:r>
            <m:rPr>
              <m:sty m:val="p"/>
            </m:rPr>
            <m:t>)</m:t>
          </m:r>
          <m:r>
            <m:rPr>
              <m:sty m:val="p"/>
            </m:rPr>
            <m:t>(</m:t>
          </m:r>
          <m:sSub>
            <m:e>
              <m:r>
                <m:t>a</m:t>
              </m:r>
            </m:e>
            <m:sub>
              <m:r>
                <m:t>n</m:t>
              </m:r>
              <m:r>
                <m:t>m</m:t>
              </m:r>
            </m:sub>
          </m:sSub>
          <m:r>
            <m:rPr>
              <m:sty m:val="p"/>
            </m:rPr>
            <m:t>cos</m:t>
          </m:r>
          <m:r>
            <m:t>m</m:t>
          </m:r>
          <m:r>
            <m:t>s</m:t>
          </m:r>
          <m:r>
            <m:rPr>
              <m:sty m:val="p"/>
            </m:rPr>
            <m:t>+</m:t>
          </m:r>
          <m:sSub>
            <m:e>
              <m:r>
                <m:t>b</m:t>
              </m:r>
            </m:e>
            <m:sub>
              <m:r>
                <m:t>n</m:t>
              </m:r>
              <m:r>
                <m:t>m</m:t>
              </m:r>
            </m:sub>
          </m:sSub>
          <m:r>
            <m:rPr>
              <m:sty m:val="p"/>
            </m:rPr>
            <m:t>sin</m:t>
          </m:r>
          <m:r>
            <m:t>m</m:t>
          </m:r>
          <m:r>
            <m:t>s</m:t>
          </m:r>
          <m:r>
            <m:rPr>
              <m:sty m:val="p"/>
            </m:rPr>
            <m:t>)</m:t>
          </m:r>
        </m:oMath>
      </m:oMathPara>
    </w:p>
    <w:p>
      <w:pPr>
        <w:pStyle w:val="FirstParagraph"/>
      </w:pPr>
      <w:r>
        <w:rPr>
          <w:rFonts w:hint="eastAsia"/>
        </w:rPr>
        <w:t xml:space="preserve">其中：</w:t>
      </w:r>
    </w:p>
    <w:p>
      <w:pPr>
        <w:numPr>
          <w:ilvl w:val="0"/>
          <w:numId w:val="1006"/>
        </w:numPr>
      </w:pPr>
      <m:oMath>
        <m:sSub>
          <m:e>
            <m:acc>
              <m:accPr>
                <m:chr m:val="̃"/>
              </m:accPr>
              <m:e>
                <m:r>
                  <m:t>P</m:t>
                </m:r>
              </m:e>
            </m:acc>
          </m:e>
          <m:sub>
            <m:r>
              <m:t>n</m:t>
            </m:r>
            <m:r>
              <m:t>m</m:t>
            </m:r>
          </m:sub>
        </m:sSub>
        <m:r>
          <m:rPr>
            <m:sty m:val="p"/>
          </m:rPr>
          <m:t>=</m:t>
        </m:r>
        <m:r>
          <m:rPr>
            <m:sty m:val="p"/>
          </m:rPr>
          <m:t>Λ</m:t>
        </m:r>
        <m:r>
          <m:rPr>
            <m:sty m:val="p"/>
          </m:rPr>
          <m:t>(</m:t>
        </m:r>
        <m:r>
          <m:t>n</m:t>
        </m:r>
        <m:r>
          <m:rPr>
            <m:sty m:val="p"/>
          </m:rPr>
          <m:t>,</m:t>
        </m:r>
        <m:r>
          <m:t>m</m:t>
        </m:r>
        <m:r>
          <m:rPr>
            <m:sty m:val="p"/>
          </m:rPr>
          <m:t>)</m:t>
        </m:r>
        <m:sSub>
          <m:e>
            <m:r>
              <m:t>P</m:t>
            </m:r>
          </m:e>
          <m:sub>
            <m:r>
              <m:t>n</m:t>
            </m:r>
            <m:r>
              <m:t>m</m:t>
            </m:r>
          </m:sub>
        </m:sSub>
      </m:oMath>
      <w:r>
        <w:t xml:space="preserve"> </w:t>
      </w:r>
      <w:r>
        <w:rPr>
          <w:rFonts w:hint="eastAsia"/>
        </w:rPr>
        <w:t xml:space="preserve">是归一化勒让德多项式，其中</w:t>
      </w:r>
      <w:r>
        <w:t xml:space="preserve"> </w:t>
      </w:r>
      <m:oMath>
        <m:r>
          <m:rPr>
            <m:sty m:val="p"/>
          </m:rPr>
          <m:t>Λ</m:t>
        </m:r>
        <m:r>
          <m:rPr>
            <m:sty m:val="p"/>
          </m:rPr>
          <m:t>=</m:t>
        </m:r>
        <m:rad>
          <m:radPr>
            <m:degHide m:val="on"/>
          </m:radPr>
          <m:deg/>
          <m:e>
            <m:r>
              <m:t>2</m:t>
            </m:r>
            <m:f>
              <m:fPr>
                <m:type m:val="bar"/>
              </m:fPr>
              <m:num>
                <m:r>
                  <m:t>2</m:t>
                </m:r>
                <m:r>
                  <m:t>n</m:t>
                </m:r>
                <m:r>
                  <m:rPr>
                    <m:sty m:val="p"/>
                  </m:rPr>
                  <m:t>+</m:t>
                </m:r>
                <m:r>
                  <m:t>1</m:t>
                </m:r>
              </m:num>
              <m:den>
                <m:r>
                  <m:t>1</m:t>
                </m:r>
                <m:r>
                  <m:rPr>
                    <m:sty m:val="p"/>
                  </m:rPr>
                  <m:t>+</m:t>
                </m:r>
                <m:sSub>
                  <m:e>
                    <m:r>
                      <m:t>δ</m:t>
                    </m:r>
                  </m:e>
                  <m:sub>
                    <m:r>
                      <m:t>0</m:t>
                    </m:r>
                    <m:r>
                      <m:t>m</m:t>
                    </m:r>
                  </m:sub>
                </m:sSub>
              </m:den>
            </m:f>
            <m:f>
              <m:fPr>
                <m:type m:val="bar"/>
              </m:fPr>
              <m:num>
                <m:r>
                  <m:rPr>
                    <m:sty m:val="p"/>
                  </m:rPr>
                  <m:t>(</m:t>
                </m:r>
                <m:r>
                  <m:t>n</m:t>
                </m:r>
                <m:r>
                  <m:rPr>
                    <m:sty m:val="p"/>
                  </m:rPr>
                  <m:t>−</m:t>
                </m:r>
                <m:r>
                  <m:t>m</m:t>
                </m:r>
                <m:r>
                  <m:rPr>
                    <m:sty m:val="p"/>
                  </m:rPr>
                  <m:t>)</m:t>
                </m:r>
                <m:r>
                  <m:rPr>
                    <m:sty m:val="p"/>
                  </m:rPr>
                  <m:t>!</m:t>
                </m:r>
              </m:num>
              <m:den>
                <m:r>
                  <m:rPr>
                    <m:sty m:val="p"/>
                  </m:rPr>
                  <m:t>(</m:t>
                </m:r>
                <m:r>
                  <m:t>n</m:t>
                </m:r>
                <m:r>
                  <m:rPr>
                    <m:sty m:val="p"/>
                  </m:rPr>
                  <m:t>+</m:t>
                </m:r>
                <m:r>
                  <m:t>m</m:t>
                </m:r>
                <m:r>
                  <m:rPr>
                    <m:sty m:val="p"/>
                  </m:rPr>
                  <m:t>)</m:t>
                </m:r>
                <m:r>
                  <m:rPr>
                    <m:sty m:val="p"/>
                  </m:rPr>
                  <m:t>!</m:t>
                </m:r>
              </m:den>
            </m:f>
          </m:e>
        </m:rad>
      </m:oMath>
      <w:r>
        <w:t xml:space="preserve"> </w:t>
      </w:r>
      <w:r>
        <w:rPr>
          <w:rFonts w:hint="eastAsia"/>
        </w:rPr>
        <w:t xml:space="preserve">是归一化函数；</w:t>
      </w:r>
    </w:p>
    <w:p>
      <w:pPr>
        <w:numPr>
          <w:ilvl w:val="0"/>
          <w:numId w:val="1006"/>
        </w:numPr>
      </w:pPr>
      <m:oMath>
        <m:sSub>
          <m:e>
            <m:r>
              <m:t>P</m:t>
            </m:r>
          </m:e>
          <m:sub>
            <m:r>
              <m:t>n</m:t>
            </m:r>
            <m:r>
              <m:t>m</m:t>
            </m:r>
          </m:sub>
        </m:sSub>
      </m:oMath>
      <w:r>
        <w:t xml:space="preserve"> </w:t>
      </w:r>
      <w:r>
        <w:rPr>
          <w:rFonts w:hint="eastAsia"/>
        </w:rPr>
        <w:t xml:space="preserve">是未归一化勒让德多项式；</w:t>
      </w:r>
    </w:p>
    <w:p>
      <w:pPr>
        <w:numPr>
          <w:ilvl w:val="0"/>
          <w:numId w:val="1006"/>
        </w:numPr>
      </w:pPr>
      <m:oMath>
        <m:r>
          <m:t>δ</m:t>
        </m:r>
      </m:oMath>
      <w:r>
        <w:t xml:space="preserve"> </w:t>
      </w:r>
      <w:r>
        <w:rPr>
          <w:rFonts w:hint="eastAsia"/>
        </w:rPr>
        <w:t xml:space="preserve">是克罗内克</w:t>
      </w:r>
      <w:r>
        <w:t xml:space="preserve"> Delta </w:t>
      </w:r>
      <w:r>
        <w:rPr>
          <w:rFonts w:hint="eastAsia"/>
        </w:rPr>
        <w:t xml:space="preserve">函数。</w:t>
      </w:r>
    </w:p>
    <w:p>
      <w:pPr>
        <w:pStyle w:val="FirstParagraph"/>
      </w:pPr>
      <w:r>
        <w:rPr>
          <w:rFonts w:hint="eastAsia"/>
        </w:rPr>
        <w:t xml:space="preserve">通过整理方程</w:t>
      </w:r>
      <w:r>
        <w:t xml:space="preserve"> </w:t>
      </w:r>
      <w:r>
        <w:rPr>
          <w:rFonts w:hint="eastAsia"/>
        </w:rPr>
        <w:t xml:space="preserve">(4)-(7)，推导出电离层延迟和</w:t>
      </w:r>
      <w:r>
        <w:t xml:space="preserve"> DCB </w:t>
      </w:r>
      <w:r>
        <w:rPr>
          <w:rFonts w:hint="eastAsia"/>
        </w:rPr>
        <w:t xml:space="preserve">联合估计的最终形式：</w:t>
      </w:r>
    </w:p>
    <w:p>
      <w:pPr>
        <w:pStyle w:val="BodyText"/>
      </w:pPr>
      <m:oMathPara>
        <m:oMathParaPr>
          <m:jc m:val="center"/>
        </m:oMathParaPr>
        <m:oMath>
          <m:eqArr>
            <m:e>
              <m:r>
                <m:t>&amp;</m:t>
              </m:r>
              <m:r>
                <m:rPr>
                  <m:sty m:val="p"/>
                </m:rPr>
                <m:t>(</m:t>
              </m:r>
              <m:r>
                <m:t>c</m:t>
              </m:r>
              <m:sSub>
                <m:e>
                  <m:r>
                    <m:rPr>
                      <m:sty m:val="p"/>
                    </m:rPr>
                    <m:t>D</m:t>
                  </m:r>
                  <m:r>
                    <m:rPr>
                      <m:sty m:val="p"/>
                    </m:rPr>
                    <m:t>C</m:t>
                  </m:r>
                  <m:r>
                    <m:rPr>
                      <m:sty m:val="p"/>
                    </m:rPr>
                    <m:t>B</m:t>
                  </m:r>
                </m:e>
                <m:sub>
                  <m:r>
                    <m:t>j</m:t>
                  </m:r>
                </m:sub>
              </m:sSub>
              <m:r>
                <m:rPr>
                  <m:sty m:val="p"/>
                </m:rPr>
                <m:t>+</m:t>
              </m:r>
              <m:r>
                <m:t>c</m:t>
              </m:r>
              <m:sSup>
                <m:e>
                  <m:r>
                    <m:rPr>
                      <m:sty m:val="p"/>
                    </m:rPr>
                    <m:t>D</m:t>
                  </m:r>
                  <m:r>
                    <m:rPr>
                      <m:sty m:val="p"/>
                    </m:rPr>
                    <m:t>C</m:t>
                  </m:r>
                  <m:r>
                    <m:rPr>
                      <m:sty m:val="p"/>
                    </m:rPr>
                    <m:t>B</m:t>
                  </m:r>
                </m:e>
                <m:sup>
                  <m:r>
                    <m:t>i</m:t>
                  </m:r>
                </m:sup>
              </m:sSup>
              <m:r>
                <m:rPr>
                  <m:sty m:val="p"/>
                </m:rPr>
                <m:t>)</m:t>
              </m:r>
              <m:r>
                <m:rPr>
                  <m:sty m:val="p"/>
                </m:rPr>
                <m:t>cos</m:t>
              </m:r>
              <m:r>
                <m:t>​</m:t>
              </m:r>
              <m:d>
                <m:dPr>
                  <m:begChr m:val="("/>
                  <m:sepChr m:val=""/>
                  <m:endChr m:val=")"/>
                  <m:grow/>
                </m:dPr>
                <m:e>
                  <m:r>
                    <m:rPr>
                      <m:sty m:val="p"/>
                    </m:rPr>
                    <m:t>arcsin</m:t>
                  </m:r>
                  <m:r>
                    <m:t>​</m:t>
                  </m:r>
                  <m:d>
                    <m:dPr>
                      <m:begChr m:val="("/>
                      <m:sepChr m:val=""/>
                      <m:endChr m:val=")"/>
                      <m:grow/>
                    </m:dPr>
                    <m:e>
                      <m:f>
                        <m:fPr>
                          <m:type m:val="bar"/>
                        </m:fPr>
                        <m:num>
                          <m:r>
                            <m:t>R</m:t>
                          </m:r>
                        </m:num>
                        <m:den>
                          <m:r>
                            <m:t>R</m:t>
                          </m:r>
                          <m:r>
                            <m:rPr>
                              <m:sty m:val="p"/>
                            </m:rPr>
                            <m:t>+</m:t>
                          </m:r>
                          <m:r>
                            <m:t>H</m:t>
                          </m:r>
                        </m:den>
                      </m:f>
                      <m:r>
                        <m:rPr>
                          <m:sty m:val="p"/>
                        </m:rPr>
                        <m:t>sin</m:t>
                      </m:r>
                      <m:r>
                        <m:rPr>
                          <m:sty m:val="p"/>
                        </m:rPr>
                        <m:t>(</m:t>
                      </m:r>
                      <m:r>
                        <m:t>α</m:t>
                      </m:r>
                      <m:r>
                        <m:t>z</m:t>
                      </m:r>
                      <m:r>
                        <m:rPr>
                          <m:sty m:val="p"/>
                        </m:rPr>
                        <m:t>)</m:t>
                      </m:r>
                    </m:e>
                  </m:d>
                </m:e>
              </m:d>
            </m:e>
            <m:e>
              <m:r>
                <m:t>&amp;</m:t>
              </m:r>
              <m:r>
                <m:t> </m:t>
              </m:r>
              <m:r>
                <m:rPr>
                  <m:sty m:val="p"/>
                </m:rPr>
                <m:t>−</m:t>
              </m:r>
              <m:f>
                <m:fPr>
                  <m:type m:val="bar"/>
                </m:fPr>
                <m:num>
                  <m:sSubSup>
                    <m:e>
                      <m:r>
                        <m:t>f</m:t>
                      </m:r>
                    </m:e>
                    <m:sub>
                      <m:r>
                        <m:t>1</m:t>
                      </m:r>
                    </m:sub>
                    <m:sup>
                      <m:r>
                        <m:t>2</m:t>
                      </m:r>
                    </m:sup>
                  </m:sSubSup>
                  <m:sSubSup>
                    <m:e>
                      <m:r>
                        <m:t>f</m:t>
                      </m:r>
                    </m:e>
                    <m:sub>
                      <m:r>
                        <m:t>2</m:t>
                      </m:r>
                    </m:sub>
                    <m:sup>
                      <m:r>
                        <m:t>2</m:t>
                      </m:r>
                    </m:sup>
                  </m:sSubSup>
                </m:num>
                <m:den>
                  <m:r>
                    <m:t>40.3</m:t>
                  </m:r>
                  <m:r>
                    <m:rPr>
                      <m:sty m:val="p"/>
                    </m:rPr>
                    <m:t>(</m:t>
                  </m:r>
                  <m:sSubSup>
                    <m:e>
                      <m:r>
                        <m:t>f</m:t>
                      </m:r>
                    </m:e>
                    <m:sub>
                      <m:r>
                        <m:t>1</m:t>
                      </m:r>
                    </m:sub>
                    <m:sup>
                      <m:r>
                        <m:t>2</m:t>
                      </m:r>
                    </m:sup>
                  </m:sSubSup>
                  <m:r>
                    <m:rPr>
                      <m:sty m:val="p"/>
                    </m:rPr>
                    <m:t>−</m:t>
                  </m:r>
                  <m:sSubSup>
                    <m:e>
                      <m:r>
                        <m:t>f</m:t>
                      </m:r>
                    </m:e>
                    <m:sub>
                      <m:r>
                        <m:t>2</m:t>
                      </m:r>
                    </m:sub>
                    <m:sup>
                      <m:r>
                        <m:t>2</m:t>
                      </m:r>
                    </m:sup>
                  </m:sSubSup>
                  <m:r>
                    <m:rPr>
                      <m:sty m:val="p"/>
                    </m:rPr>
                    <m:t>)</m:t>
                  </m:r>
                </m:den>
              </m:f>
              <m:nary>
                <m:naryPr>
                  <m:chr m:val="∑"/>
                  <m:limLoc m:val="undOvr"/>
                  <m:subHide m:val="off"/>
                  <m:supHide m:val="off"/>
                </m:naryPr>
                <m:sub>
                  <m:r>
                    <m:t>n</m:t>
                  </m:r>
                  <m:r>
                    <m:rPr>
                      <m:sty m:val="p"/>
                    </m:rPr>
                    <m:t>=</m:t>
                  </m:r>
                  <m:r>
                    <m:t>0</m:t>
                  </m:r>
                </m:sub>
                <m:sup>
                  <m:sSub>
                    <m:e>
                      <m:r>
                        <m:t>n</m:t>
                      </m:r>
                    </m:e>
                    <m:sub>
                      <m:r>
                        <m:rPr>
                          <m:sty m:val="p"/>
                        </m:rPr>
                        <m:t>max</m:t>
                      </m:r>
                    </m:sub>
                  </m:sSub>
                </m:sup>
                <m:e>
                  <m:nary>
                    <m:naryPr>
                      <m:chr m:val="∑"/>
                      <m:limLoc m:val="undOvr"/>
                      <m:subHide m:val="off"/>
                      <m:supHide m:val="off"/>
                    </m:naryPr>
                    <m:sub>
                      <m:r>
                        <m:t>m</m:t>
                      </m:r>
                      <m:r>
                        <m:rPr>
                          <m:sty m:val="p"/>
                        </m:rPr>
                        <m:t>=</m:t>
                      </m:r>
                      <m:r>
                        <m:t>0</m:t>
                      </m:r>
                    </m:sub>
                    <m:sup>
                      <m:r>
                        <m:t>n</m:t>
                      </m:r>
                    </m:sup>
                    <m:e>
                      <m:sSub>
                        <m:e>
                          <m:acc>
                            <m:accPr>
                              <m:chr m:val="̃"/>
                            </m:accPr>
                            <m:e>
                              <m:r>
                                <m:t>P</m:t>
                              </m:r>
                            </m:e>
                          </m:acc>
                        </m:e>
                        <m:sub>
                          <m:r>
                            <m:t>n</m:t>
                          </m:r>
                          <m:r>
                            <m:t>m</m:t>
                          </m:r>
                        </m:sub>
                      </m:sSub>
                    </m:e>
                  </m:nary>
                </m:e>
              </m:nary>
              <m:r>
                <m:rPr>
                  <m:sty m:val="p"/>
                </m:rPr>
                <m:t>(</m:t>
              </m:r>
              <m:r>
                <m:rPr>
                  <m:sty m:val="p"/>
                </m:rPr>
                <m:t>sin</m:t>
              </m:r>
              <m:r>
                <m:t>β</m:t>
              </m:r>
              <m:r>
                <m:rPr>
                  <m:sty m:val="p"/>
                </m:rPr>
                <m:t>)</m:t>
              </m:r>
              <m:r>
                <m:t> </m:t>
              </m:r>
              <m:r>
                <m:rPr>
                  <m:sty m:val="p"/>
                </m:rPr>
                <m:t>(</m:t>
              </m:r>
              <m:sSub>
                <m:e>
                  <m:r>
                    <m:t>a</m:t>
                  </m:r>
                </m:e>
                <m:sub>
                  <m:r>
                    <m:t>n</m:t>
                  </m:r>
                  <m:r>
                    <m:t>m</m:t>
                  </m:r>
                </m:sub>
              </m:sSub>
              <m:r>
                <m:rPr>
                  <m:sty m:val="p"/>
                </m:rPr>
                <m:t>cos</m:t>
              </m:r>
              <m:r>
                <m:t>m</m:t>
              </m:r>
              <m:r>
                <m:t>s</m:t>
              </m:r>
              <m:r>
                <m:rPr>
                  <m:sty m:val="p"/>
                </m:rPr>
                <m:t>+</m:t>
              </m:r>
              <m:sSub>
                <m:e>
                  <m:r>
                    <m:t>b</m:t>
                  </m:r>
                </m:e>
                <m:sub>
                  <m:r>
                    <m:t>n</m:t>
                  </m:r>
                  <m:r>
                    <m:t>m</m:t>
                  </m:r>
                </m:sub>
              </m:sSub>
              <m:r>
                <m:rPr>
                  <m:sty m:val="p"/>
                </m:rPr>
                <m:t>sin</m:t>
              </m:r>
              <m:r>
                <m:t>m</m:t>
              </m:r>
              <m:r>
                <m:t>s</m:t>
              </m:r>
              <m:r>
                <m:rPr>
                  <m:sty m:val="p"/>
                </m:rPr>
                <m:t>)</m:t>
              </m:r>
            </m:e>
            <m:e>
              <m:r>
                <m:t>&amp;</m:t>
              </m:r>
              <m:r>
                <m:rPr>
                  <m:sty m:val="p"/>
                </m:rPr>
                <m:t>=</m:t>
              </m:r>
              <m:sSub>
                <m:e>
                  <m:r>
                    <m:t>P</m:t>
                  </m:r>
                </m:e>
                <m:sub>
                  <m:r>
                    <m:t>4</m:t>
                  </m:r>
                  <m:r>
                    <m:rPr>
                      <m:sty m:val="p"/>
                    </m:rPr>
                    <m:t>,</m:t>
                  </m:r>
                  <m:r>
                    <m:t>s</m:t>
                  </m:r>
                  <m:r>
                    <m:t>m</m:t>
                  </m:r>
                </m:sub>
              </m:sSub>
              <m:r>
                <m:rPr>
                  <m:sty m:val="p"/>
                </m:rPr>
                <m:t>cos</m:t>
              </m:r>
              <m:r>
                <m:t>​</m:t>
              </m:r>
              <m:d>
                <m:dPr>
                  <m:begChr m:val="("/>
                  <m:sepChr m:val=""/>
                  <m:endChr m:val=")"/>
                  <m:grow/>
                </m:dPr>
                <m:e>
                  <m:r>
                    <m:rPr>
                      <m:sty m:val="p"/>
                    </m:rPr>
                    <m:t>arcsin</m:t>
                  </m:r>
                  <m:r>
                    <m:t>​</m:t>
                  </m:r>
                  <m:d>
                    <m:dPr>
                      <m:begChr m:val="("/>
                      <m:sepChr m:val=""/>
                      <m:endChr m:val=")"/>
                      <m:grow/>
                    </m:dPr>
                    <m:e>
                      <m:f>
                        <m:fPr>
                          <m:type m:val="bar"/>
                        </m:fPr>
                        <m:num>
                          <m:r>
                            <m:t>R</m:t>
                          </m:r>
                        </m:num>
                        <m:den>
                          <m:r>
                            <m:t>R</m:t>
                          </m:r>
                          <m:r>
                            <m:rPr>
                              <m:sty m:val="p"/>
                            </m:rPr>
                            <m:t>+</m:t>
                          </m:r>
                          <m:r>
                            <m:t>H</m:t>
                          </m:r>
                        </m:den>
                      </m:f>
                      <m:r>
                        <m:rPr>
                          <m:sty m:val="p"/>
                        </m:rPr>
                        <m:t>sin</m:t>
                      </m:r>
                      <m:r>
                        <m:rPr>
                          <m:sty m:val="p"/>
                        </m:rPr>
                        <m:t>(</m:t>
                      </m:r>
                      <m:r>
                        <m:t>α</m:t>
                      </m:r>
                      <m:r>
                        <m:t>z</m:t>
                      </m:r>
                      <m:r>
                        <m:rPr>
                          <m:sty m:val="p"/>
                        </m:rPr>
                        <m:t>)</m:t>
                      </m:r>
                    </m:e>
                  </m:d>
                </m:e>
              </m:d>
              <m:f>
                <m:fPr>
                  <m:type m:val="bar"/>
                </m:fPr>
                <m:num>
                  <m:sSubSup>
                    <m:e>
                      <m:r>
                        <m:t>f</m:t>
                      </m:r>
                    </m:e>
                    <m:sub>
                      <m:r>
                        <m:t>1</m:t>
                      </m:r>
                    </m:sub>
                    <m:sup>
                      <m:r>
                        <m:t>2</m:t>
                      </m:r>
                    </m:sup>
                  </m:sSubSup>
                  <m:sSubSup>
                    <m:e>
                      <m:r>
                        <m:t>f</m:t>
                      </m:r>
                    </m:e>
                    <m:sub>
                      <m:r>
                        <m:t>2</m:t>
                      </m:r>
                    </m:sub>
                    <m:sup>
                      <m:r>
                        <m:t>2</m:t>
                      </m:r>
                    </m:sup>
                  </m:sSubSup>
                </m:num>
                <m:den>
                  <m:r>
                    <m:t>40.3</m:t>
                  </m:r>
                  <m:r>
                    <m:rPr>
                      <m:sty m:val="p"/>
                    </m:rPr>
                    <m:t>(</m:t>
                  </m:r>
                  <m:sSubSup>
                    <m:e>
                      <m:r>
                        <m:t>f</m:t>
                      </m:r>
                    </m:e>
                    <m:sub>
                      <m:r>
                        <m:t>1</m:t>
                      </m:r>
                    </m:sub>
                    <m:sup>
                      <m:r>
                        <m:t>2</m:t>
                      </m:r>
                    </m:sup>
                  </m:sSubSup>
                  <m:r>
                    <m:rPr>
                      <m:sty m:val="p"/>
                    </m:rPr>
                    <m:t>−</m:t>
                  </m:r>
                  <m:sSubSup>
                    <m:e>
                      <m:r>
                        <m:t>f</m:t>
                      </m:r>
                    </m:e>
                    <m:sub>
                      <m:r>
                        <m:t>2</m:t>
                      </m:r>
                    </m:sub>
                    <m:sup>
                      <m:r>
                        <m:t>2</m:t>
                      </m:r>
                    </m:sup>
                  </m:sSubSup>
                  <m:r>
                    <m:rPr>
                      <m:sty m:val="p"/>
                    </m:rPr>
                    <m:t>)</m:t>
                  </m:r>
                </m:den>
              </m:f>
              <m:r>
                <m:rPr>
                  <m:sty m:val="p"/>
                </m:rPr>
                <m:t>.</m:t>
              </m:r>
            </m:e>
          </m:eqArr>
        </m:oMath>
      </m:oMathPara>
    </w:p>
    <w:p>
      <w:pPr>
        <w:pStyle w:val="FirstParagraph"/>
      </w:pPr>
      <w:r>
        <w:rPr>
          <w:rFonts w:hint="eastAsia"/>
        </w:rPr>
        <w:t xml:space="preserve">其矩阵形式可以写为</w:t>
      </w:r>
      <w:r>
        <w:t xml:space="preserve"> </w:t>
      </w:r>
      <m:oMath>
        <m:r>
          <m:t>A</m:t>
        </m:r>
        <m:r>
          <m:t>x</m:t>
        </m:r>
        <m:r>
          <m:rPr>
            <m:sty m:val="p"/>
          </m:rPr>
          <m:t>=</m:t>
        </m:r>
        <m:r>
          <m:t>b</m:t>
        </m:r>
      </m:oMath>
      <w:r>
        <w:rPr>
          <w:rFonts w:hint="eastAsia"/>
        </w:rPr>
        <w:t xml:space="preserve">，其中：</w:t>
      </w:r>
    </w:p>
    <w:p>
      <w:pPr>
        <w:numPr>
          <w:ilvl w:val="0"/>
          <w:numId w:val="1007"/>
        </w:numPr>
      </w:pPr>
      <m:oMath>
        <m:r>
          <m:t>A</m:t>
        </m:r>
      </m:oMath>
      <w:r>
        <w:t xml:space="preserve"> </w:t>
      </w:r>
      <w:r>
        <w:rPr>
          <w:rFonts w:hint="eastAsia"/>
        </w:rPr>
        <w:t xml:space="preserve">是设计矩阵；</w:t>
      </w:r>
    </w:p>
    <w:p>
      <w:pPr>
        <w:numPr>
          <w:ilvl w:val="0"/>
          <w:numId w:val="1007"/>
        </w:numPr>
      </w:pPr>
      <m:oMath>
        <m:r>
          <m:t>b</m:t>
        </m:r>
        <m:r>
          <m:rPr>
            <m:sty m:val="p"/>
          </m:rPr>
          <m:t>=</m:t>
        </m:r>
        <m:r>
          <m:rPr>
            <m:sty m:val="p"/>
          </m:rPr>
          <m:t>[</m:t>
        </m:r>
        <m:sSub>
          <m:e>
            <m:r>
              <m:t>M</m:t>
            </m:r>
          </m:e>
          <m:sub>
            <m:r>
              <m:t>1</m:t>
            </m:r>
          </m:sub>
        </m:sSub>
        <m:sSub>
          <m:e>
            <m:r>
              <m:t>P</m:t>
            </m:r>
          </m:e>
          <m:sub>
            <m:r>
              <m:t>4</m:t>
            </m:r>
            <m:r>
              <m:rPr>
                <m:sty m:val="p"/>
              </m:rPr>
              <m:t>,</m:t>
            </m:r>
            <m:r>
              <m:t>s</m:t>
            </m:r>
            <m:r>
              <m:t>m</m:t>
            </m:r>
          </m:sub>
        </m:sSub>
        <m:r>
          <m:rPr>
            <m:sty m:val="p"/>
          </m:rPr>
          <m:t>…</m:t>
        </m:r>
        <m:sSub>
          <m:e>
            <m:r>
              <m:t>M</m:t>
            </m:r>
          </m:e>
          <m:sub>
            <m:r>
              <m:t>k</m:t>
            </m:r>
          </m:sub>
        </m:sSub>
        <m:sSub>
          <m:e>
            <m:r>
              <m:t>P</m:t>
            </m:r>
          </m:e>
          <m:sub>
            <m:r>
              <m:t>4</m:t>
            </m:r>
            <m:r>
              <m:rPr>
                <m:sty m:val="p"/>
              </m:rPr>
              <m:t>,</m:t>
            </m:r>
            <m:r>
              <m:t>s</m:t>
            </m:r>
            <m:r>
              <m:t>m</m:t>
            </m:r>
          </m:sub>
        </m:sSub>
        <m:sSup>
          <m:e>
            <m:r>
              <m:rPr>
                <m:sty m:val="p"/>
              </m:rPr>
              <m:t>]</m:t>
            </m:r>
          </m:e>
          <m:sup>
            <m:r>
              <m:t>T</m:t>
            </m:r>
          </m:sup>
        </m:sSup>
      </m:oMath>
      <w:r>
        <w:t xml:space="preserve"> </w:t>
      </w:r>
      <w:r>
        <w:rPr>
          <w:rFonts w:hint="eastAsia"/>
        </w:rPr>
        <w:t xml:space="preserve">是观测向量；</w:t>
      </w:r>
    </w:p>
    <w:p>
      <w:pPr>
        <w:numPr>
          <w:ilvl w:val="0"/>
          <w:numId w:val="1007"/>
        </w:numPr>
      </w:pPr>
      <m:oMath>
        <m:r>
          <m:t>x</m:t>
        </m:r>
        <m:r>
          <m:rPr>
            <m:sty m:val="p"/>
          </m:rPr>
          <m:t>=</m:t>
        </m:r>
        <m:r>
          <m:rPr>
            <m:sty m:val="p"/>
          </m:rPr>
          <m:t>[</m:t>
        </m:r>
        <m:r>
          <m:t>c</m:t>
        </m:r>
        <m:sSub>
          <m:e>
            <m:r>
              <m:rPr>
                <m:nor/>
                <m:sty m:val="p"/>
              </m:rPr>
              <m:t>DCB</m:t>
            </m:r>
          </m:e>
          <m:sub>
            <m:r>
              <m:t>1</m:t>
            </m:r>
          </m:sub>
        </m:sSub>
        <m:r>
          <m:rPr>
            <m:sty m:val="p"/>
          </m:rPr>
          <m:t>…</m:t>
        </m:r>
        <m:r>
          <m:t>c</m:t>
        </m:r>
        <m:sSub>
          <m:e>
            <m:r>
              <m:rPr>
                <m:nor/>
                <m:sty m:val="p"/>
              </m:rPr>
              <m:t>DCB</m:t>
            </m:r>
          </m:e>
          <m:sub>
            <m:r>
              <m:t>M</m:t>
            </m:r>
          </m:sub>
        </m:sSub>
        <m:r>
          <m:t> </m:t>
        </m:r>
        <m:r>
          <m:t>c</m:t>
        </m:r>
        <m:sSup>
          <m:e>
            <m:r>
              <m:rPr>
                <m:nor/>
                <m:sty m:val="p"/>
              </m:rPr>
              <m:t>DCB</m:t>
            </m:r>
          </m:e>
          <m:sup>
            <m:r>
              <m:t>1</m:t>
            </m:r>
          </m:sup>
        </m:sSup>
        <m:r>
          <m:rPr>
            <m:sty m:val="p"/>
          </m:rPr>
          <m:t>…</m:t>
        </m:r>
        <m:r>
          <m:t>c</m:t>
        </m:r>
        <m:sSup>
          <m:e>
            <m:r>
              <m:rPr>
                <m:nor/>
                <m:sty m:val="p"/>
              </m:rPr>
              <m:t>DCB</m:t>
            </m:r>
          </m:e>
          <m:sup>
            <m:r>
              <m:t>N</m:t>
            </m:r>
          </m:sup>
        </m:sSup>
        <m:sSup>
          <m:e>
            <m:r>
              <m:rPr>
                <m:sty m:val="p"/>
              </m:rPr>
              <m:t>]</m:t>
            </m:r>
          </m:e>
          <m:sup>
            <m:r>
              <m:t>T</m:t>
            </m:r>
          </m:sup>
        </m:sSup>
      </m:oMath>
      <w:r>
        <w:t xml:space="preserve"> </w:t>
      </w:r>
      <w:r>
        <w:rPr>
          <w:rFonts w:hint="eastAsia"/>
        </w:rPr>
        <w:t xml:space="preserve">是待估参数向量。</w:t>
      </w:r>
    </w:p>
    <w:p>
      <w:pPr>
        <w:pStyle w:val="FirstParagraph"/>
      </w:pPr>
      <w:r>
        <w:rPr>
          <w:rFonts w:hint="eastAsia"/>
        </w:rPr>
        <w:t xml:space="preserve">对于频内</w:t>
      </w:r>
      <w:r>
        <w:t xml:space="preserve"> DCB </w:t>
      </w:r>
      <w:r>
        <w:rPr>
          <w:rFonts w:hint="eastAsia"/>
        </w:rPr>
        <w:t xml:space="preserve">估计，不再使用平滑技术，因为频内信号的载波相位观测值在实践中几乎相同，导致平滑无效。相反，直接使用</w:t>
      </w:r>
      <w:r>
        <w:t xml:space="preserve"> </w:t>
      </w:r>
      <m:oMath>
        <m:sSub>
          <m:e>
            <m:r>
              <m:t>P</m:t>
            </m:r>
          </m:e>
          <m:sub>
            <m:r>
              <m:rPr>
                <m:nor/>
                <m:sty m:val="p"/>
              </m:rPr>
              <m:t>GF</m:t>
            </m:r>
          </m:sub>
        </m:sSub>
      </m:oMath>
      <w:r>
        <w:t xml:space="preserve"> </w:t>
      </w:r>
      <w:r>
        <w:rPr>
          <w:rFonts w:hint="eastAsia"/>
        </w:rPr>
        <w:t xml:space="preserve">作为观测值。同时，电离层误差在方程</w:t>
      </w:r>
      <w:r>
        <w:t xml:space="preserve"> (4) </w:t>
      </w:r>
      <w:r>
        <w:rPr>
          <w:rFonts w:hint="eastAsia"/>
        </w:rPr>
        <w:t xml:space="preserve">中可以被完全消除。因此，最终的估计方程可以写为：</w:t>
      </w:r>
    </w:p>
    <w:p>
      <w:pPr>
        <w:pStyle w:val="BodyText"/>
      </w:pPr>
      <m:oMathPara>
        <m:oMathParaPr>
          <m:jc m:val="center"/>
        </m:oMathParaPr>
        <m:oMath>
          <m:sSub>
            <m:e>
              <m:r>
                <m:t>P</m:t>
              </m:r>
            </m:e>
            <m:sub>
              <m:r>
                <m:rPr>
                  <m:nor/>
                  <m:sty m:val="p"/>
                </m:rPr>
                <m:t>GF</m:t>
              </m:r>
            </m:sub>
          </m:sSub>
          <m:r>
            <m:rPr>
              <m:sty m:val="p"/>
            </m:rPr>
            <m:t>=</m:t>
          </m:r>
          <m:sSup>
            <m:e>
              <m:r>
                <m:rPr>
                  <m:nor/>
                  <m:sty m:val="p"/>
                </m:rPr>
                <m:t>DCB</m:t>
              </m:r>
            </m:e>
            <m:sup>
              <m:r>
                <m:t>i</m:t>
              </m:r>
            </m:sup>
          </m:sSup>
          <m:r>
            <m:rPr>
              <m:sty m:val="p"/>
            </m:rPr>
            <m:t>+</m:t>
          </m:r>
          <m:sSub>
            <m:e>
              <m:r>
                <m:rPr>
                  <m:nor/>
                  <m:sty m:val="p"/>
                </m:rPr>
                <m:t>DCB</m:t>
              </m:r>
            </m:e>
            <m:sub>
              <m:r>
                <m:t>j</m:t>
              </m:r>
            </m:sub>
          </m:sSub>
          <m:r>
            <m:rPr>
              <m:sty m:val="p"/>
            </m:rPr>
            <m:t>+</m:t>
          </m:r>
          <m:sSubSup>
            <m:e>
              <m:r>
                <m:t>ε</m:t>
              </m:r>
            </m:e>
            <m:sub>
              <m:r>
                <m:t>P</m:t>
              </m:r>
              <m:r>
                <m:rPr>
                  <m:sty m:val="p"/>
                </m:rPr>
                <m:t>,</m:t>
              </m:r>
              <m:r>
                <m:rPr>
                  <m:nor/>
                  <m:sty m:val="p"/>
                </m:rPr>
                <m:t>GF</m:t>
              </m:r>
              <m:r>
                <m:rPr>
                  <m:sty m:val="p"/>
                </m:rPr>
                <m:t>,</m:t>
              </m:r>
              <m:r>
                <m:t>j</m:t>
              </m:r>
            </m:sub>
            <m:sup>
              <m:r>
                <m:t>i</m:t>
              </m:r>
            </m:sup>
          </m:sSubSup>
        </m:oMath>
      </m:oMathPara>
    </w:p>
    <w:p>
      <w:pPr>
        <w:pStyle w:val="FirstParagraph"/>
      </w:pPr>
      <w:r>
        <w:rPr>
          <w:rFonts w:hint="eastAsia"/>
        </w:rPr>
        <w:t xml:space="preserve">构建估计矩阵后，观测矩阵表现出秩亏</w:t>
      </w:r>
      <w:r>
        <w:t xml:space="preserve"> </w:t>
      </w:r>
      <w:r>
        <w:rPr>
          <w:rFonts w:hint="eastAsia"/>
        </w:rPr>
        <w:t xml:space="preserve">1，导致无法分离卫星和接收机</w:t>
      </w:r>
      <w:r>
        <w:t xml:space="preserve"> </w:t>
      </w:r>
      <w:r>
        <w:rPr>
          <w:rFonts w:hint="eastAsia"/>
        </w:rPr>
        <w:t xml:space="preserve">DCB。为了解决这一奇异性，采用了两种常见的约束策略：零均值约束和参考卫星约束</w:t>
      </w:r>
      <w:r>
        <w:rPr>
          <w:rFonts w:hint="eastAsia"/>
        </w:rPr>
        <w:t xml:space="preserve">。零均值约束将所有卫星</w:t>
      </w:r>
      <w:r>
        <w:t xml:space="preserve"> DCB </w:t>
      </w:r>
      <w:r>
        <w:rPr>
          <w:rFonts w:hint="eastAsia"/>
        </w:rPr>
        <w:t xml:space="preserve">之和设为零，而参考卫星约束将特定卫星的</w:t>
      </w:r>
      <w:r>
        <w:t xml:space="preserve"> DCB </w:t>
      </w:r>
      <w:r>
        <w:rPr>
          <w:rFonts w:hint="eastAsia"/>
        </w:rPr>
        <w:t xml:space="preserve">固定为零。在这种背景下，由于只有</w:t>
      </w:r>
      <w:r>
        <w:t xml:space="preserve"> IIR-M </w:t>
      </w:r>
      <w:r>
        <w:rPr>
          <w:rFonts w:hint="eastAsia"/>
        </w:rPr>
        <w:t xml:space="preserve">和</w:t>
      </w:r>
      <w:r>
        <w:t xml:space="preserve"> IIF </w:t>
      </w:r>
      <w:r>
        <w:rPr>
          <w:rFonts w:hint="eastAsia"/>
        </w:rPr>
        <w:t xml:space="preserve">卫星型号具备弹性功率能力，不具备此功能的卫星表现出更稳定的</w:t>
      </w:r>
      <w:r>
        <w:t xml:space="preserve"> DCB </w:t>
      </w:r>
      <w:r>
        <w:rPr>
          <w:rFonts w:hint="eastAsia"/>
        </w:rPr>
        <w:t xml:space="preserve">值。因此，选择</w:t>
      </w:r>
      <w:r>
        <w:t xml:space="preserve"> G02 </w:t>
      </w:r>
      <w:r>
        <w:rPr>
          <w:rFonts w:hint="eastAsia"/>
        </w:rPr>
        <w:t xml:space="preserve">作为实施约束的参考卫星是一种更合理的方法。</w:t>
      </w:r>
    </w:p>
    <w:bookmarkEnd w:id="29"/>
    <w:bookmarkStart w:id="30" w:name="dcb估计评价指标"/>
    <w:p>
      <w:pPr>
        <w:pStyle w:val="Heading4"/>
      </w:pPr>
      <w:r>
        <w:rPr>
          <w:rFonts w:hint="eastAsia"/>
        </w:rPr>
        <w:t xml:space="preserve">DCB估计评价指标</w:t>
      </w:r>
    </w:p>
    <w:p>
      <w:pPr>
        <w:pStyle w:val="FirstParagraph"/>
      </w:pPr>
      <w:r>
        <w:rPr>
          <w:rFonts w:hint="eastAsia"/>
        </w:rPr>
        <w:t xml:space="preserve">为了量化评估本文提出的短期</w:t>
      </w:r>
      <w:r>
        <w:t xml:space="preserve"> DCB </w:t>
      </w:r>
      <w:r>
        <w:rPr>
          <w:rFonts w:hint="eastAsia"/>
        </w:rPr>
        <w:t xml:space="preserve">估计方法的性能，并准确分析弹性功率对</w:t>
      </w:r>
      <w:r>
        <w:t xml:space="preserve"> DCB </w:t>
      </w:r>
      <w:r>
        <w:rPr>
          <w:rFonts w:hint="eastAsia"/>
        </w:rPr>
        <w:t xml:space="preserve">的具体影响程度，本研究主要采用内符合精度以及外部符合度两个指标进行评价。常见的评估指标还会通过估值序列的短期稳定性来评估在无外部干扰情况下，连续历元或连续滑动窗口估计出的</w:t>
      </w:r>
      <w:r>
        <w:t xml:space="preserve"> DCB </w:t>
      </w:r>
      <w:r>
        <w:rPr>
          <w:rFonts w:hint="eastAsia"/>
        </w:rPr>
        <w:t xml:space="preserve">值是否能保持平稳。但考虑到弹性功率会导致卫星硬件延迟在日内发生显著跳变，传统的稳定性评价体系在此场景下需要进行针对性的修正，因此不再使用序列稳定性作为评估指标。</w:t>
      </w:r>
    </w:p>
    <w:p>
      <w:pPr>
        <w:pStyle w:val="BodyText"/>
      </w:pPr>
      <w:r>
        <w:rPr>
          <w:rFonts w:hint="eastAsia"/>
        </w:rPr>
        <w:t xml:space="preserve">内符合精度通过观测方程的验后残差来直接反映函数模型与观测数据的拟合程度，是评价估计质量的首要指标。残差的分布特性和</w:t>
      </w:r>
      <w:r>
        <w:t xml:space="preserve"> RMS </w:t>
      </w:r>
      <w:r>
        <w:rPr>
          <w:rFonts w:hint="eastAsia"/>
        </w:rPr>
        <w:t xml:space="preserve">值体现了估计策略对观测噪声、多路径效应以及非模型化误差的吸收能力。对于历元</w:t>
      </w:r>
      <w:r>
        <w:t xml:space="preserve"> </w:t>
      </w:r>
      <m:oMath>
        <m:r>
          <m:t>t</m:t>
        </m:r>
      </m:oMath>
      <w:r>
        <w:t xml:space="preserve"> </w:t>
      </w:r>
      <w:r>
        <w:rPr>
          <w:rFonts w:hint="eastAsia"/>
        </w:rPr>
        <w:t xml:space="preserve">的观测值残差向量</w:t>
      </w:r>
      <w:r>
        <w:t xml:space="preserve"> </w:t>
      </w:r>
      <m:oMath>
        <m:sSub>
          <m:e>
            <m:r>
              <m:t>V</m:t>
            </m:r>
          </m:e>
          <m:sub>
            <m:r>
              <m:t>t</m:t>
            </m:r>
          </m:sub>
        </m:sSub>
      </m:oMath>
      <w:r>
        <w:rPr>
          <w:rFonts w:hint="eastAsia"/>
        </w:rPr>
        <w:t xml:space="preserve">，其</w:t>
      </w:r>
      <w:r>
        <w:t xml:space="preserve"> RMS </w:t>
      </w:r>
      <w:r>
        <w:rPr>
          <w:rFonts w:hint="eastAsia"/>
        </w:rPr>
        <w:t xml:space="preserve">计算公式为</w:t>
      </w:r>
    </w:p>
    <w:p>
      <w:pPr>
        <w:pStyle w:val="BodyText"/>
      </w:pPr>
      <m:oMathPara>
        <m:oMathParaPr>
          <m:jc m:val="center"/>
        </m:oMathParaPr>
        <m:oMath>
          <m:sSub>
            <m:e>
              <m:r>
                <m:rPr>
                  <m:nor/>
                  <m:sty m:val="p"/>
                </m:rPr>
                <m:t>RMS</m:t>
              </m:r>
            </m:e>
            <m:sub>
              <m:r>
                <m:rPr>
                  <m:nor/>
                  <m:sty m:val="p"/>
                </m:rPr>
                <m:t>res</m:t>
              </m:r>
            </m:sub>
          </m:sSub>
          <m:r>
            <m:rPr>
              <m:sty m:val="p"/>
            </m:rPr>
            <m:t>=</m:t>
          </m:r>
          <m:rad>
            <m:radPr>
              <m:degHide m:val="on"/>
            </m:radPr>
            <m:deg/>
            <m:e>
              <m:sSubSup>
                <m:e>
                  <m:r>
                    <m:t>V</m:t>
                  </m:r>
                </m:e>
                <m:sub>
                  <m:r>
                    <m:t>t</m:t>
                  </m:r>
                </m:sub>
                <m:sup>
                  <m:r>
                    <m:t>T</m:t>
                  </m:r>
                </m:sup>
              </m:sSubSup>
              <m:r>
                <m:t>P</m:t>
              </m:r>
              <m:sSub>
                <m:e>
                  <m:r>
                    <m:t>V</m:t>
                  </m:r>
                </m:e>
                <m:sub>
                  <m:r>
                    <m:t>t</m:t>
                  </m:r>
                </m:sub>
              </m:sSub>
              <m:r>
                <m:rPr>
                  <m:sty m:val="p"/>
                </m:rPr>
                <m:t>/</m:t>
              </m:r>
              <m:r>
                <m:rPr>
                  <m:sty m:val="p"/>
                </m:rPr>
                <m:t>(</m:t>
              </m:r>
              <m:r>
                <m:t>n</m:t>
              </m:r>
              <m:r>
                <m:rPr>
                  <m:sty m:val="p"/>
                </m:rPr>
                <m:t>−</m:t>
              </m:r>
              <m:r>
                <m:t>k</m:t>
              </m:r>
              <m:r>
                <m:rPr>
                  <m:sty m:val="p"/>
                </m:rPr>
                <m:t>)</m:t>
              </m:r>
            </m:e>
          </m:rad>
        </m:oMath>
      </m:oMathPara>
    </w:p>
    <w:p>
      <w:pPr>
        <w:pStyle w:val="FirstParagraph"/>
      </w:pPr>
      <w:r>
        <w:rPr>
          <w:rFonts w:hint="eastAsia"/>
        </w:rPr>
        <w:t xml:space="preserve">式中：</w:t>
      </w:r>
    </w:p>
    <w:p>
      <w:pPr>
        <w:numPr>
          <w:ilvl w:val="0"/>
          <w:numId w:val="1008"/>
        </w:numPr>
      </w:pPr>
      <m:oMath>
        <m:sSub>
          <m:e>
            <m:r>
              <m:t>V</m:t>
            </m:r>
          </m:e>
          <m:sub>
            <m:r>
              <m:t>t</m:t>
            </m:r>
          </m:sub>
        </m:sSub>
      </m:oMath>
      <w:r>
        <w:t xml:space="preserve"> </w:t>
      </w:r>
      <w:r>
        <w:rPr>
          <w:rFonts w:hint="eastAsia"/>
        </w:rPr>
        <w:t xml:space="preserve">表示历元</w:t>
      </w:r>
      <w:r>
        <w:t xml:space="preserve"> </w:t>
      </w:r>
      <m:oMath>
        <m:r>
          <m:t>t</m:t>
        </m:r>
      </m:oMath>
      <w:r>
        <w:t xml:space="preserve"> </w:t>
      </w:r>
      <w:r>
        <w:rPr>
          <w:rFonts w:hint="eastAsia"/>
        </w:rPr>
        <w:t xml:space="preserve">的观测值验后残差向量；</w:t>
      </w:r>
    </w:p>
    <w:p>
      <w:pPr>
        <w:numPr>
          <w:ilvl w:val="0"/>
          <w:numId w:val="1008"/>
        </w:numPr>
      </w:pPr>
      <m:oMath>
        <m:r>
          <m:t>P</m:t>
        </m:r>
      </m:oMath>
      <w:r>
        <w:t xml:space="preserve"> </w:t>
      </w:r>
      <w:r>
        <w:rPr>
          <w:rFonts w:hint="eastAsia"/>
        </w:rPr>
        <w:t xml:space="preserve">为观测值的权矩阵，反映不同观测值的随机模型精度；</w:t>
      </w:r>
    </w:p>
    <w:p>
      <w:pPr>
        <w:numPr>
          <w:ilvl w:val="0"/>
          <w:numId w:val="1008"/>
        </w:numPr>
      </w:pPr>
      <m:oMath>
        <m:r>
          <m:t>n</m:t>
        </m:r>
      </m:oMath>
      <w:r>
        <w:t xml:space="preserve"> </w:t>
      </w:r>
      <w:r>
        <w:rPr>
          <w:rFonts w:hint="eastAsia"/>
        </w:rPr>
        <w:t xml:space="preserve">代表该历元的观测值总数量；</w:t>
      </w:r>
    </w:p>
    <w:p>
      <w:pPr>
        <w:numPr>
          <w:ilvl w:val="0"/>
          <w:numId w:val="1008"/>
        </w:numPr>
      </w:pPr>
      <m:oMath>
        <m:r>
          <m:t>k</m:t>
        </m:r>
      </m:oMath>
      <w:r>
        <w:t xml:space="preserve"> </w:t>
      </w:r>
      <w:r>
        <w:rPr>
          <w:rFonts w:hint="eastAsia"/>
        </w:rPr>
        <w:t xml:space="preserve">为待估参数的总个数。</w:t>
      </w:r>
    </w:p>
    <w:p>
      <w:pPr>
        <w:pStyle w:val="FirstParagraph"/>
      </w:pPr>
      <w:r>
        <w:rPr>
          <w:rFonts w:hint="eastAsia"/>
        </w:rPr>
        <w:t xml:space="preserve">外部符合度评估旨在通过与国际权威机构发布的成熟产品进行比对，以验证本文所提</w:t>
      </w:r>
      <w:r>
        <w:t xml:space="preserve"> DCB </w:t>
      </w:r>
      <w:r>
        <w:rPr>
          <w:rFonts w:hint="eastAsia"/>
        </w:rPr>
        <w:t xml:space="preserve">估计策略的正确性与可靠性。然而，鉴于目前</w:t>
      </w:r>
      <w:r>
        <w:t xml:space="preserve"> IGS </w:t>
      </w:r>
      <w:r>
        <w:rPr>
          <w:rFonts w:hint="eastAsia"/>
        </w:rPr>
        <w:t xml:space="preserve">分析中心发布的主流</w:t>
      </w:r>
      <w:r>
        <w:t xml:space="preserve"> DCB </w:t>
      </w:r>
      <w:r>
        <w:rPr>
          <w:rFonts w:hint="eastAsia"/>
        </w:rPr>
        <w:t xml:space="preserve">产品均为单日解，缺乏与本文</w:t>
      </w:r>
      <w:r>
        <w:t xml:space="preserve"> 15 </w:t>
      </w:r>
      <w:r>
        <w:rPr>
          <w:rFonts w:hint="eastAsia"/>
        </w:rPr>
        <w:t xml:space="preserve">分钟高频估计在时间分辨率上直接匹配的外部参考基准。针对这一问题，可采用一种等时间尺度验证策略，即将估计算法的滑动窗口长度从</w:t>
      </w:r>
      <w:r>
        <w:t xml:space="preserve"> 15 </w:t>
      </w:r>
      <w:r>
        <w:rPr>
          <w:rFonts w:hint="eastAsia"/>
        </w:rPr>
        <w:t xml:space="preserve">分钟扩展至单日，利用全天观测数据解算生成与</w:t>
      </w:r>
      <w:r>
        <w:t xml:space="preserve"> IGS </w:t>
      </w:r>
      <w:r>
        <w:rPr>
          <w:rFonts w:hint="eastAsia"/>
        </w:rPr>
        <w:t xml:space="preserve">产品定义一致的日解</w:t>
      </w:r>
      <w:r>
        <w:t xml:space="preserve"> DCB </w:t>
      </w:r>
      <w:r>
        <w:rPr>
          <w:rFonts w:hint="eastAsia"/>
        </w:rPr>
        <w:t xml:space="preserve">估计值。通过对比同一时间跨度下的解算结果，可以有效剔除时间分辨率差异带来的干扰，从而专注于评估算法本身的数学模型与解算流程的准确性。在此基础上，采用均方根误差（Root</w:t>
      </w:r>
      <w:r>
        <w:t xml:space="preserve"> Mean Square </w:t>
      </w:r>
      <w:r>
        <w:rPr>
          <w:rFonts w:hint="eastAsia"/>
        </w:rPr>
        <w:t xml:space="preserve">Error，RMSE）作为衡量本文日解结果与</w:t>
      </w:r>
      <w:r>
        <w:t xml:space="preserve"> IGS </w:t>
      </w:r>
      <w:r>
        <w:rPr>
          <w:rFonts w:hint="eastAsia"/>
        </w:rPr>
        <w:t xml:space="preserve">参考产品一致性的统计量，计算公式如下：</w:t>
      </w:r>
    </w:p>
    <w:p>
      <w:pPr>
        <w:pStyle w:val="BodyText"/>
      </w:pPr>
      <m:oMathPara>
        <m:oMathParaPr>
          <m:jc m:val="center"/>
        </m:oMathParaPr>
        <m:oMath>
          <m:sSub>
            <m:e>
              <m:r>
                <m:rPr>
                  <m:nor/>
                  <m:sty m:val="p"/>
                </m:rPr>
                <m:t>RMSE</m:t>
              </m:r>
            </m:e>
            <m:sub>
              <m:r>
                <m:rPr>
                  <m:nor/>
                  <m:sty m:val="p"/>
                </m:rPr>
                <m:t>ext</m:t>
              </m:r>
            </m:sub>
          </m:sSub>
          <m:r>
            <m:rPr>
              <m:sty m:val="p"/>
            </m:rPr>
            <m:t>=</m:t>
          </m:r>
          <m:rad>
            <m:radPr>
              <m:degHide m:val="on"/>
            </m:radPr>
            <m:deg/>
            <m:e>
              <m:f>
                <m:fPr>
                  <m:type m:val="bar"/>
                </m:fPr>
                <m:num>
                  <m:nary>
                    <m:naryPr>
                      <m:chr m:val="∑"/>
                      <m:limLoc m:val="undOvr"/>
                      <m:subHide m:val="off"/>
                      <m:supHide m:val="off"/>
                    </m:naryPr>
                    <m:sub>
                      <m:r>
                        <m:t>i</m:t>
                      </m:r>
                      <m:r>
                        <m:rPr>
                          <m:sty m:val="p"/>
                        </m:rPr>
                        <m:t>=</m:t>
                      </m:r>
                      <m:r>
                        <m:t>1</m:t>
                      </m:r>
                    </m:sub>
                    <m:sup>
                      <m:sSub>
                        <m:e>
                          <m:r>
                            <m:t>N</m:t>
                          </m:r>
                        </m:e>
                        <m:sub>
                          <m:r>
                            <m:rPr>
                              <m:nor/>
                              <m:sty m:val="p"/>
                            </m:rPr>
                            <m:t>sat</m:t>
                          </m:r>
                        </m:sub>
                      </m:sSub>
                    </m:sup>
                    <m:e>
                      <m:r>
                        <m:rPr>
                          <m:sty m:val="p"/>
                        </m:rPr>
                        <m:t>(</m:t>
                      </m:r>
                    </m:e>
                  </m:nary>
                  <m:sSub>
                    <m:e>
                      <m:r>
                        <m:rPr>
                          <m:nor/>
                          <m:sty m:val="p"/>
                        </m:rPr>
                        <m:t>DCB</m:t>
                      </m:r>
                    </m:e>
                    <m:sub>
                      <m:r>
                        <m:rPr>
                          <m:nor/>
                          <m:sty m:val="p"/>
                        </m:rPr>
                        <m:t>daily</m:t>
                      </m:r>
                      <m:r>
                        <m:rPr>
                          <m:sty m:val="p"/>
                        </m:rPr>
                        <m:t>,</m:t>
                      </m:r>
                      <m:r>
                        <m:t>i</m:t>
                      </m:r>
                    </m:sub>
                  </m:sSub>
                  <m:r>
                    <m:rPr>
                      <m:sty m:val="p"/>
                    </m:rPr>
                    <m:t>−</m:t>
                  </m:r>
                  <m:sSub>
                    <m:e>
                      <m:r>
                        <m:rPr>
                          <m:nor/>
                          <m:sty m:val="p"/>
                        </m:rPr>
                        <m:t>DCB</m:t>
                      </m:r>
                    </m:e>
                    <m:sub>
                      <m:r>
                        <m:rPr>
                          <m:nor/>
                          <m:sty m:val="p"/>
                        </m:rPr>
                        <m:t>ref</m:t>
                      </m:r>
                      <m:r>
                        <m:rPr>
                          <m:sty m:val="p"/>
                        </m:rPr>
                        <m:t>,</m:t>
                      </m:r>
                      <m:r>
                        <m:t>i</m:t>
                      </m:r>
                    </m:sub>
                  </m:sSub>
                  <m:sSup>
                    <m:e>
                      <m:r>
                        <m:rPr>
                          <m:sty m:val="p"/>
                        </m:rPr>
                        <m:t>)</m:t>
                      </m:r>
                    </m:e>
                    <m:sup>
                      <m:r>
                        <m:t>2</m:t>
                      </m:r>
                    </m:sup>
                  </m:sSup>
                </m:num>
                <m:den>
                  <m:sSub>
                    <m:e>
                      <m:r>
                        <m:t>N</m:t>
                      </m:r>
                    </m:e>
                    <m:sub>
                      <m:r>
                        <m:rPr>
                          <m:nor/>
                          <m:sty m:val="p"/>
                        </m:rPr>
                        <m:t>sat</m:t>
                      </m:r>
                    </m:sub>
                  </m:sSub>
                </m:den>
              </m:f>
            </m:e>
          </m:rad>
        </m:oMath>
      </m:oMathPara>
    </w:p>
    <w:p>
      <w:pPr>
        <w:pStyle w:val="FirstParagraph"/>
      </w:pPr>
      <w:r>
        <w:rPr>
          <w:rFonts w:hint="eastAsia"/>
        </w:rPr>
        <w:t xml:space="preserve">式中，</w:t>
      </w:r>
    </w:p>
    <w:p>
      <w:pPr>
        <w:numPr>
          <w:ilvl w:val="0"/>
          <w:numId w:val="1009"/>
        </w:numPr>
      </w:pPr>
      <m:oMath>
        <m:sSub>
          <m:e>
            <m:r>
              <m:rPr>
                <m:nor/>
                <m:sty m:val="p"/>
              </m:rPr>
              <m:t>RMSE</m:t>
            </m:r>
          </m:e>
          <m:sub>
            <m:r>
              <m:rPr>
                <m:nor/>
                <m:sty m:val="p"/>
              </m:rPr>
              <m:t>ext</m:t>
            </m:r>
          </m:sub>
        </m:sSub>
      </m:oMath>
      <w:r>
        <w:t xml:space="preserve"> </w:t>
      </w:r>
      <w:r>
        <w:rPr>
          <w:rFonts w:hint="eastAsia"/>
        </w:rPr>
        <w:t xml:space="preserve">表示外部符合度的均方根误差；</w:t>
      </w:r>
    </w:p>
    <w:p>
      <w:pPr>
        <w:numPr>
          <w:ilvl w:val="0"/>
          <w:numId w:val="1009"/>
        </w:numPr>
      </w:pPr>
      <m:oMath>
        <m:sSub>
          <m:e>
            <m:r>
              <m:t>N</m:t>
            </m:r>
          </m:e>
          <m:sub>
            <m:r>
              <m:rPr>
                <m:nor/>
                <m:sty m:val="p"/>
              </m:rPr>
              <m:t>sat</m:t>
            </m:r>
          </m:sub>
        </m:sSub>
      </m:oMath>
      <w:r>
        <w:t xml:space="preserve"> </w:t>
      </w:r>
      <w:r>
        <w:rPr>
          <w:rFonts w:hint="eastAsia"/>
        </w:rPr>
        <w:t xml:space="preserve">为参与比较的卫星总数；</w:t>
      </w:r>
    </w:p>
    <w:p>
      <w:pPr>
        <w:numPr>
          <w:ilvl w:val="0"/>
          <w:numId w:val="1009"/>
        </w:numPr>
      </w:pPr>
      <m:oMath>
        <m:sSub>
          <m:e>
            <m:r>
              <m:rPr>
                <m:nor/>
                <m:sty m:val="p"/>
              </m:rPr>
              <m:t>DCB</m:t>
            </m:r>
          </m:e>
          <m:sub>
            <m:r>
              <m:rPr>
                <m:nor/>
                <m:sty m:val="p"/>
              </m:rPr>
              <m:t>daily</m:t>
            </m:r>
            <m:r>
              <m:rPr>
                <m:sty m:val="p"/>
              </m:rPr>
              <m:t>,</m:t>
            </m:r>
            <m:r>
              <m:t>i</m:t>
            </m:r>
          </m:sub>
        </m:sSub>
      </m:oMath>
      <w:r>
        <w:t xml:space="preserve"> </w:t>
      </w:r>
      <w:r>
        <w:rPr>
          <w:rFonts w:hint="eastAsia"/>
        </w:rPr>
        <w:t xml:space="preserve">为利用本文算法将窗口延长至单日后解算的第</w:t>
      </w:r>
      <w:r>
        <w:t xml:space="preserve"> </w:t>
      </w:r>
      <m:oMath>
        <m:r>
          <m:t>i</m:t>
        </m:r>
      </m:oMath>
      <w:r>
        <w:t xml:space="preserve"> </w:t>
      </w:r>
      <w:r>
        <w:rPr>
          <w:rFonts w:hint="eastAsia"/>
        </w:rPr>
        <w:t xml:space="preserve">颗卫星的</w:t>
      </w:r>
      <w:r>
        <w:t xml:space="preserve"> DCB </w:t>
      </w:r>
      <w:r>
        <w:rPr>
          <w:rFonts w:hint="eastAsia"/>
        </w:rPr>
        <w:t xml:space="preserve">估计值；</w:t>
      </w:r>
    </w:p>
    <w:p>
      <w:pPr>
        <w:numPr>
          <w:ilvl w:val="0"/>
          <w:numId w:val="1009"/>
        </w:numPr>
      </w:pPr>
      <m:oMath>
        <m:sSub>
          <m:e>
            <m:r>
              <m:rPr>
                <m:nor/>
                <m:sty m:val="p"/>
              </m:rPr>
              <m:t>DCB</m:t>
            </m:r>
          </m:e>
          <m:sub>
            <m:r>
              <m:rPr>
                <m:nor/>
                <m:sty m:val="p"/>
              </m:rPr>
              <m:t>ref</m:t>
            </m:r>
            <m:r>
              <m:rPr>
                <m:sty m:val="p"/>
              </m:rPr>
              <m:t>,</m:t>
            </m:r>
            <m:r>
              <m:t>i</m:t>
            </m:r>
          </m:sub>
        </m:sSub>
      </m:oMath>
      <w:r>
        <w:t xml:space="preserve"> </w:t>
      </w:r>
      <w:r>
        <w:rPr>
          <w:rFonts w:hint="eastAsia"/>
        </w:rPr>
        <w:t xml:space="preserve">为对应日期</w:t>
      </w:r>
      <w:r>
        <w:t xml:space="preserve"> IGS </w:t>
      </w:r>
      <w:r>
        <w:rPr>
          <w:rFonts w:hint="eastAsia"/>
        </w:rPr>
        <w:t xml:space="preserve">分析中心发布的参考产品值。</w:t>
      </w:r>
    </w:p>
    <w:p>
      <w:pPr>
        <w:pStyle w:val="FirstParagraph"/>
      </w:pPr>
      <w:r>
        <w:rPr>
          <w:rFonts w:hint="eastAsia"/>
        </w:rPr>
        <w:t xml:space="preserve">在此验证框架下，若计算所得的</w:t>
      </w:r>
      <w:r>
        <w:t xml:space="preserve"> </w:t>
      </w:r>
      <m:oMath>
        <m:sSub>
          <m:e>
            <m:r>
              <m:rPr>
                <m:nor/>
                <m:sty m:val="p"/>
              </m:rPr>
              <m:t>RMSE</m:t>
            </m:r>
          </m:e>
          <m:sub>
            <m:r>
              <m:rPr>
                <m:nor/>
                <m:sty m:val="p"/>
              </m:rPr>
              <m:t>ext</m:t>
            </m:r>
          </m:sub>
        </m:sSub>
      </m:oMath>
      <w:r>
        <w:t xml:space="preserve"> </w:t>
      </w:r>
      <w:r>
        <w:rPr>
          <w:rFonts w:hint="eastAsia"/>
        </w:rPr>
        <w:t xml:space="preserve">维持在纳秒水平，即证明本文构建的估计模型在标准长积分时间下与国际公认处理策略高度一致。这不仅证实了算法核心实现的正确性，也为该算法在缩短积分时间至</w:t>
      </w:r>
      <w:r>
        <w:t xml:space="preserve"> 15 </w:t>
      </w:r>
      <w:r>
        <w:rPr>
          <w:rFonts w:hint="eastAsia"/>
        </w:rPr>
        <w:t xml:space="preserve">分钟后的高频应用提供了必要的模型置信度基础，确保了短期估计结果的可信来源并非算法误差，而是真实的物理信号反映。</w:t>
      </w:r>
    </w:p>
    <w:bookmarkEnd w:id="30"/>
    <w:bookmarkStart w:id="34" w:name="数据集与实验设计"/>
    <w:p>
      <w:pPr>
        <w:pStyle w:val="Heading4"/>
      </w:pPr>
      <w:r>
        <w:rPr>
          <w:rFonts w:hint="eastAsia"/>
        </w:rPr>
        <w:t xml:space="preserve">数据集与实验设计</w:t>
      </w:r>
    </w:p>
    <w:p>
      <w:pPr>
        <w:pStyle w:val="FirstParagraph"/>
      </w:pPr>
      <w:r>
        <w:rPr>
          <w:rFonts w:hint="eastAsia"/>
        </w:rPr>
        <w:t xml:space="preserve">为了研究弹性功率对</w:t>
      </w:r>
      <w:r>
        <w:t xml:space="preserve"> DCB </w:t>
      </w:r>
      <w:r>
        <w:rPr>
          <w:rFonts w:hint="eastAsia"/>
        </w:rPr>
        <w:t xml:space="preserve">的影响，选择了</w:t>
      </w:r>
      <w:r>
        <w:t xml:space="preserve"> 2024 </w:t>
      </w:r>
      <w:r>
        <w:rPr>
          <w:rFonts w:hint="eastAsia"/>
        </w:rPr>
        <w:t xml:space="preserve">年的三个弹性功率事件：DOY</w:t>
      </w:r>
      <w:r>
        <w:t xml:space="preserve"> 45-46、DOY 155-156 </w:t>
      </w:r>
      <w:r>
        <w:rPr>
          <w:rFonts w:hint="eastAsia"/>
        </w:rPr>
        <w:t xml:space="preserve">和</w:t>
      </w:r>
      <w:r>
        <w:t xml:space="preserve"> DOY </w:t>
      </w:r>
      <w:r>
        <w:rPr>
          <w:rFonts w:hint="eastAsia"/>
        </w:rPr>
        <w:t xml:space="preserve">177-179。由于弹性功率在</w:t>
      </w:r>
      <w:r>
        <w:t xml:space="preserve"> 2024 </w:t>
      </w:r>
      <w:r>
        <w:rPr>
          <w:rFonts w:hint="eastAsia"/>
        </w:rPr>
        <w:t xml:space="preserve">年的大部分时间里以各种模式被激活，这些时段代表了不同弹性功率运行模式之间的转换。选择了来自</w:t>
      </w:r>
      <w:r>
        <w:t xml:space="preserve"> MGEX </w:t>
      </w:r>
      <w:r>
        <w:rPr>
          <w:rFonts w:hint="eastAsia"/>
        </w:rPr>
        <w:t xml:space="preserve">网络</w:t>
      </w:r>
      <w:r>
        <w:t xml:space="preserve">(</w:t>
      </w:r>
      <w:hyperlink r:id="rId31">
        <w:r>
          <w:rPr>
            <w:rStyle w:val="Hyperlink"/>
          </w:rPr>
          <w:t xml:space="preserve">https://network.igs.org/</w:t>
        </w:r>
      </w:hyperlink>
      <w:r>
        <w:rPr>
          <w:rFonts w:hint="eastAsia"/>
        </w:rPr>
        <w:t xml:space="preserve">)的</w:t>
      </w:r>
      <w:r>
        <w:t xml:space="preserve"> 300 </w:t>
      </w:r>
      <w:r>
        <w:rPr>
          <w:rFonts w:hint="eastAsia"/>
        </w:rPr>
        <w:t xml:space="preserve">多个测站以确保估计精度。这些测站提供</w:t>
      </w:r>
      <w:r>
        <w:t xml:space="preserve"> RINEX 3 </w:t>
      </w:r>
      <w:r>
        <w:rPr>
          <w:rFonts w:hint="eastAsia"/>
        </w:rPr>
        <w:t xml:space="preserve">观测文件。这些测站的全球分布如图</w:t>
      </w:r>
      <w:hyperlink w:anchor="fig:dcb_fig1">
        <w:r>
          <w:rPr>
            <w:rStyle w:val="Hyperlink"/>
          </w:rPr>
          <w:t xml:space="preserve">1.6</w:t>
        </w:r>
      </w:hyperlink>
      <w:r>
        <w:rPr>
          <w:rFonts w:hint="eastAsia"/>
        </w:rPr>
        <w:t xml:space="preserve">所示，其中红点表示</w:t>
      </w:r>
      <w:r>
        <w:t xml:space="preserve"> MGEX </w:t>
      </w:r>
      <w:r>
        <w:rPr>
          <w:rFonts w:hint="eastAsia"/>
        </w:rPr>
        <w:t xml:space="preserve">测站。C/N0</w:t>
      </w:r>
      <w:r>
        <w:t xml:space="preserve"> </w:t>
      </w:r>
      <w:r>
        <w:rPr>
          <w:rFonts w:hint="eastAsia"/>
        </w:rPr>
        <w:t xml:space="preserve">的变化直接反映了弹性功率的激活状态</w:t>
      </w:r>
      <w:r>
        <w:rPr>
          <w:rFonts w:hint="eastAsia"/>
        </w:rPr>
        <w:t xml:space="preserve">。分析了</w:t>
      </w:r>
      <w:r>
        <w:t xml:space="preserve"> RINEX 3 </w:t>
      </w:r>
      <w:r>
        <w:rPr>
          <w:rFonts w:hint="eastAsia"/>
        </w:rPr>
        <w:t xml:space="preserve">观测文件中的</w:t>
      </w:r>
      <w:r>
        <w:t xml:space="preserve"> S2W C/N0 </w:t>
      </w:r>
      <w:r>
        <w:rPr>
          <w:rFonts w:hint="eastAsia"/>
        </w:rPr>
        <w:t xml:space="preserve">数据，以确定弹性功率开启或关闭的确切时间。</w:t>
      </w:r>
    </w:p>
    <w:bookmarkStart w:id="33" w:name="fig:dcb_fig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2" w:name="fig:dcb_fig1"/>
            <w:bookmarkEnd w:id="32"/>
          </w:p>
        </w:tc>
      </w:tr>
    </w:tbl>
    <w:bookmarkEnd w:id="33"/>
    <w:bookmarkEnd w:id="34"/>
    <w:bookmarkStart w:id="37" w:name="处理策略"/>
    <w:p>
      <w:pPr>
        <w:pStyle w:val="Heading4"/>
      </w:pPr>
      <w:r>
        <w:rPr>
          <w:rFonts w:hint="eastAsia"/>
        </w:rPr>
        <w:t xml:space="preserve">处理策略</w:t>
      </w:r>
    </w:p>
    <w:p>
      <w:pPr>
        <w:pStyle w:val="FirstParagraph"/>
      </w:pPr>
      <w:r>
        <w:rPr>
          <w:rFonts w:hint="eastAsia"/>
        </w:rPr>
        <w:t xml:space="preserve">图</w:t>
      </w:r>
      <w:hyperlink w:anchor="fig:dcb_fig2">
        <w:r>
          <w:rPr>
            <w:rStyle w:val="Hyperlink"/>
          </w:rPr>
          <w:t xml:space="preserve">1.7</w:t>
        </w:r>
      </w:hyperlink>
      <w:r>
        <w:rPr>
          <w:rFonts w:hint="eastAsia"/>
        </w:rPr>
        <w:t xml:space="preserve">展示了工作流程，包括三个主要部分：数据准备、估计和影响分析。首先，在数据准备阶段，从</w:t>
      </w:r>
      <w:r>
        <w:t xml:space="preserve"> NASA </w:t>
      </w:r>
      <w:r>
        <w:rPr>
          <w:rFonts w:hint="eastAsia"/>
        </w:rPr>
        <w:t xml:space="preserve">地球观测系统数据与信息系统数据与信息服务中心（Crustal</w:t>
      </w:r>
      <w:r>
        <w:t xml:space="preserve"> Dynamics Data Information </w:t>
      </w:r>
      <w:r>
        <w:rPr>
          <w:rFonts w:hint="eastAsia"/>
        </w:rPr>
        <w:t xml:space="preserve">System，CDDIS）档案库下载目标日期的</w:t>
      </w:r>
      <w:r>
        <w:t xml:space="preserve"> RINEX、SP3 </w:t>
      </w:r>
      <w:r>
        <w:rPr>
          <w:rFonts w:hint="eastAsia"/>
        </w:rPr>
        <w:t xml:space="preserve">和</w:t>
      </w:r>
      <w:r>
        <w:t xml:space="preserve"> </w:t>
      </w:r>
      <w:r>
        <w:rPr>
          <w:rFonts w:hint="eastAsia"/>
        </w:rPr>
        <w:t xml:space="preserve">SINEX（Solution</w:t>
      </w:r>
      <w:r>
        <w:t xml:space="preserve"> Independent Exchange </w:t>
      </w:r>
      <w:r>
        <w:rPr>
          <w:rFonts w:hint="eastAsia"/>
        </w:rPr>
        <w:t xml:space="preserve">Format）</w:t>
      </w:r>
      <w:r>
        <w:t xml:space="preserve"> </w:t>
      </w:r>
      <w:r>
        <w:rPr>
          <w:rFonts w:hint="eastAsia"/>
        </w:rPr>
        <w:t xml:space="preserve">文件。从</w:t>
      </w:r>
      <w:r>
        <w:t xml:space="preserve"> RINEX </w:t>
      </w:r>
      <w:r>
        <w:rPr>
          <w:rFonts w:hint="eastAsia"/>
        </w:rPr>
        <w:t xml:space="preserve">文件中提取每个测站的伪距、载波相位和</w:t>
      </w:r>
      <w:r>
        <w:t xml:space="preserve"> C/N0 </w:t>
      </w:r>
      <w:r>
        <w:rPr>
          <w:rFonts w:hint="eastAsia"/>
        </w:rPr>
        <w:t xml:space="preserve">数据。通过偏移检测分析</w:t>
      </w:r>
      <w:r>
        <w:t xml:space="preserve"> C/N0 </w:t>
      </w:r>
      <w:r>
        <w:rPr>
          <w:rFonts w:hint="eastAsia"/>
        </w:rPr>
        <w:t xml:space="preserve">时间序列，以识别弹性功率激活/停用的时间。</w:t>
      </w:r>
      <w:r>
        <w:t xml:space="preserve"> GF </w:t>
      </w:r>
      <w:r>
        <w:rPr>
          <w:rFonts w:hint="eastAsia"/>
        </w:rPr>
        <w:t xml:space="preserve">组合产生</w:t>
      </w:r>
      <w:r>
        <w:t xml:space="preserve"> GF </w:t>
      </w:r>
      <w:r>
        <w:rPr>
          <w:rFonts w:hint="eastAsia"/>
        </w:rPr>
        <w:t xml:space="preserve">伪距</w:t>
      </w:r>
      <w:r>
        <w:t xml:space="preserve"> </w:t>
      </w:r>
      <m:oMath>
        <m:sSub>
          <m:e>
            <m:r>
              <m:t>P</m:t>
            </m:r>
          </m:e>
          <m:sub>
            <m:r>
              <m:rPr>
                <m:nor/>
                <m:sty m:val="p"/>
              </m:rPr>
              <m:t>GF</m:t>
            </m:r>
          </m:sub>
        </m:sSub>
      </m:oMath>
      <w:r>
        <w:t xml:space="preserve"> </w:t>
      </w:r>
      <w:r>
        <w:rPr>
          <w:rFonts w:hint="eastAsia"/>
        </w:rPr>
        <w:t xml:space="preserve">和</w:t>
      </w:r>
      <w:r>
        <w:t xml:space="preserve"> GF </w:t>
      </w:r>
      <w:r>
        <w:rPr>
          <w:rFonts w:hint="eastAsia"/>
        </w:rPr>
        <w:t xml:space="preserve">载波相位</w:t>
      </w:r>
      <w:r>
        <w:t xml:space="preserve"> </w:t>
      </w:r>
      <m:oMath>
        <m:sSub>
          <m:e>
            <m:r>
              <m:t>L</m:t>
            </m:r>
          </m:e>
          <m:sub>
            <m:r>
              <m:rPr>
                <m:nor/>
                <m:sty m:val="p"/>
              </m:rPr>
              <m:t>GF</m:t>
            </m:r>
          </m:sub>
        </m:sSub>
      </m:oMath>
      <w:r>
        <w:rPr>
          <w:rFonts w:hint="eastAsia"/>
        </w:rPr>
        <w:t xml:space="preserve">。利用</w:t>
      </w:r>
      <w:r>
        <w:t xml:space="preserve"> SP3 </w:t>
      </w:r>
      <w:r>
        <w:rPr>
          <w:rFonts w:hint="eastAsia"/>
        </w:rPr>
        <w:t xml:space="preserve">文件中的卫星位置和</w:t>
      </w:r>
      <w:r>
        <w:t xml:space="preserve"> SINEX </w:t>
      </w:r>
      <w:r>
        <w:rPr>
          <w:rFonts w:hint="eastAsia"/>
        </w:rPr>
        <w:t xml:space="preserve">文件中的接收机坐标，通过</w:t>
      </w:r>
      <w:r>
        <w:t xml:space="preserve"> MSLM </w:t>
      </w:r>
      <w:r>
        <w:rPr>
          <w:rFonts w:hint="eastAsia"/>
        </w:rPr>
        <w:t xml:space="preserve">模型计算电离层穿刺点（Ionospheric</w:t>
      </w:r>
      <w:r>
        <w:t xml:space="preserve"> Pierce </w:t>
      </w:r>
      <w:r>
        <w:rPr>
          <w:rFonts w:hint="eastAsia"/>
        </w:rPr>
        <w:t xml:space="preserve">Point，IPP）位置。对于频内</w:t>
      </w:r>
      <w:r>
        <w:t xml:space="preserve"> DCB </w:t>
      </w:r>
      <w:r>
        <w:rPr>
          <w:rFonts w:hint="eastAsia"/>
        </w:rPr>
        <w:t xml:space="preserve">估计，</w:t>
      </w:r>
      <m:oMath>
        <m:sSub>
          <m:e>
            <m:r>
              <m:t>P</m:t>
            </m:r>
          </m:e>
          <m:sub>
            <m:r>
              <m:rPr>
                <m:nor/>
                <m:sty m:val="p"/>
              </m:rPr>
              <m:t>GF</m:t>
            </m:r>
          </m:sub>
        </m:sSub>
      </m:oMath>
      <w:r>
        <w:t xml:space="preserve"> </w:t>
      </w:r>
      <w:r>
        <w:rPr>
          <w:rFonts w:hint="eastAsia"/>
        </w:rPr>
        <w:t xml:space="preserve">直接作为观测输入。对于频间</w:t>
      </w:r>
      <w:r>
        <w:t xml:space="preserve"> DCB </w:t>
      </w:r>
      <w:r>
        <w:rPr>
          <w:rFonts w:hint="eastAsia"/>
        </w:rPr>
        <w:t xml:space="preserve">估计，应用</w:t>
      </w:r>
      <w:r>
        <w:t xml:space="preserve"> CCL </w:t>
      </w:r>
      <w:r>
        <w:rPr>
          <w:rFonts w:hint="eastAsia"/>
        </w:rPr>
        <w:t xml:space="preserve">技术生成平滑伪距</w:t>
      </w:r>
      <w:r>
        <w:t xml:space="preserve"> </w:t>
      </w:r>
      <m:oMath>
        <m:sSub>
          <m:e>
            <m:r>
              <m:t>P</m:t>
            </m:r>
          </m:e>
          <m:sub>
            <m:r>
              <m:rPr>
                <m:nor/>
                <m:sty m:val="p"/>
              </m:rPr>
              <m:t>sm</m:t>
            </m:r>
          </m:sub>
        </m:sSub>
      </m:oMath>
      <w:r>
        <w:t xml:space="preserve"> </w:t>
      </w:r>
      <w:r>
        <w:rPr>
          <w:rFonts w:hint="eastAsia"/>
        </w:rPr>
        <w:t xml:space="preserve">作为观测输入。</w:t>
      </w:r>
    </w:p>
    <w:bookmarkStart w:id="36" w:name="fig:dcb_fig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5" w:name="fig:dcb_fig2"/>
            <w:bookmarkEnd w:id="35"/>
          </w:p>
        </w:tc>
      </w:tr>
    </w:tbl>
    <w:bookmarkEnd w:id="36"/>
    <w:p>
      <w:pPr>
        <w:pStyle w:val="BodyText"/>
      </w:pPr>
      <w:r>
        <w:rPr>
          <w:rFonts w:hint="eastAsia"/>
        </w:rPr>
        <w:t xml:space="preserve">其次，在估计阶段，使用球谐函数对电离层进行建模以构建估计矩阵。处理过程采用全天滑动窗口进行最小二乘估计。选择</w:t>
      </w:r>
      <w:r>
        <w:t xml:space="preserve"> 15 </w:t>
      </w:r>
      <w:r>
        <w:rPr>
          <w:rFonts w:hint="eastAsia"/>
        </w:rPr>
        <w:t xml:space="preserve">分钟的窗口是为了平衡时间分辨率和估计稳定性–较长的窗口可能会遗漏快速的</w:t>
      </w:r>
      <w:r>
        <w:t xml:space="preserve"> DCB </w:t>
      </w:r>
      <w:r>
        <w:rPr>
          <w:rFonts w:hint="eastAsia"/>
        </w:rPr>
        <w:t xml:space="preserve">变化，而较短的窗口则存在可观测性不足的风险。此时长确保了可靠的短期</w:t>
      </w:r>
      <w:r>
        <w:t xml:space="preserve"> DCB </w:t>
      </w:r>
      <w:r>
        <w:rPr>
          <w:rFonts w:hint="eastAsia"/>
        </w:rPr>
        <w:t xml:space="preserve">估计。鉴于</w:t>
      </w:r>
      <w:r>
        <w:t xml:space="preserve"> GPS </w:t>
      </w:r>
      <w:r>
        <w:rPr>
          <w:rFonts w:hint="eastAsia"/>
        </w:rPr>
        <w:t xml:space="preserve">卫星</w:t>
      </w:r>
      <w:r>
        <w:t xml:space="preserve"> DCB </w:t>
      </w:r>
      <w:r>
        <w:rPr>
          <w:rFonts w:hint="eastAsia"/>
        </w:rPr>
        <w:t xml:space="preserve">的已知稳定性以及弹性功率能力仅限于</w:t>
      </w:r>
      <w:r>
        <w:t xml:space="preserve"> IIR-M </w:t>
      </w:r>
      <w:r>
        <w:rPr>
          <w:rFonts w:hint="eastAsia"/>
        </w:rPr>
        <w:t xml:space="preserve">和</w:t>
      </w:r>
      <w:r>
        <w:t xml:space="preserve"> IIF </w:t>
      </w:r>
      <w:r>
        <w:rPr>
          <w:rFonts w:hint="eastAsia"/>
        </w:rPr>
        <w:t xml:space="preserve">卫星，选择</w:t>
      </w:r>
      <w:r>
        <w:t xml:space="preserve"> G02 </w:t>
      </w:r>
      <w:r>
        <w:rPr>
          <w:rFonts w:hint="eastAsia"/>
        </w:rPr>
        <w:t xml:space="preserve">作为参考卫星</w:t>
      </w:r>
      <w:r>
        <w:t xml:space="preserve">。</w:t>
      </w:r>
    </w:p>
    <w:p>
      <w:pPr>
        <w:pStyle w:val="BodyText"/>
      </w:pPr>
      <w:r>
        <w:rPr>
          <w:rFonts w:hint="eastAsia"/>
        </w:rPr>
        <w:t xml:space="preserve">第三，影响分析阶段检查估计出的卫星</w:t>
      </w:r>
      <w:r>
        <w:t xml:space="preserve"> </w:t>
      </w:r>
      <w:r>
        <w:rPr>
          <w:rFonts w:hint="eastAsia"/>
        </w:rPr>
        <w:t xml:space="preserve">DCB、接收机</w:t>
      </w:r>
      <w:r>
        <w:t xml:space="preserve"> DCB </w:t>
      </w:r>
      <w:r>
        <w:rPr>
          <w:rFonts w:hint="eastAsia"/>
        </w:rPr>
        <w:t xml:space="preserve">和电离层系数。分析卫星</w:t>
      </w:r>
      <w:r>
        <w:t xml:space="preserve"> DCB </w:t>
      </w:r>
      <w:r>
        <w:rPr>
          <w:rFonts w:hint="eastAsia"/>
        </w:rPr>
        <w:t xml:space="preserve">时间序列中与弹性功率状态变化相重合的偏移模式，表明弹性功率对</w:t>
      </w:r>
      <w:r>
        <w:t xml:space="preserve"> DCB </w:t>
      </w:r>
      <w:r>
        <w:rPr>
          <w:rFonts w:hint="eastAsia"/>
        </w:rPr>
        <w:t xml:space="preserve">值的潜在影响。</w:t>
      </w:r>
    </w:p>
    <w:bookmarkEnd w:id="37"/>
    <w:bookmarkStart w:id="46" w:name="实验结果与分析"/>
    <w:p>
      <w:pPr>
        <w:pStyle w:val="Heading4"/>
      </w:pPr>
      <w:r>
        <w:rPr>
          <w:rFonts w:hint="eastAsia"/>
        </w:rPr>
        <w:t xml:space="preserve">实验结果与分析</w:t>
      </w:r>
    </w:p>
    <w:p>
      <w:pPr>
        <w:pStyle w:val="FirstParagraph"/>
      </w:pPr>
      <w:r>
        <w:rPr>
          <w:rFonts w:hint="eastAsia"/>
        </w:rPr>
        <w:t xml:space="preserve">图</w:t>
      </w:r>
      <w:hyperlink w:anchor="fig:dcb_fig3">
        <w:r>
          <w:rPr>
            <w:rStyle w:val="Hyperlink"/>
          </w:rPr>
          <w:t xml:space="preserve">1.8</w:t>
        </w:r>
      </w:hyperlink>
      <w:r>
        <w:rPr>
          <w:rFonts w:hint="eastAsia"/>
        </w:rPr>
        <w:t xml:space="preserve">展示了在事件</w:t>
      </w:r>
      <w:r>
        <w:t xml:space="preserve"> 2 </w:t>
      </w:r>
      <w:r>
        <w:rPr>
          <w:rFonts w:hint="eastAsia"/>
        </w:rPr>
        <w:t xml:space="preserve">期间，包括</w:t>
      </w:r>
      <w:r>
        <w:t xml:space="preserve"> BAIE </w:t>
      </w:r>
      <w:r>
        <w:rPr>
          <w:rFonts w:hint="eastAsia"/>
        </w:rPr>
        <w:t xml:space="preserve">在内的七个测站接收到的来自</w:t>
      </w:r>
      <w:r>
        <w:t xml:space="preserve"> GPS </w:t>
      </w:r>
      <w:r>
        <w:rPr>
          <w:rFonts w:hint="eastAsia"/>
        </w:rPr>
        <w:t xml:space="preserve">卫星</w:t>
      </w:r>
      <w:r>
        <w:t xml:space="preserve"> G03、G24 </w:t>
      </w:r>
      <w:r>
        <w:rPr>
          <w:rFonts w:hint="eastAsia"/>
        </w:rPr>
        <w:t xml:space="preserve">和</w:t>
      </w:r>
      <w:r>
        <w:t xml:space="preserve"> G32 </w:t>
      </w:r>
      <w:r>
        <w:rPr>
          <w:rFonts w:hint="eastAsia"/>
        </w:rPr>
        <w:t xml:space="preserve">的</w:t>
      </w:r>
      <w:r>
        <w:t xml:space="preserve"> S2W C/N0 </w:t>
      </w:r>
      <w:r>
        <w:rPr>
          <w:rFonts w:hint="eastAsia"/>
        </w:rPr>
        <w:t xml:space="preserve">信号时间序列。彩色空心圆点表示不同</w:t>
      </w:r>
      <w:r>
        <w:t xml:space="preserve"> MGEX </w:t>
      </w:r>
      <w:r>
        <w:rPr>
          <w:rFonts w:hint="eastAsia"/>
        </w:rPr>
        <w:t xml:space="preserve">测站接收到的</w:t>
      </w:r>
      <w:r>
        <w:t xml:space="preserve"> C/N0 </w:t>
      </w:r>
      <w:r>
        <w:rPr>
          <w:rFonts w:hint="eastAsia"/>
        </w:rPr>
        <w:t xml:space="preserve">信号时间序列。红色和绿色半透明覆盖区域分别表示弹性功率开启和关闭的事件时间点。通过绘制来自多个测站的数据，弹性功率状态的转换变得清晰可辨。对于</w:t>
      </w:r>
      <w:r>
        <w:t xml:space="preserve"> </w:t>
      </w:r>
      <w:r>
        <w:rPr>
          <w:rFonts w:hint="eastAsia"/>
        </w:rPr>
        <w:t xml:space="preserve">G03，弹性功率在</w:t>
      </w:r>
      <w:r>
        <w:t xml:space="preserve"> DOY 155 2:00 </w:t>
      </w:r>
      <w:r>
        <w:rPr>
          <w:rFonts w:hint="eastAsia"/>
        </w:rPr>
        <w:t xml:space="preserve">关闭，在</w:t>
      </w:r>
      <w:r>
        <w:t xml:space="preserve"> DOY 155 14:00 </w:t>
      </w:r>
      <w:r>
        <w:rPr>
          <w:rFonts w:hint="eastAsia"/>
        </w:rPr>
        <w:t xml:space="preserve">重新激活，并在随后的事件中保持激活状态。G24</w:t>
      </w:r>
      <w:r>
        <w:t xml:space="preserve"> </w:t>
      </w:r>
      <w:r>
        <w:rPr>
          <w:rFonts w:hint="eastAsia"/>
        </w:rPr>
        <w:t xml:space="preserve">在</w:t>
      </w:r>
      <w:r>
        <w:t xml:space="preserve"> DOY 155 1:00 </w:t>
      </w:r>
      <w:r>
        <w:rPr>
          <w:rFonts w:hint="eastAsia"/>
        </w:rPr>
        <w:t xml:space="preserve">激活弹性功率，在</w:t>
      </w:r>
      <w:r>
        <w:t xml:space="preserve"> DOY 155 12:48 </w:t>
      </w:r>
      <w:r>
        <w:rPr>
          <w:rFonts w:hint="eastAsia"/>
        </w:rPr>
        <w:t xml:space="preserve">关闭，在</w:t>
      </w:r>
      <w:r>
        <w:t xml:space="preserve"> DOY 156 00:00 </w:t>
      </w:r>
      <w:r>
        <w:rPr>
          <w:rFonts w:hint="eastAsia"/>
        </w:rPr>
        <w:t xml:space="preserve">重新激活，并在此后保持激活。G32</w:t>
      </w:r>
      <w:r>
        <w:t xml:space="preserve"> </w:t>
      </w:r>
      <w:r>
        <w:rPr>
          <w:rFonts w:hint="eastAsia"/>
        </w:rPr>
        <w:t xml:space="preserve">在</w:t>
      </w:r>
      <w:r>
        <w:t xml:space="preserve"> DOY 155 7:12 </w:t>
      </w:r>
      <w:r>
        <w:rPr>
          <w:rFonts w:hint="eastAsia"/>
        </w:rPr>
        <w:t xml:space="preserve">激活弹性功率，在</w:t>
      </w:r>
      <w:r>
        <w:t xml:space="preserve"> DOY 155 19:12 </w:t>
      </w:r>
      <w:r>
        <w:rPr>
          <w:rFonts w:hint="eastAsia"/>
        </w:rPr>
        <w:t xml:space="preserve">关闭，在</w:t>
      </w:r>
      <w:r>
        <w:t xml:space="preserve"> DOY 156 00:00 </w:t>
      </w:r>
      <w:r>
        <w:rPr>
          <w:rFonts w:hint="eastAsia"/>
        </w:rPr>
        <w:t xml:space="preserve">重新激活，并随后保持激活状态。</w:t>
      </w:r>
    </w:p>
    <w:bookmarkStart w:id="39" w:name="fig:dcb_fig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38" w:name="fig:dcb_fig3"/>
            <w:bookmarkEnd w:id="38"/>
          </w:p>
        </w:tc>
      </w:tr>
    </w:tbl>
    <w:bookmarkEnd w:id="39"/>
    <w:p>
      <w:pPr>
        <w:pStyle w:val="BodyText"/>
      </w:pPr>
      <w:r>
        <w:rPr>
          <w:rFonts w:hint="eastAsia"/>
        </w:rPr>
        <w:t xml:space="preserve">表</w:t>
      </w:r>
      <w:hyperlink w:anchor="tab:dcb_tab_1">
        <w:r>
          <w:rPr>
            <w:rStyle w:val="Hyperlink"/>
          </w:rPr>
          <w:t xml:space="preserve">[tab:dcb_tab_1]</w:t>
        </w:r>
      </w:hyperlink>
      <w:r>
        <w:rPr>
          <w:rFonts w:hint="eastAsia"/>
        </w:rPr>
        <w:t xml:space="preserve">列出了三次弹性功率事件期间</w:t>
      </w:r>
      <w:r>
        <w:t xml:space="preserve"> GPS </w:t>
      </w:r>
      <w:r>
        <w:rPr>
          <w:rFonts w:hint="eastAsia"/>
        </w:rPr>
        <w:t xml:space="preserve">卫星的时间戳，各列指示了每颗卫星的激活和停用时间。在事件</w:t>
      </w:r>
      <w:r>
        <w:t xml:space="preserve"> 1 </w:t>
      </w:r>
      <w:r>
        <w:rPr>
          <w:rFonts w:hint="eastAsia"/>
        </w:rPr>
        <w:t xml:space="preserve">和事件</w:t>
      </w:r>
      <w:r>
        <w:t xml:space="preserve"> 2 </w:t>
      </w:r>
      <w:r>
        <w:rPr>
          <w:rFonts w:hint="eastAsia"/>
        </w:rPr>
        <w:t xml:space="preserve">中，所有卫星分别在</w:t>
      </w:r>
      <w:r>
        <w:t xml:space="preserve"> DOY 45 13:00 </w:t>
      </w:r>
      <w:r>
        <w:rPr>
          <w:rFonts w:hint="eastAsia"/>
        </w:rPr>
        <w:t xml:space="preserve">和</w:t>
      </w:r>
      <w:r>
        <w:t xml:space="preserve"> DOY 156 00:00 </w:t>
      </w:r>
      <w:r>
        <w:rPr>
          <w:rFonts w:hint="eastAsia"/>
        </w:rPr>
        <w:t xml:space="preserve">同时激活了弹性功率，并在次日全天保持激活状态。这表明了从局部覆盖模式向全球覆盖模式的转变。在事件</w:t>
      </w:r>
      <w:r>
        <w:t xml:space="preserve"> 3 </w:t>
      </w:r>
      <w:r>
        <w:rPr>
          <w:rFonts w:hint="eastAsia"/>
        </w:rPr>
        <w:t xml:space="preserve">中，所有卫星在</w:t>
      </w:r>
      <w:r>
        <w:t xml:space="preserve"> DOY 177 00:00 </w:t>
      </w:r>
      <w:r>
        <w:rPr>
          <w:rFonts w:hint="eastAsia"/>
        </w:rPr>
        <w:t xml:space="preserve">停用了弹性功率，标志着从全球覆盖模式向局部覆盖模式的转变。从</w:t>
      </w:r>
      <w:r>
        <w:t xml:space="preserve"> DOY 177 </w:t>
      </w:r>
      <w:r>
        <w:rPr>
          <w:rFonts w:hint="eastAsia"/>
        </w:rPr>
        <w:t xml:space="preserve">到</w:t>
      </w:r>
      <w:r>
        <w:t xml:space="preserve"> 178 </w:t>
      </w:r>
      <w:r>
        <w:rPr>
          <w:rFonts w:hint="eastAsia"/>
        </w:rPr>
        <w:t xml:space="preserve">的转换模式表现出独特的特征。最后的</w:t>
      </w:r>
      <w:r>
        <w:rPr>
          <w:rFonts w:hint="eastAsia"/>
        </w:rPr>
        <w:t xml:space="preserve">“关-开”</w:t>
      </w:r>
      <w:r>
        <w:rPr>
          <w:rFonts w:hint="eastAsia"/>
        </w:rPr>
        <w:t xml:space="preserve">状态转换在各卫星间存在差异，发生在</w:t>
      </w:r>
      <w:r>
        <w:t xml:space="preserve"> 22:00-23:30 </w:t>
      </w:r>
      <w:r>
        <w:rPr>
          <w:rFonts w:hint="eastAsia"/>
        </w:rPr>
        <w:t xml:space="preserve">之间的多个时间点。这表明针对单颗卫星的弹性功率模式转换具备独立的控制能力。其他研究通过卫星轨迹分析也记录了类似的特定卫星控制模式。</w:t>
      </w:r>
    </w:p>
    <w:p>
      <w:pPr>
        <w:pStyle w:val="BodyText"/>
      </w:pPr>
      <w:bookmarkStart w:id="40" w:name="tab:dcb_tab_1"/>
      <w:bookmarkEnd w:id="40"/>
    </w:p>
    <w:p>
      <w:pPr>
        <w:pStyle w:val="BodyText"/>
      </w:pPr>
      <w:r>
        <w:rPr>
          <w:rFonts w:hint="eastAsia"/>
        </w:rPr>
        <w:t xml:space="preserve">图</w:t>
      </w:r>
      <w:hyperlink w:anchor="fig:dcb_fig4">
        <w:r>
          <w:rPr>
            <w:rStyle w:val="Hyperlink"/>
          </w:rPr>
          <w:t xml:space="preserve">1.9</w:t>
        </w:r>
      </w:hyperlink>
      <w:r>
        <w:rPr>
          <w:rFonts w:hint="eastAsia"/>
        </w:rPr>
        <w:t xml:space="preserve">显示了三次弹性功率事件期间</w:t>
      </w:r>
      <w:r>
        <w:t xml:space="preserve"> GPS IIR-M </w:t>
      </w:r>
      <w:r>
        <w:rPr>
          <w:rFonts w:hint="eastAsia"/>
        </w:rPr>
        <w:t xml:space="preserve">和</w:t>
      </w:r>
      <w:r>
        <w:t xml:space="preserve"> IIF </w:t>
      </w:r>
      <w:r>
        <w:rPr>
          <w:rFonts w:hint="eastAsia"/>
        </w:rPr>
        <w:t xml:space="preserve">卫星的地面轨迹。彩色线条代表不同的</w:t>
      </w:r>
      <w:r>
        <w:t xml:space="preserve"> </w:t>
      </w:r>
      <w:r>
        <w:rPr>
          <w:rFonts w:hint="eastAsia"/>
        </w:rPr>
        <w:t xml:space="preserve">PRN，轨迹的起点和终点对应于表</w:t>
      </w:r>
      <w:hyperlink w:anchor="tab:dcb_tab_1">
        <w:r>
          <w:rPr>
            <w:rStyle w:val="Hyperlink"/>
          </w:rPr>
          <w:t xml:space="preserve">[tab:dcb_tab_1]</w:t>
        </w:r>
      </w:hyperlink>
      <w:r>
        <w:rPr>
          <w:rFonts w:hint="eastAsia"/>
        </w:rPr>
        <w:t xml:space="preserve">中的弹性功率开启/关闭时间。在所有这三次事件中，弹性功率均在</w:t>
      </w:r>
      <w:r>
        <w:t xml:space="preserve"> </w:t>
      </w:r>
      <m:oMath>
        <m:sSup>
          <m:e>
            <m:r>
              <m:t>30</m:t>
            </m:r>
          </m:e>
          <m:sup>
            <m:r>
              <m:rPr>
                <m:sty m:val="p"/>
              </m:rPr>
              <m:t>∘</m:t>
            </m:r>
          </m:sup>
        </m:sSup>
        <m:r>
          <m:rPr>
            <m:nor/>
            <m:sty m:val="p"/>
          </m:rPr>
          <m:t>W</m:t>
        </m:r>
      </m:oMath>
      <w:r>
        <w:t xml:space="preserve"> </w:t>
      </w:r>
      <w:r>
        <w:rPr>
          <w:rFonts w:hint="eastAsia"/>
        </w:rPr>
        <w:t xml:space="preserve">和</w:t>
      </w:r>
      <w:r>
        <w:t xml:space="preserve"> </w:t>
      </w:r>
      <m:oMath>
        <m:sSup>
          <m:e>
            <m:r>
              <m:t>150</m:t>
            </m:r>
          </m:e>
          <m:sup>
            <m:r>
              <m:rPr>
                <m:sty m:val="p"/>
              </m:rPr>
              <m:t>∘</m:t>
            </m:r>
          </m:sup>
        </m:sSup>
        <m:r>
          <m:rPr>
            <m:nor/>
            <m:sty m:val="p"/>
          </m:rPr>
          <m:t>W</m:t>
        </m:r>
      </m:oMath>
      <w:r>
        <w:t xml:space="preserve"> </w:t>
      </w:r>
      <w:r>
        <w:rPr>
          <w:rFonts w:hint="eastAsia"/>
        </w:rPr>
        <w:t xml:space="preserve">之间的区域内被激活，表明存在一个一致的激活区域。对于</w:t>
      </w:r>
      <w:r>
        <w:t xml:space="preserve"> DOY </w:t>
      </w:r>
      <w:r>
        <w:rPr>
          <w:rFonts w:hint="eastAsia"/>
        </w:rPr>
        <w:t xml:space="preserve">178，若干卫星显示在</w:t>
      </w:r>
      <w:r>
        <w:t xml:space="preserve"> </w:t>
      </w:r>
      <m:oMath>
        <m:sSup>
          <m:e>
            <m:r>
              <m:t>180</m:t>
            </m:r>
          </m:e>
          <m:sup>
            <m:r>
              <m:rPr>
                <m:sty m:val="p"/>
              </m:rPr>
              <m:t>∘</m:t>
            </m:r>
          </m:sup>
        </m:sSup>
      </m:oMath>
      <w:r>
        <w:t xml:space="preserve"> </w:t>
      </w:r>
      <w:r>
        <w:rPr>
          <w:rFonts w:hint="eastAsia"/>
        </w:rPr>
        <w:t xml:space="preserve">和</w:t>
      </w:r>
      <w:r>
        <w:t xml:space="preserve"> </w:t>
      </w:r>
      <m:oMath>
        <m:sSup>
          <m:e>
            <m:r>
              <m:t>30</m:t>
            </m:r>
          </m:e>
          <m:sup>
            <m:r>
              <m:rPr>
                <m:sty m:val="p"/>
              </m:rPr>
              <m:t>∘</m:t>
            </m:r>
          </m:sup>
        </m:sSup>
        <m:r>
          <m:rPr>
            <m:nor/>
            <m:sty m:val="p"/>
          </m:rPr>
          <m:t>W</m:t>
        </m:r>
      </m:oMath>
      <w:r>
        <w:t xml:space="preserve"> </w:t>
      </w:r>
      <w:r>
        <w:rPr>
          <w:rFonts w:hint="eastAsia"/>
        </w:rPr>
        <w:t xml:space="preserve">之间的该区域之外被激活。与表</w:t>
      </w:r>
      <w:hyperlink w:anchor="tab:dcb_tab_1">
        <w:r>
          <w:rPr>
            <w:rStyle w:val="Hyperlink"/>
          </w:rPr>
          <w:t xml:space="preserve">[tab:dcb_tab_1]</w:t>
        </w:r>
      </w:hyperlink>
      <w:r>
        <w:rPr>
          <w:rFonts w:hint="eastAsia"/>
        </w:rPr>
        <w:t xml:space="preserve">对比显示，这些激活发生在</w:t>
      </w:r>
      <w:r>
        <w:t xml:space="preserve"> 22:00 </w:t>
      </w:r>
      <w:r>
        <w:rPr>
          <w:rFonts w:hint="eastAsia"/>
        </w:rPr>
        <w:t xml:space="preserve">之后并持续进入</w:t>
      </w:r>
      <w:r>
        <w:t xml:space="preserve"> DOY </w:t>
      </w:r>
      <w:r>
        <w:rPr>
          <w:rFonts w:hint="eastAsia"/>
        </w:rPr>
        <w:t xml:space="preserve">179，此时已建立了全球激活。这表明弹性功率可以根据特定的运行需求对单颗卫星进行独立控制。</w:t>
      </w:r>
    </w:p>
    <w:bookmarkStart w:id="42" w:name="fig:dcb_fig4"/>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1" w:name="fig:dcb_fig4"/>
            <w:bookmarkEnd w:id="41"/>
          </w:p>
        </w:tc>
      </w:tr>
    </w:tbl>
    <w:bookmarkEnd w:id="42"/>
    <w:p>
      <w:pPr>
        <w:pStyle w:val="BodyText"/>
      </w:pPr>
      <w:r>
        <w:rPr>
          <w:rFonts w:hint="eastAsia"/>
        </w:rPr>
        <w:t xml:space="preserve">图</w:t>
      </w:r>
      <w:hyperlink w:anchor="fig:dcb_fig5">
        <w:r>
          <w:rPr>
            <w:rStyle w:val="Hyperlink"/>
          </w:rPr>
          <w:t xml:space="preserve">1.10</w:t>
        </w:r>
      </w:hyperlink>
      <w:r>
        <w:rPr>
          <w:rFonts w:hint="eastAsia"/>
        </w:rPr>
        <w:t xml:space="preserve">显示了</w:t>
      </w:r>
      <w:r>
        <w:t xml:space="preserve"> 2024 </w:t>
      </w:r>
      <w:r>
        <w:rPr>
          <w:rFonts w:hint="eastAsia"/>
        </w:rPr>
        <w:t xml:space="preserve">年三次弹性功率事件中</w:t>
      </w:r>
      <w:r>
        <w:t xml:space="preserve"> 96 </w:t>
      </w:r>
      <w:r>
        <w:rPr>
          <w:rFonts w:hint="eastAsia"/>
        </w:rPr>
        <w:t xml:space="preserve">个</w:t>
      </w:r>
      <w:r>
        <w:t xml:space="preserve"> 15 </w:t>
      </w:r>
      <w:r>
        <w:rPr>
          <w:rFonts w:hint="eastAsia"/>
        </w:rPr>
        <w:t xml:space="preserve">分钟窗口的平均残差分布。X</w:t>
      </w:r>
      <w:r>
        <w:t xml:space="preserve"> </w:t>
      </w:r>
      <w:r>
        <w:rPr>
          <w:rFonts w:hint="eastAsia"/>
        </w:rPr>
        <w:t xml:space="preserve">轴代表残差值，Y</w:t>
      </w:r>
      <w:r>
        <w:t xml:space="preserve"> </w:t>
      </w:r>
      <w:r>
        <w:rPr>
          <w:rFonts w:hint="eastAsia"/>
        </w:rPr>
        <w:t xml:space="preserve">轴显示出现频率，蓝色直方图条和橙色曲线表示拟合的正态分布。大多数窗口的残差表现出正态分布特征，验证了估计模型的拟合度。</w:t>
      </w:r>
    </w:p>
    <w:bookmarkStart w:id="44" w:name="fig:dcb_fig5"/>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3" w:name="fig:dcb_fig5"/>
            <w:bookmarkEnd w:id="43"/>
          </w:p>
        </w:tc>
      </w:tr>
    </w:tbl>
    <w:bookmarkEnd w:id="44"/>
    <w:p>
      <w:pPr>
        <w:pStyle w:val="BodyText"/>
      </w:pPr>
      <w:r>
        <w:rPr>
          <w:rFonts w:hint="eastAsia"/>
        </w:rPr>
        <w:t xml:space="preserve">表</w:t>
      </w:r>
      <w:hyperlink w:anchor="tab:dcb_tab_2">
        <w:r>
          <w:rPr>
            <w:rStyle w:val="Hyperlink"/>
          </w:rPr>
          <w:t xml:space="preserve">[tab:dcb_tab_2]</w:t>
        </w:r>
      </w:hyperlink>
      <w:r>
        <w:rPr>
          <w:rFonts w:hint="eastAsia"/>
        </w:rPr>
        <w:t xml:space="preserve">列出了这些事件期间各卫星</w:t>
      </w:r>
      <w:r>
        <w:t xml:space="preserve"> C1W-C2W </w:t>
      </w:r>
      <w:r>
        <w:rPr>
          <w:rFonts w:hint="eastAsia"/>
        </w:rPr>
        <w:t xml:space="preserve">和</w:t>
      </w:r>
      <w:r>
        <w:t xml:space="preserve"> C1C-C1W 15 </w:t>
      </w:r>
      <w:r>
        <w:rPr>
          <w:rFonts w:hint="eastAsia"/>
        </w:rPr>
        <w:t xml:space="preserve">分钟短期</w:t>
      </w:r>
      <w:r>
        <w:t xml:space="preserve"> DCB </w:t>
      </w:r>
      <w:r>
        <w:rPr>
          <w:rFonts w:hint="eastAsia"/>
        </w:rPr>
        <w:t xml:space="preserve">估计的</w:t>
      </w:r>
      <w:r>
        <w:t xml:space="preserve"> RMS </w:t>
      </w:r>
      <w:r>
        <w:rPr>
          <w:rFonts w:hint="eastAsia"/>
        </w:rPr>
        <w:t xml:space="preserve">值。频间</w:t>
      </w:r>
      <w:r>
        <w:t xml:space="preserve"> DCB </w:t>
      </w:r>
      <w:r>
        <w:rPr>
          <w:rFonts w:hint="eastAsia"/>
        </w:rPr>
        <w:t xml:space="preserve">估计的</w:t>
      </w:r>
      <w:r>
        <w:t xml:space="preserve"> RMS </w:t>
      </w:r>
      <w:r>
        <w:rPr>
          <w:rFonts w:hint="eastAsia"/>
        </w:rPr>
        <w:t xml:space="preserve">值保持在</w:t>
      </w:r>
      <w:r>
        <w:t xml:space="preserve"> 0.050 ns </w:t>
      </w:r>
      <w:r>
        <w:rPr>
          <w:rFonts w:hint="eastAsia"/>
        </w:rPr>
        <w:t xml:space="preserve">以下，平均为</w:t>
      </w:r>
      <w:r>
        <w:t xml:space="preserve"> 0.042 </w:t>
      </w:r>
      <w:r>
        <w:rPr>
          <w:rFonts w:hint="eastAsia"/>
        </w:rPr>
        <w:t xml:space="preserve">ns。频内</w:t>
      </w:r>
      <w:r>
        <w:t xml:space="preserve"> DCB </w:t>
      </w:r>
      <w:r>
        <w:rPr>
          <w:rFonts w:hint="eastAsia"/>
        </w:rPr>
        <w:t xml:space="preserve">估计表现出显著更低的</w:t>
      </w:r>
      <w:r>
        <w:t xml:space="preserve"> RMS </w:t>
      </w:r>
      <w:r>
        <w:rPr>
          <w:rFonts w:hint="eastAsia"/>
        </w:rPr>
        <w:t xml:space="preserve">值，保持在</w:t>
      </w:r>
      <w:r>
        <w:t xml:space="preserve"> 0.0075 ns </w:t>
      </w:r>
      <w:r>
        <w:rPr>
          <w:rFonts w:hint="eastAsia"/>
        </w:rPr>
        <w:t xml:space="preserve">以下，平均值为</w:t>
      </w:r>
      <w:r>
        <w:t xml:space="preserve"> 0.0068 </w:t>
      </w:r>
      <w:r>
        <w:rPr>
          <w:rFonts w:hint="eastAsia"/>
        </w:rPr>
        <w:t xml:space="preserve">ns。频内估计精度的提高归因于使用了简化的观测方程，该方程仅包含</w:t>
      </w:r>
      <w:r>
        <w:t xml:space="preserve"> DCB </w:t>
      </w:r>
      <w:r>
        <w:rPr>
          <w:rFonts w:hint="eastAsia"/>
        </w:rPr>
        <w:t xml:space="preserve">参数并完全消除了电离层影响。相比之下，频间估计需要复杂的电离层延迟建模，这引入了额外的噪声和不确定性。这一根本差异解释了估计精度上的显著差距。</w:t>
      </w:r>
    </w:p>
    <w:p>
      <w:pPr>
        <w:pStyle w:val="BodyText"/>
      </w:pPr>
      <w:bookmarkStart w:id="45" w:name="tab:dcb_tab_2"/>
      <w:bookmarkEnd w:id="45"/>
    </w:p>
    <w:bookmarkEnd w:id="46"/>
    <w:bookmarkStart w:id="57" w:name="频内-dcb-变化"/>
    <w:p>
      <w:pPr>
        <w:pStyle w:val="Heading4"/>
      </w:pPr>
      <w:r>
        <w:rPr>
          <w:rFonts w:hint="eastAsia"/>
        </w:rPr>
        <w:t xml:space="preserve">频内</w:t>
      </w:r>
      <w:r>
        <w:t xml:space="preserve"> DCB </w:t>
      </w:r>
      <w:r>
        <w:rPr>
          <w:rFonts w:hint="eastAsia"/>
        </w:rPr>
        <w:t xml:space="preserve">变化</w:t>
      </w:r>
    </w:p>
    <w:p>
      <w:pPr>
        <w:pStyle w:val="FirstParagraph"/>
      </w:pPr>
      <w:r>
        <w:rPr>
          <w:rFonts w:hint="eastAsia"/>
        </w:rPr>
        <w:t xml:space="preserve">图</w:t>
      </w:r>
      <w:hyperlink w:anchor="fig:dcb_fig6">
        <w:r>
          <w:rPr>
            <w:rStyle w:val="Hyperlink"/>
          </w:rPr>
          <w:t xml:space="preserve">1.11</w:t>
        </w:r>
      </w:hyperlink>
      <w:r>
        <w:rPr>
          <w:rFonts w:hint="eastAsia"/>
        </w:rPr>
        <w:t xml:space="preserve">展示了</w:t>
      </w:r>
      <w:r>
        <w:t xml:space="preserve"> 2024 </w:t>
      </w:r>
      <w:r>
        <w:rPr>
          <w:rFonts w:hint="eastAsia"/>
        </w:rPr>
        <w:t xml:space="preserve">年三次弹性功率事件期间</w:t>
      </w:r>
      <w:r>
        <w:t xml:space="preserve"> GPS IIR-M </w:t>
      </w:r>
      <w:r>
        <w:rPr>
          <w:rFonts w:hint="eastAsia"/>
        </w:rPr>
        <w:t xml:space="preserve">和</w:t>
      </w:r>
      <w:r>
        <w:t xml:space="preserve"> IIF </w:t>
      </w:r>
      <w:r>
        <w:rPr>
          <w:rFonts w:hint="eastAsia"/>
        </w:rPr>
        <w:t xml:space="preserve">卫星的</w:t>
      </w:r>
      <w:r>
        <w:t xml:space="preserve"> C1C-C1W </w:t>
      </w:r>
      <w:r>
        <w:rPr>
          <w:rFonts w:hint="eastAsia"/>
        </w:rPr>
        <w:t xml:space="preserve">和</w:t>
      </w:r>
      <w:r>
        <w:t xml:space="preserve"> C1W-C2W DCB </w:t>
      </w:r>
      <w:r>
        <w:rPr>
          <w:rFonts w:hint="eastAsia"/>
        </w:rPr>
        <w:t xml:space="preserve">估计结果的时间序列。第一列显示频内</w:t>
      </w:r>
      <w:r>
        <w:t xml:space="preserve"> (C1C-C1W) DCB </w:t>
      </w:r>
      <w:r>
        <w:rPr>
          <w:rFonts w:hint="eastAsia"/>
        </w:rPr>
        <w:t xml:space="preserve">估计值，第二列显示频间</w:t>
      </w:r>
      <w:r>
        <w:t xml:space="preserve"> (C1W-C2W) </w:t>
      </w:r>
      <w:r>
        <w:rPr>
          <w:rFonts w:hint="eastAsia"/>
        </w:rPr>
        <w:t xml:space="preserve">估计值。不同颜色的虚点线代表不同</w:t>
      </w:r>
      <w:r>
        <w:t xml:space="preserve"> PRN </w:t>
      </w:r>
      <w:r>
        <w:rPr>
          <w:rFonts w:hint="eastAsia"/>
        </w:rPr>
        <w:t xml:space="preserve">编号卫星的</w:t>
      </w:r>
      <w:r>
        <w:t xml:space="preserve"> DCB </w:t>
      </w:r>
      <w:r>
        <w:rPr>
          <w:rFonts w:hint="eastAsia"/>
        </w:rPr>
        <w:t xml:space="preserve">时间序列，每个点源自</w:t>
      </w:r>
      <w:r>
        <w:t xml:space="preserve"> 15 </w:t>
      </w:r>
      <w:r>
        <w:rPr>
          <w:rFonts w:hint="eastAsia"/>
        </w:rPr>
        <w:t xml:space="preserve">分钟的估计窗口。数据中的中断表明用于</w:t>
      </w:r>
      <w:r>
        <w:t xml:space="preserve"> DCB </w:t>
      </w:r>
      <w:r>
        <w:rPr>
          <w:rFonts w:hint="eastAsia"/>
        </w:rPr>
        <w:t xml:space="preserve">估计的卫星观测数据不足。</w:t>
      </w:r>
    </w:p>
    <w:bookmarkStart w:id="48" w:name="fig:dcb_fig6"/>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7" w:name="fig:dcb_fig6"/>
            <w:bookmarkEnd w:id="47"/>
          </w:p>
        </w:tc>
      </w:tr>
    </w:tbl>
    <w:bookmarkEnd w:id="48"/>
    <w:p>
      <w:pPr>
        <w:pStyle w:val="BodyText"/>
      </w:pPr>
      <w:r>
        <w:rPr>
          <w:rFonts w:hint="eastAsia"/>
        </w:rPr>
        <w:t xml:space="preserve">频内</w:t>
      </w:r>
      <w:r>
        <w:t xml:space="preserve"> DCB </w:t>
      </w:r>
      <w:r>
        <w:rPr>
          <w:rFonts w:hint="eastAsia"/>
        </w:rPr>
        <w:t xml:space="preserve">估计值在多颗卫星上表现出清晰的偏移偏差模式，其偏移持续时间与表</w:t>
      </w:r>
      <w:r>
        <w:t xml:space="preserve"> 1 </w:t>
      </w:r>
      <w:r>
        <w:rPr>
          <w:rFonts w:hint="eastAsia"/>
        </w:rPr>
        <w:t xml:space="preserve">中所示的弹性功率激活/停用时间相对应。在这些偏移之外，变化保持稳定在</w:t>
      </w:r>
      <w:r>
        <w:t xml:space="preserve"> 0.40 ns </w:t>
      </w:r>
      <w:r>
        <w:rPr>
          <w:rFonts w:hint="eastAsia"/>
        </w:rPr>
        <w:t xml:space="preserve">以内，且无趋势性行为。相比之下，频间</w:t>
      </w:r>
      <w:r>
        <w:t xml:space="preserve"> DCB </w:t>
      </w:r>
      <w:r>
        <w:rPr>
          <w:rFonts w:hint="eastAsia"/>
        </w:rPr>
        <w:t xml:space="preserve">估计值未显示出显著的偏移偏差，波动通常控制在</w:t>
      </w:r>
      <w:r>
        <w:t xml:space="preserve"> </w:t>
      </w:r>
      <m:oMath>
        <m:r>
          <m:rPr>
            <m:sty m:val="p"/>
          </m:rPr>
          <m:t>±</m:t>
        </m:r>
        <m:r>
          <m:t>6</m:t>
        </m:r>
      </m:oMath>
      <w:r>
        <w:t xml:space="preserve"> </w:t>
      </w:r>
      <w:r>
        <w:t xml:space="preserve">ns </w:t>
      </w:r>
      <w:r>
        <w:rPr>
          <w:rFonts w:hint="eastAsia"/>
        </w:rPr>
        <w:t xml:space="preserve">以内。频间</w:t>
      </w:r>
      <w:r>
        <w:t xml:space="preserve"> DCB </w:t>
      </w:r>
      <w:r>
        <w:rPr>
          <w:rFonts w:hint="eastAsia"/>
        </w:rPr>
        <w:t xml:space="preserve">变化在所有三次事件中均表现出</w:t>
      </w:r>
      <w:r>
        <w:t xml:space="preserve"> 24 </w:t>
      </w:r>
      <w:r>
        <w:rPr>
          <w:rFonts w:hint="eastAsia"/>
        </w:rPr>
        <w:t xml:space="preserve">小时的周期性，这可能归因于使用</w:t>
      </w:r>
      <w:r>
        <w:t xml:space="preserve"> G02 </w:t>
      </w:r>
      <w:r>
        <w:rPr>
          <w:rFonts w:hint="eastAsia"/>
        </w:rPr>
        <w:t xml:space="preserve">作为参考卫星，其变化模式可能传递给了其他卫星的</w:t>
      </w:r>
      <w:r>
        <w:t xml:space="preserve"> DCB </w:t>
      </w:r>
      <w:r>
        <w:rPr>
          <w:rFonts w:hint="eastAsia"/>
        </w:rPr>
        <w:t xml:space="preserve">趋势。在事件</w:t>
      </w:r>
      <w:r>
        <w:t xml:space="preserve"> 2 </w:t>
      </w:r>
      <w:r>
        <w:rPr>
          <w:rFonts w:hint="eastAsia"/>
        </w:rPr>
        <w:t xml:space="preserve">的频间</w:t>
      </w:r>
      <w:r>
        <w:t xml:space="preserve"> DCB </w:t>
      </w:r>
      <w:r>
        <w:rPr>
          <w:rFonts w:hint="eastAsia"/>
        </w:rPr>
        <w:t xml:space="preserve">中，两天凌晨</w:t>
      </w:r>
      <w:r>
        <w:t xml:space="preserve"> 6 </w:t>
      </w:r>
      <w:r>
        <w:rPr>
          <w:rFonts w:hint="eastAsia"/>
        </w:rPr>
        <w:t xml:space="preserve">点左右出现了显著的数值波动，这可能是由于剧烈的电离层活动所致</w:t>
      </w:r>
      <w:r>
        <w:t xml:space="preserve">。</w:t>
      </w:r>
    </w:p>
    <w:p>
      <w:pPr>
        <w:pStyle w:val="BodyText"/>
      </w:pPr>
      <w:r>
        <w:rPr>
          <w:rFonts w:hint="eastAsia"/>
        </w:rPr>
        <w:t xml:space="preserve">图</w:t>
      </w:r>
      <w:hyperlink w:anchor="fig:dcb_fig7">
        <w:r>
          <w:rPr>
            <w:rStyle w:val="Hyperlink"/>
          </w:rPr>
          <w:t xml:space="preserve">1.13</w:t>
        </w:r>
      </w:hyperlink>
      <w:r>
        <w:rPr>
          <w:rFonts w:hint="eastAsia"/>
        </w:rPr>
        <w:t xml:space="preserve">、图</w:t>
      </w:r>
      <w:hyperlink w:anchor="fig:dcb_fig8">
        <w:r>
          <w:rPr>
            <w:rStyle w:val="Hyperlink"/>
          </w:rPr>
          <w:t xml:space="preserve">1.14</w:t>
        </w:r>
      </w:hyperlink>
      <w:r>
        <w:rPr>
          <w:rFonts w:hint="eastAsia"/>
        </w:rPr>
        <w:t xml:space="preserve">以及图</w:t>
      </w:r>
      <w:hyperlink w:anchor="fig:dcb_fig9">
        <w:r>
          <w:rPr>
            <w:rStyle w:val="Hyperlink"/>
          </w:rPr>
          <w:t xml:space="preserve">1.15</w:t>
        </w:r>
      </w:hyperlink>
      <w:r>
        <w:rPr>
          <w:rFonts w:hint="eastAsia"/>
        </w:rPr>
        <w:t xml:space="preserve">说明了三次弹性功率事件期间所有</w:t>
      </w:r>
      <w:r>
        <w:t xml:space="preserve"> GPS </w:t>
      </w:r>
      <w:r>
        <w:rPr>
          <w:rFonts w:hint="eastAsia"/>
        </w:rPr>
        <w:t xml:space="preserve">卫星的个体</w:t>
      </w:r>
      <w:r>
        <w:t xml:space="preserve"> C1C-C1W </w:t>
      </w:r>
      <w:r>
        <w:rPr>
          <w:rFonts w:hint="eastAsia"/>
        </w:rPr>
        <w:t xml:space="preserve">频内</w:t>
      </w:r>
      <w:r>
        <w:t xml:space="preserve"> DCB </w:t>
      </w:r>
      <w:r>
        <w:rPr>
          <w:rFonts w:hint="eastAsia"/>
        </w:rPr>
        <w:t xml:space="preserve">时间序列。在事件</w:t>
      </w:r>
      <w:r>
        <w:t xml:space="preserve"> 1 </w:t>
      </w:r>
      <w:r>
        <w:rPr>
          <w:rFonts w:hint="eastAsia"/>
        </w:rPr>
        <w:t xml:space="preserve">期间，除</w:t>
      </w:r>
      <w:r>
        <w:t xml:space="preserve"> G05 </w:t>
      </w:r>
      <w:r>
        <w:rPr>
          <w:rFonts w:hint="eastAsia"/>
        </w:rPr>
        <w:t xml:space="preserve">外的所有</w:t>
      </w:r>
      <w:r>
        <w:t xml:space="preserve"> IIR-M </w:t>
      </w:r>
      <w:r>
        <w:rPr>
          <w:rFonts w:hint="eastAsia"/>
        </w:rPr>
        <w:t xml:space="preserve">和</w:t>
      </w:r>
      <w:r>
        <w:t xml:space="preserve"> IIF </w:t>
      </w:r>
      <w:r>
        <w:rPr>
          <w:rFonts w:hint="eastAsia"/>
        </w:rPr>
        <w:t xml:space="preserve">卫星均表现出</w:t>
      </w:r>
      <w:r>
        <w:t xml:space="preserve"> DCB </w:t>
      </w:r>
      <w:r>
        <w:rPr>
          <w:rFonts w:hint="eastAsia"/>
        </w:rPr>
        <w:t xml:space="preserve">偏移偏差。在事件</w:t>
      </w:r>
      <w:r>
        <w:t xml:space="preserve"> 2 </w:t>
      </w:r>
      <w:r>
        <w:rPr>
          <w:rFonts w:hint="eastAsia"/>
        </w:rPr>
        <w:t xml:space="preserve">和</w:t>
      </w:r>
      <w:r>
        <w:t xml:space="preserve"> 3 </w:t>
      </w:r>
      <w:r>
        <w:rPr>
          <w:rFonts w:hint="eastAsia"/>
        </w:rPr>
        <w:t xml:space="preserve">期间，所有</w:t>
      </w:r>
      <w:r>
        <w:t xml:space="preserve"> IIR-M </w:t>
      </w:r>
      <w:r>
        <w:rPr>
          <w:rFonts w:hint="eastAsia"/>
        </w:rPr>
        <w:t xml:space="preserve">和</w:t>
      </w:r>
      <w:r>
        <w:t xml:space="preserve"> IIF </w:t>
      </w:r>
      <w:r>
        <w:rPr>
          <w:rFonts w:hint="eastAsia"/>
        </w:rPr>
        <w:t xml:space="preserve">卫星均表现出</w:t>
      </w:r>
      <w:r>
        <w:t xml:space="preserve"> DCB </w:t>
      </w:r>
      <w:r>
        <w:rPr>
          <w:rFonts w:hint="eastAsia"/>
        </w:rPr>
        <w:t xml:space="preserve">偏移偏差。为了调查频内</w:t>
      </w:r>
      <w:r>
        <w:t xml:space="preserve"> DCB </w:t>
      </w:r>
      <w:r>
        <w:rPr>
          <w:rFonts w:hint="eastAsia"/>
        </w:rPr>
        <w:t xml:space="preserve">偏移偏差是否确实受到弹性功率操作的影响，分析了</w:t>
      </w:r>
      <w:r>
        <w:t xml:space="preserve"> 2024 </w:t>
      </w:r>
      <w:r>
        <w:rPr>
          <w:rFonts w:hint="eastAsia"/>
        </w:rPr>
        <w:t xml:space="preserve">年弹性功率事件</w:t>
      </w:r>
      <w:r>
        <w:t xml:space="preserve"> 3 </w:t>
      </w:r>
      <w:r>
        <w:rPr>
          <w:rFonts w:hint="eastAsia"/>
        </w:rPr>
        <w:t xml:space="preserve">期间卫星</w:t>
      </w:r>
      <w:r>
        <w:t xml:space="preserve"> G32 </w:t>
      </w:r>
      <w:r>
        <w:rPr>
          <w:rFonts w:hint="eastAsia"/>
        </w:rPr>
        <w:t xml:space="preserve">的多站</w:t>
      </w:r>
      <w:r>
        <w:t xml:space="preserve"> S2W C/N0 </w:t>
      </w:r>
      <w:r>
        <w:rPr>
          <w:rFonts w:hint="eastAsia"/>
        </w:rPr>
        <w:t xml:space="preserve">与</w:t>
      </w:r>
      <w:r>
        <w:t xml:space="preserve"> C1C-C1W DCB </w:t>
      </w:r>
      <w:r>
        <w:rPr>
          <w:rFonts w:hint="eastAsia"/>
        </w:rPr>
        <w:t xml:space="preserve">估计值之间的关系。图</w:t>
      </w:r>
      <w:hyperlink w:anchor="fig:dcb_fig10">
        <w:r>
          <w:rPr>
            <w:rStyle w:val="Hyperlink"/>
          </w:rPr>
          <w:t xml:space="preserve">1.12</w:t>
        </w:r>
      </w:hyperlink>
      <w:r>
        <w:rPr>
          <w:rFonts w:hint="eastAsia"/>
        </w:rPr>
        <w:t xml:space="preserve">展示了对比时间序列图，其中紫色虚点线代表</w:t>
      </w:r>
      <w:r>
        <w:t xml:space="preserve"> C1C-C1W DCB </w:t>
      </w:r>
      <w:r>
        <w:rPr>
          <w:rFonts w:hint="eastAsia"/>
        </w:rPr>
        <w:t xml:space="preserve">估计值，彩色圆形标记表示来自多个跟踪站的</w:t>
      </w:r>
      <w:r>
        <w:t xml:space="preserve"> S2W C/N0 </w:t>
      </w:r>
      <w:r>
        <w:rPr>
          <w:rFonts w:hint="eastAsia"/>
        </w:rPr>
        <w:t xml:space="preserve">值。红色和绿色半透明区域分别表示弹性功率的激活和停用时间戳。C1C-C1W</w:t>
      </w:r>
      <w:r>
        <w:t xml:space="preserve"> DCB </w:t>
      </w:r>
      <w:r>
        <w:rPr>
          <w:rFonts w:hint="eastAsia"/>
        </w:rPr>
        <w:t xml:space="preserve">和</w:t>
      </w:r>
      <w:r>
        <w:t xml:space="preserve"> C/N0 </w:t>
      </w:r>
      <w:r>
        <w:rPr>
          <w:rFonts w:hint="eastAsia"/>
        </w:rPr>
        <w:t xml:space="preserve">的阶跃变化之间的时间相关性显而易见，而在其他时段</w:t>
      </w:r>
      <w:r>
        <w:t xml:space="preserve"> DCB </w:t>
      </w:r>
      <w:r>
        <w:rPr>
          <w:rFonts w:hint="eastAsia"/>
        </w:rPr>
        <w:t xml:space="preserve">值保持稳定在</w:t>
      </w:r>
      <w:r>
        <w:t xml:space="preserve"> 0.2 ns </w:t>
      </w:r>
      <w:r>
        <w:rPr>
          <w:rFonts w:hint="eastAsia"/>
        </w:rPr>
        <w:t xml:space="preserve">范围内。通过系统地比较所有卫星的</w:t>
      </w:r>
      <w:r>
        <w:t xml:space="preserve"> DCB </w:t>
      </w:r>
      <w:r>
        <w:rPr>
          <w:rFonts w:hint="eastAsia"/>
        </w:rPr>
        <w:t xml:space="preserve">和弹性功率的时间变化，确认了它们的同步发生，证明频内</w:t>
      </w:r>
      <w:r>
        <w:t xml:space="preserve"> DCB </w:t>
      </w:r>
      <w:r>
        <w:rPr>
          <w:rFonts w:hint="eastAsia"/>
        </w:rPr>
        <w:t xml:space="preserve">偏移确实是由弹性功率操作引起的。</w:t>
      </w:r>
    </w:p>
    <w:bookmarkStart w:id="50" w:name="fig:dcb_fig10"/>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49" w:name="fig:dcb_fig10"/>
            <w:bookmarkEnd w:id="49"/>
          </w:p>
        </w:tc>
      </w:tr>
    </w:tbl>
    <w:bookmarkEnd w:id="50"/>
    <w:bookmarkStart w:id="52" w:name="fig:dcb_fig7"/>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1" w:name="fig:dcb_fig7"/>
            <w:bookmarkEnd w:id="51"/>
          </w:p>
        </w:tc>
      </w:tr>
    </w:tbl>
    <w:bookmarkEnd w:id="52"/>
    <w:bookmarkStart w:id="54" w:name="fig:dcb_fig8"/>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3" w:name="fig:dcb_fig8"/>
            <w:bookmarkEnd w:id="53"/>
          </w:p>
        </w:tc>
      </w:tr>
    </w:tbl>
    <w:bookmarkEnd w:id="54"/>
    <w:bookmarkStart w:id="56" w:name="fig:dcb_fig9"/>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5" w:name="fig:dcb_fig9"/>
            <w:bookmarkEnd w:id="55"/>
          </w:p>
        </w:tc>
      </w:tr>
    </w:tbl>
    <w:bookmarkEnd w:id="56"/>
    <w:bookmarkEnd w:id="57"/>
    <w:bookmarkStart w:id="64" w:name="频间-dcb-变化"/>
    <w:p>
      <w:pPr>
        <w:pStyle w:val="Heading4"/>
      </w:pPr>
      <w:r>
        <w:rPr>
          <w:rFonts w:hint="eastAsia"/>
        </w:rPr>
        <w:t xml:space="preserve">频间</w:t>
      </w:r>
      <w:r>
        <w:t xml:space="preserve"> DCB </w:t>
      </w:r>
      <w:r>
        <w:rPr>
          <w:rFonts w:hint="eastAsia"/>
        </w:rPr>
        <w:t xml:space="preserve">变化</w:t>
      </w:r>
    </w:p>
    <w:p>
      <w:pPr>
        <w:pStyle w:val="FirstParagraph"/>
      </w:pPr>
      <w:r>
        <w:rPr>
          <w:rFonts w:hint="eastAsia"/>
        </w:rPr>
        <w:t xml:space="preserve">图</w:t>
      </w:r>
      <w:hyperlink w:anchor="fig:dcb_fig11">
        <w:r>
          <w:rPr>
            <w:rStyle w:val="Hyperlink"/>
          </w:rPr>
          <w:t xml:space="preserve">1.16</w:t>
        </w:r>
      </w:hyperlink>
      <w:r>
        <w:rPr>
          <w:rFonts w:hint="eastAsia"/>
        </w:rPr>
        <w:t xml:space="preserve">、图</w:t>
      </w:r>
      <w:hyperlink w:anchor="fig:dcb_fig12">
        <w:r>
          <w:rPr>
            <w:rStyle w:val="Hyperlink"/>
          </w:rPr>
          <w:t xml:space="preserve">1.17</w:t>
        </w:r>
      </w:hyperlink>
      <w:r>
        <w:rPr>
          <w:rFonts w:hint="eastAsia"/>
        </w:rPr>
        <w:t xml:space="preserve">以及图</w:t>
      </w:r>
      <w:hyperlink w:anchor="fig:dcb_fig13">
        <w:r>
          <w:rPr>
            <w:rStyle w:val="Hyperlink"/>
          </w:rPr>
          <w:t xml:space="preserve">1.18</w:t>
        </w:r>
      </w:hyperlink>
      <w:r>
        <w:rPr>
          <w:rFonts w:hint="eastAsia"/>
        </w:rPr>
        <w:t xml:space="preserve">展示了三次弹性功率事件期间所有</w:t>
      </w:r>
      <w:r>
        <w:t xml:space="preserve"> GPS </w:t>
      </w:r>
      <w:r>
        <w:rPr>
          <w:rFonts w:hint="eastAsia"/>
        </w:rPr>
        <w:t xml:space="preserve">卫星的个体</w:t>
      </w:r>
      <w:r>
        <w:t xml:space="preserve"> C1W-C2W </w:t>
      </w:r>
      <w:r>
        <w:rPr>
          <w:rFonts w:hint="eastAsia"/>
        </w:rPr>
        <w:t xml:space="preserve">频间</w:t>
      </w:r>
      <w:r>
        <w:t xml:space="preserve"> DCB </w:t>
      </w:r>
      <w:r>
        <w:rPr>
          <w:rFonts w:hint="eastAsia"/>
        </w:rPr>
        <w:t xml:space="preserve">时间序列。在这些事件中未检测到</w:t>
      </w:r>
      <w:r>
        <w:t xml:space="preserve"> DCB </w:t>
      </w:r>
      <w:r>
        <w:rPr>
          <w:rFonts w:hint="eastAsia"/>
        </w:rPr>
        <w:t xml:space="preserve">值的偏移偏差，这表明在当前的噪声估计水平下，无法确定弹性功率对频间</w:t>
      </w:r>
      <w:r>
        <w:t xml:space="preserve"> DCB </w:t>
      </w:r>
      <w:r>
        <w:rPr>
          <w:rFonts w:hint="eastAsia"/>
        </w:rPr>
        <w:t xml:space="preserve">的影响。虽然各事件间的日内</w:t>
      </w:r>
      <w:r>
        <w:t xml:space="preserve"> DCB </w:t>
      </w:r>
      <w:r>
        <w:rPr>
          <w:rFonts w:hint="eastAsia"/>
        </w:rPr>
        <w:t xml:space="preserve">变化模式有所不同，但在每个事件中都观察到了明显的日周期性，这可能归因于电离层活动变化。此外，使用</w:t>
      </w:r>
      <w:r>
        <w:t xml:space="preserve"> G02 </w:t>
      </w:r>
      <w:r>
        <w:rPr>
          <w:rFonts w:hint="eastAsia"/>
        </w:rPr>
        <w:t xml:space="preserve">作为参考卫星必然会将</w:t>
      </w:r>
      <w:r>
        <w:t xml:space="preserve"> </w:t>
      </w:r>
      <m:oMath>
        <m:r>
          <m:t>s</m:t>
        </m:r>
        <m:r>
          <m:t>D</m:t>
        </m:r>
        <m:r>
          <m:t>C</m:t>
        </m:r>
        <m:sSub>
          <m:e>
            <m:r>
              <m:t>B</m:t>
            </m:r>
          </m:e>
          <m:sub>
            <m:r>
              <m:t>G</m:t>
            </m:r>
            <m:r>
              <m:t>02</m:t>
            </m:r>
          </m:sub>
        </m:sSub>
      </m:oMath>
      <w:r>
        <w:t xml:space="preserve"> </w:t>
      </w:r>
      <w:r>
        <w:rPr>
          <w:rFonts w:hint="eastAsia"/>
        </w:rPr>
        <w:t xml:space="preserve">值趋向于零。然而，由于</w:t>
      </w:r>
      <w:r>
        <w:t xml:space="preserve"> sDCB </w:t>
      </w:r>
      <w:r>
        <w:rPr>
          <w:rFonts w:hint="eastAsia"/>
        </w:rPr>
        <w:t xml:space="preserve">可能会经历日内变化，G02</w:t>
      </w:r>
      <w:r>
        <w:t xml:space="preserve"> </w:t>
      </w:r>
      <w:r>
        <w:rPr>
          <w:rFonts w:hint="eastAsia"/>
        </w:rPr>
        <w:t xml:space="preserve">卫星行为的变化可能会在其他卫星的</w:t>
      </w:r>
      <w:r>
        <w:t xml:space="preserve"> DCB </w:t>
      </w:r>
      <w:r>
        <w:rPr>
          <w:rFonts w:hint="eastAsia"/>
        </w:rPr>
        <w:t xml:space="preserve">估计结果中显现出来。</w:t>
      </w:r>
    </w:p>
    <w:bookmarkStart w:id="59" w:name="fig:dcb_fig11"/>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58" w:name="fig:dcb_fig11"/>
            <w:bookmarkEnd w:id="58"/>
          </w:p>
        </w:tc>
      </w:tr>
    </w:tbl>
    <w:bookmarkEnd w:id="59"/>
    <w:bookmarkStart w:id="61" w:name="fig:dcb_fig12"/>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60" w:name="fig:dcb_fig12"/>
            <w:bookmarkEnd w:id="60"/>
          </w:p>
        </w:tc>
      </w:tr>
    </w:tbl>
    <w:bookmarkEnd w:id="61"/>
    <w:bookmarkStart w:id="63" w:name="fig:dcb_fig13"/>
    <w:tbl>
      <w:tblPr>
        <w:tblStyle w:val="FigureTable"/>
        <w:tblW w:type="auto" w:w="0"/>
        <w:jc w:val="center"/>
        <w:tblLook w:firstRow="0" w:lastRow="0" w:firstColumn="0" w:lastColumn="0"/>
      </w:tblPr>
      <w:tblGrid>
        <w:gridCol w:w="7920"/>
      </w:tblGrid>
      <w:tr>
        <w:tc>
          <w:tcPr/>
          <w:p>
            <w:pPr>
              <w:jc w:val="center"/>
            </w:pPr>
            <w:r>
              <w:t xml:space="preserve">image</w:t>
            </w:r>
            <w:r>
              <w:t xml:space="preserve"> </w:t>
            </w:r>
            <w:bookmarkStart w:id="62" w:name="fig:dcb_fig13"/>
            <w:bookmarkEnd w:id="62"/>
          </w:p>
        </w:tc>
      </w:tr>
    </w:tbl>
    <w:bookmarkEnd w:id="63"/>
    <w:bookmarkEnd w:id="64"/>
    <w:bookmarkEnd w:id="65"/>
    <w:bookmarkEnd w:id="66"/>
    <w:bookmarkStart w:id="67" w:name="本章小结"/>
    <w:p>
      <w:pPr>
        <w:pStyle w:val="Heading2"/>
      </w:pPr>
      <w:r>
        <w:rPr>
          <w:rFonts w:hint="eastAsia"/>
        </w:rPr>
        <w:t xml:space="preserve">本章小结</w:t>
      </w:r>
    </w:p>
    <w:p>
      <w:pPr>
        <w:pStyle w:val="FirstParagraph"/>
      </w:pPr>
      <w:r>
        <w:rPr>
          <w:rFonts w:hint="eastAsia"/>
        </w:rPr>
        <w:t xml:space="preserve">弹性功率是GNSS现代化进程中一项关键的抗干扰技术，通过在不同信号分量间重分配发射功率，直接改变了信号的物理特性。本章首先梳理了弹性功率的定义与发展历程，详细分析了从区域性增强到全球模式演变的十种运行模式，并通过二维轨迹与三维投影的可视化手段展示了其覆盖特征。针对C/N0受到的影响，归纳出</w:t>
      </w:r>
      <w:r>
        <w:rPr>
          <w:rFonts w:hint="eastAsia"/>
        </w:rPr>
        <w:t xml:space="preserve">“阶跃提升”</w:t>
      </w:r>
      <w:r>
        <w:rPr>
          <w:rFonts w:hint="eastAsia"/>
        </w:rPr>
        <w:t xml:space="preserve">和</w:t>
      </w:r>
      <w:r>
        <w:rPr>
          <w:rFonts w:hint="eastAsia"/>
        </w:rPr>
        <w:t xml:space="preserve">“整体提升”</w:t>
      </w:r>
      <w:r>
        <w:rPr>
          <w:rFonts w:hint="eastAsia"/>
        </w:rPr>
        <w:t xml:space="preserve">两种典型模式，并结合卫星轨迹提出了无需依赖特定阈值的可视化方法。实验表明，不同接收机-天线组合对弹性功率的响应存在显著的系统性差异，最大偏差可达</w:t>
      </w:r>
      <w:r>
        <w:t xml:space="preserve"> 2.56 </w:t>
      </w:r>
      <w:r>
        <w:rPr>
          <w:rFonts w:hint="eastAsia"/>
        </w:rPr>
        <w:t xml:space="preserve">dB-Hz，这说明依赖单一基线模型的检测方法存在局限性，需建立更具普适性的检测策略。</w:t>
      </w:r>
    </w:p>
    <w:p>
      <w:pPr>
        <w:pStyle w:val="BodyText"/>
      </w:pPr>
      <w:r>
        <w:rPr>
          <w:rFonts w:hint="eastAsia"/>
        </w:rPr>
        <w:t xml:space="preserve">弹性功率的激活会导致卫星通道硬件延迟在日内发生显著跳变，传统的单日均值估计策略已不再适用。为了捕捉这一短时变化特征，提出了基于</w:t>
      </w:r>
      <w:r>
        <w:t xml:space="preserve"> 15 </w:t>
      </w:r>
      <w:r>
        <w:rPr>
          <w:rFonts w:hint="eastAsia"/>
        </w:rPr>
        <w:t xml:space="preserve">分钟滑动窗口的短期</w:t>
      </w:r>
      <w:r>
        <w:t xml:space="preserve"> DCB </w:t>
      </w:r>
      <w:r>
        <w:rPr>
          <w:rFonts w:hint="eastAsia"/>
        </w:rPr>
        <w:t xml:space="preserve">估计算法。该方法联合估计电离层球谐系数与硬件偏差，并采用内符合精度作为质量控制指标。最终，利用</w:t>
      </w:r>
      <w:r>
        <w:t xml:space="preserve"> 2024 </w:t>
      </w:r>
      <w:r>
        <w:rPr>
          <w:rFonts w:hint="eastAsia"/>
        </w:rPr>
        <w:t xml:space="preserve">年三次典型的弹性功率事件，量化评估了弹性功率对</w:t>
      </w:r>
      <w:r>
        <w:t xml:space="preserve"> GPS </w:t>
      </w:r>
      <w:r>
        <w:rPr>
          <w:rFonts w:hint="eastAsia"/>
        </w:rPr>
        <w:t xml:space="preserve">卫星频内与频间</w:t>
      </w:r>
      <w:r>
        <w:t xml:space="preserve"> DCB </w:t>
      </w:r>
      <w:r>
        <w:rPr>
          <w:rFonts w:hint="eastAsia"/>
        </w:rPr>
        <w:t xml:space="preserve">的具体影响。实验结果显示，频内</w:t>
      </w:r>
      <w:r>
        <w:t xml:space="preserve"> </w:t>
      </w:r>
      <w:r>
        <w:rPr>
          <w:rFonts w:hint="eastAsia"/>
        </w:rPr>
        <w:t xml:space="preserve">DCB（C1C-C1W）呈现出约</w:t>
      </w:r>
      <w:r>
        <w:t xml:space="preserve"> 0.4 ns </w:t>
      </w:r>
      <w:r>
        <w:rPr>
          <w:rFonts w:hint="eastAsia"/>
        </w:rPr>
        <w:t xml:space="preserve">的系统性偏移，且该偏移与</w:t>
      </w:r>
      <w:r>
        <w:t xml:space="preserve"> C/N0 </w:t>
      </w:r>
      <w:r>
        <w:rPr>
          <w:rFonts w:hint="eastAsia"/>
        </w:rPr>
        <w:t xml:space="preserve">的阶跃变化具有严格的时间同步性，估计结果的</w:t>
      </w:r>
      <w:r>
        <w:t xml:space="preserve"> RMS </w:t>
      </w:r>
      <w:r>
        <w:rPr>
          <w:rFonts w:hint="eastAsia"/>
        </w:rPr>
        <w:t xml:space="preserve">优于</w:t>
      </w:r>
      <w:r>
        <w:t xml:space="preserve"> 0.0075 </w:t>
      </w:r>
      <w:r>
        <w:rPr>
          <w:rFonts w:hint="eastAsia"/>
        </w:rPr>
        <w:t xml:space="preserve">ns；而频间</w:t>
      </w:r>
      <w:r>
        <w:t xml:space="preserve"> </w:t>
      </w:r>
      <w:r>
        <w:rPr>
          <w:rFonts w:hint="eastAsia"/>
        </w:rPr>
        <w:t xml:space="preserve">DCB（C1W-C2W）在现有估计精度下未表现出明显的阶跃特征，主要受电离层活动影响呈现周日周期性波动。上述结论证实了弹性功率是引起观测值异常和硬件偏差不稳定的重要物理诱因，若在高精度数据处理中不予修正，将直接制约定位性能。</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ftp://gdc.cddis.eosdis.nasa.gov/gps/data" TargetMode="External" /><Relationship Type="http://schemas.openxmlformats.org/officeDocument/2006/relationships/hyperlink" Id="rId31" Target="https://network.igs.org/" TargetMode="External" /></Relationships>
</file>

<file path=word/_rels/footnotes.xml.rels><?xml version="1.0" encoding="UTF-8"?><Relationships xmlns="http://schemas.openxmlformats.org/package/2006/relationships"><Relationship Type="http://schemas.openxmlformats.org/officeDocument/2006/relationships/hyperlink" Id="rId28" Target="ftp://gdc.cddis.eosdis.nasa.gov/gps/data" TargetMode="External" /><Relationship Type="http://schemas.openxmlformats.org/officeDocument/2006/relationships/hyperlink" Id="rId31" Target="https://network.ig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2026-01-07T17:02:03Z</dcterms:created>
  <dcterms:modified xsi:type="dcterms:W3CDTF">2026-01-07T17:02:03Z</dcterms:modified>
</cp:coreProperties>
</file>

<file path=docProps/custom.xml><?xml version="1.0" encoding="utf-8"?>
<Properties xmlns="http://schemas.openxmlformats.org/officeDocument/2006/custom-properties" xmlns:vt="http://schemas.openxmlformats.org/officeDocument/2006/docPropsVTypes"/>
</file>