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gnss星载产品多维时序异常检测方法"/>
    <w:p>
      <w:pPr>
        <w:pStyle w:val="Heading1"/>
      </w:pPr>
      <w:r>
        <w:rPr>
          <w:rFonts w:hint="eastAsia"/>
        </w:rPr>
        <w:t xml:space="preserve">GNSS星载产品多维时序异常检测方法</w:t>
      </w:r>
    </w:p>
    <w:p>
      <w:pPr>
        <w:pStyle w:val="FirstParagraph"/>
      </w:pPr>
      <w:r>
        <w:rPr>
          <w:rFonts w:hint="eastAsia"/>
        </w:rPr>
        <w:t xml:space="preserve">星载设备作为导航信号的物理源头，其运行状态直接决定了定位服务的精度与可靠性。设备的老化或故障将导致信号畸变，进而影响用户端定位。星载设备的健康状态主要由下行的多维遥测数据表征。鉴于故障模式具有渐进性、隐蔽性及强耦合性，传统的阈值监测方法难以满足早期预警需求。如何在故障显性化导致信号质量下降之前，利用遥测数据精准识别隐性异常，是提升系统完好性的关键。</w:t>
      </w:r>
      <w:r>
        <w:t xml:space="preserve"> </w:t>
      </w:r>
      <w:r>
        <w:rPr>
          <w:rFonts w:hint="eastAsia"/>
        </w:rPr>
        <w:t xml:space="preserve">基于此，本章将研究拓展至遥测数据域，聚焦于老化突发失效与未知硬件故障。针对遥测数据的高维非线性及周期性特征，分别提出了两种基于深度学习的检测方法，并利用基于仿真遥测数据进行了实验验证模型有效性。</w:t>
      </w:r>
    </w:p>
    <w:bookmarkStart w:id="9" w:name="星载设备异常定义"/>
    <w:p>
      <w:pPr>
        <w:pStyle w:val="Heading2"/>
      </w:pPr>
      <w:r>
        <w:rPr>
          <w:rFonts w:hint="eastAsia"/>
        </w:rPr>
        <w:t xml:space="preserve">星载设备异常定义</w:t>
      </w:r>
    </w:p>
    <w:p>
      <w:pPr>
        <w:pStyle w:val="FirstParagraph"/>
      </w:pPr>
      <w:r>
        <w:rPr>
          <w:rFonts w:hint="eastAsia"/>
        </w:rPr>
        <w:t xml:space="preserve">星载设备指集成在人造地球卫星或其他航天器上的各类功能性单元，包括但不限于科学探测仪器、通信载荷、导航设备、电源系统、姿态控制系统、推进系统、热控系统以及数据处理单元等</w:t>
      </w:r>
      <w:r>
        <w:rPr>
          <w:rFonts w:hint="eastAsia"/>
        </w:rPr>
        <w:t xml:space="preserve">。这些设备协同工作，确保卫星能够成功执行其预定任务，例如对地观测、全球定位、空间科学实验或提供通信服务</w:t>
      </w:r>
      <w:r>
        <w:rPr>
          <w:rFonts w:hint="eastAsia"/>
        </w:rPr>
        <w:t xml:space="preserve">。星载设备的性能和可靠性直接影响到整个卫星系统的任务成功率和在轨寿命</w:t>
      </w:r>
      <w:r>
        <w:rPr>
          <w:rFonts w:hint="eastAsia"/>
        </w:rPr>
        <w:t xml:space="preserve">。随着卫星系统复杂性的增加，对星载设备的健康监测和也变得尤为重要。</w:t>
      </w:r>
    </w:p>
    <w:p>
      <w:pPr>
        <w:pStyle w:val="BodyText"/>
      </w:pPr>
      <w:r>
        <w:rPr>
          <w:rFonts w:hint="eastAsia"/>
        </w:rPr>
        <w:t xml:space="preserve">星载设备的异常通常根据成因与表现形式被划分为五大类框架：设计与制造缺陷类、环境诱发类、老化与性能退化类、随机或未知硬件故障类，以及软件与操作失误类</w:t>
      </w:r>
      <w:r>
        <w:rPr>
          <w:rFonts w:hint="eastAsia"/>
        </w:rPr>
        <w:t xml:space="preserve">。其中，设计缺陷多源于工艺不足或元器件早期失效</w:t>
      </w:r>
      <w:r>
        <w:rPr>
          <w:rFonts w:hint="eastAsia"/>
        </w:rPr>
        <w:t xml:space="preserve">；环境诱发类主要涉及空间辐射、热循环及充放电效应导致的器件损伤</w:t>
      </w:r>
      <w:r>
        <w:rPr>
          <w:rFonts w:hint="eastAsia"/>
        </w:rPr>
        <w:t xml:space="preserve">。老化类涉及设备在长期运行中的参数漂移与磨损</w:t>
      </w:r>
      <w:r>
        <w:rPr>
          <w:rFonts w:hint="eastAsia"/>
        </w:rPr>
        <w:t xml:space="preserve">；而随机或未知硬件故障则指无明显先验机理、仅在传感器遥测中表现为异常模式的故障</w:t>
      </w:r>
      <w:r>
        <w:t xml:space="preserve">。</w:t>
      </w:r>
    </w:p>
    <w:p>
      <w:pPr>
        <w:pStyle w:val="BodyText"/>
      </w:pPr>
      <w:r>
        <w:rPr>
          <w:rFonts w:hint="eastAsia"/>
        </w:rPr>
        <w:t xml:space="preserve">在上述分类体系下，本研究将监测对象聚焦于高精尖贵重星载设备中两类最具挑战性的故障形式：一是长期服役后的老化突发失效，二是机理复杂的未知硬件故障。首先，长期使用导致的老化突然失效是高可靠性部件面临的主要威胁。这类故障典型存在于原子钟、电源系统等核心组件中。文献指出，此类设备在经历长期的轴承磨损、电容老化等渐进式退化后，往往会在某一时刻出现功能的突发性丧失</w:t>
      </w:r>
      <w:r>
        <w:rPr>
          <w:rFonts w:hint="eastAsia"/>
        </w:rPr>
        <w:t xml:space="preserve">。这种</w:t>
      </w:r>
      <w:r>
        <w:rPr>
          <w:rFonts w:hint="eastAsia"/>
        </w:rPr>
        <w:t xml:space="preserve">“渐进退化导致突发失效”</w:t>
      </w:r>
      <w:r>
        <w:rPr>
          <w:rFonts w:hint="eastAsia"/>
        </w:rPr>
        <w:t xml:space="preserve">的模式，因其前兆隐蔽，常被归类为预警与健康管理的难点。其次，成因不明的未知硬件故障是另一难题，其失效机理（如微小结构损伤、容器泄露或接触不良）在地面难以完全复现或建模。在轨运行期间，此类故障只能通过分析加速度、功耗及温度等多源传感器的多变量时间序列数据来推断异常模式</w:t>
      </w:r>
      <w:r>
        <w:t xml:space="preserve">。</w:t>
      </w:r>
    </w:p>
    <w:p>
      <w:pPr>
        <w:pStyle w:val="BodyText"/>
      </w:pPr>
      <w:r>
        <w:rPr>
          <w:rFonts w:hint="eastAsia"/>
        </w:rPr>
        <w:t xml:space="preserve">高精尖星载设备的在轨故障往往伴随着极其高昂的经济代价与不可逆的战略损失</w:t>
      </w:r>
      <w:r>
        <w:rPr>
          <w:rFonts w:hint="eastAsia"/>
        </w:rPr>
        <w:t xml:space="preserve">。统计数据显示，仅电源系统一类设备的故障，在1990年至2006年间便导致商用与科学卫星累计损失约44亿美元</w:t>
      </w:r>
      <w:r>
        <w:rPr>
          <w:rFonts w:hint="eastAsia"/>
        </w:rPr>
        <w:t xml:space="preserve">。这类故障通常表现为电池容量衰减或阵列机械卡死，直接导致整星能源供给不足，进而使任务提前终止，其经济后果等同于整星资产的直接报废</w:t>
      </w:r>
      <w:r>
        <w:rPr>
          <w:rFonts w:hint="eastAsia"/>
        </w:rPr>
        <w:t xml:space="preserve">。更宏观的预测模型显示，在极端空间环境如超级磁暴下，若缺乏有效的防护机制，大规模的关键载荷与平台设备失效可能引发高达700亿美元级别的行业性损失</w:t>
      </w:r>
      <w:r>
        <w:rPr>
          <w:rFonts w:hint="eastAsia"/>
        </w:rPr>
        <w:t xml:space="preserve">。上述数据表明，随着卫星任务从试验性向业务关键型转变，单星或星座系统的关键设备失效已成为航天工程中巨大经济损失源头。</w:t>
      </w:r>
    </w:p>
    <w:p>
      <w:pPr>
        <w:pStyle w:val="BodyText"/>
      </w:pPr>
      <w:r>
        <w:rPr>
          <w:rFonts w:hint="eastAsia"/>
        </w:rPr>
        <w:t xml:space="preserve">基于早期预警实施主动防护，是降低故障损失、实现设备全生命周期管理的核心手段</w:t>
      </w:r>
      <w:r>
        <w:rPr>
          <w:rFonts w:hint="eastAsia"/>
        </w:rPr>
        <w:t xml:space="preserve">。一旦监测系统捕捉到异常前兆，星上管理系统可立即采取负载降级、故障支路隔离或切换冗余单元等措施，甚至在极端情况下实施主动关机</w:t>
      </w:r>
      <w:r>
        <w:rPr>
          <w:rFonts w:hint="eastAsia"/>
        </w:rPr>
        <w:t xml:space="preserve">。基于这种策略，能够将潜在的整星报废风险转化为部分能力受限的降级运行模式，不仅最大程度保留了剩余商业或科学价值</w:t>
      </w:r>
      <w:r>
        <w:rPr>
          <w:rFonts w:hint="eastAsia"/>
        </w:rPr>
        <w:t xml:space="preserve">。对于未来的在轨服务任务，保留完整的硬件实体为后续的机器人维修、模块更换或回收翻修提供了必要的物理基础</w:t>
      </w:r>
      <w:r>
        <w:t xml:space="preserve">。</w:t>
      </w:r>
    </w:p>
    <w:p>
      <w:pPr>
        <w:pStyle w:val="BodyText"/>
      </w:pPr>
      <w:r>
        <w:rPr>
          <w:rFonts w:hint="eastAsia"/>
        </w:rPr>
        <w:t xml:space="preserve">综上所述，鉴于高精尖星载设备故障带来的巨大经济风险，以及故障前兆的可检测性与主动防护的工程价值，传统的被动式事后分析已无法满足现代航天任务的需求。必须建立一套完善的星载设备健康管理与异常检测体系，特别是针对隐蔽性强、潜伏期长的隐性异常进行重点监测</w:t>
      </w:r>
      <w:r>
        <w:t xml:space="preserve">。</w:t>
      </w:r>
    </w:p>
    <w:bookmarkEnd w:id="9"/>
    <w:bookmarkStart w:id="11" w:name="现有星载设备异常检测方法与缺陷"/>
    <w:p>
      <w:pPr>
        <w:pStyle w:val="Heading2"/>
      </w:pPr>
      <w:r>
        <w:rPr>
          <w:rFonts w:hint="eastAsia"/>
        </w:rPr>
        <w:t xml:space="preserve">现有星载设备异常检测方法与缺陷</w:t>
      </w:r>
    </w:p>
    <w:p>
      <w:pPr>
        <w:pStyle w:val="FirstParagraph"/>
      </w:pPr>
      <w:r>
        <w:rPr>
          <w:rFonts w:hint="eastAsia"/>
        </w:rPr>
        <w:t xml:space="preserve">星载设备遥测数据的复杂特性决定了其异常检测的挑战性。首先，遥测数据具有极高的维度和复杂的时空相关性，单一设备的状态往往由电压、电流、温度等多源异构参数共同表征，且参数间存在非线性耦合关系。其次，卫星运行环境具有强动态性，轨道周期、光照条件及工作模式的切换会导致数据分布发生漂移与噪声，使得正常与异常的边界难以界定。此外，针对老化突发失效与未知硬件故障，其早期特征往往淹没在环境噪声中，表现为微弱的渐进式变化或未知的分布模式。因此，如何在资源受限的星载计算环境下，从海量、高噪、非线性的时序数据中精准识别异常，是当前研究的核心难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阶段</w:t>
            </w:r>
          </w:p>
        </w:tc>
        <w:tc>
          <w:tcPr/>
          <w:p>
            <w:pPr>
              <w:pStyle w:val="Compact"/>
              <w:jc w:val="left"/>
            </w:pPr>
            <w:r>
              <w:rPr>
                <w:rFonts w:hint="eastAsia"/>
                <w:b/>
                <w:bCs/>
              </w:rPr>
              <w:t xml:space="preserve">具体技术</w:t>
            </w:r>
          </w:p>
        </w:tc>
        <w:tc>
          <w:tcPr/>
          <w:p>
            <w:pPr>
              <w:pStyle w:val="Compact"/>
              <w:jc w:val="left"/>
            </w:pPr>
            <w:r>
              <w:rPr>
                <w:rFonts w:hint="eastAsia"/>
                <w:b/>
                <w:bCs/>
              </w:rPr>
              <w:t xml:space="preserve">主要优势</w:t>
            </w:r>
          </w:p>
        </w:tc>
        <w:tc>
          <w:tcPr/>
          <w:p>
            <w:pPr>
              <w:pStyle w:val="Compact"/>
              <w:jc w:val="left"/>
            </w:pPr>
            <w:r>
              <w:rPr>
                <w:rFonts w:hint="eastAsia"/>
                <w:b/>
                <w:bCs/>
              </w:rPr>
              <w:t xml:space="preserve">局限性与缺陷</w:t>
            </w:r>
          </w:p>
        </w:tc>
      </w:tr>
      <w:tr>
        <w:tc>
          <w:tcPr>
            <w:vMerge w:val="restart"/>
          </w:tcPr>
          <w:p>
            <w:pPr>
              <w:pStyle w:val="Compact"/>
              <w:jc w:val="left"/>
            </w:pPr>
            <w:r>
              <w:rPr>
                <w:rFonts w:hint="eastAsia"/>
                <w:b/>
                <w:bCs/>
              </w:rPr>
              <w:t xml:space="preserve">基于统计学与模型方法</w:t>
            </w:r>
          </w:p>
        </w:tc>
        <w:tc>
          <w:tcPr/>
          <w:p>
            <w:pPr>
              <w:pStyle w:val="Compact"/>
              <w:jc w:val="left"/>
            </w:pPr>
            <w:r>
              <w:rPr>
                <w:rFonts w:hint="eastAsia"/>
              </w:rPr>
              <w:t xml:space="preserve">阈值检测</w:t>
            </w:r>
          </w:p>
        </w:tc>
        <w:tc>
          <w:tcPr/>
          <w:p>
            <w:pPr>
              <w:pStyle w:val="Compact"/>
              <w:jc w:val="left"/>
            </w:pPr>
            <w:r>
              <w:rPr>
                <w:rFonts w:hint="eastAsia"/>
              </w:rPr>
              <w:t xml:space="preserve">计算极简，实时性最高，可解释性强</w:t>
            </w:r>
          </w:p>
        </w:tc>
        <w:tc>
          <w:tcPr/>
          <w:p>
            <w:pPr>
              <w:pStyle w:val="Compact"/>
              <w:jc w:val="left"/>
            </w:pPr>
            <w:r>
              <w:rPr>
                <w:rFonts w:hint="eastAsia"/>
              </w:rPr>
              <w:t xml:space="preserve">无法检测阈值内的上下文异常；难以适应环境漂移</w:t>
            </w:r>
          </w:p>
        </w:tc>
      </w:tr>
      <w:tr>
        <w:tc>
          <w:tcPr>
            <w:gridSpan w:val="1"/>
            <w:vMerge w:val="continue"/>
          </w:tcPr>
          <w:p>
            <w:pPr/>
          </w:p>
        </w:tc>
        <w:tc>
          <w:tcPr/>
          <w:p>
            <w:pPr>
              <w:pStyle w:val="Compact"/>
              <w:jc w:val="left"/>
            </w:pPr>
            <w:r>
              <w:rPr>
                <w:rFonts w:hint="eastAsia"/>
              </w:rPr>
              <w:t xml:space="preserve">马氏距离</w:t>
            </w:r>
          </w:p>
        </w:tc>
        <w:tc>
          <w:tcPr/>
          <w:p>
            <w:pPr>
              <w:pStyle w:val="Compact"/>
              <w:jc w:val="left"/>
            </w:pPr>
            <w:r>
              <w:rPr>
                <w:rFonts w:hint="eastAsia"/>
              </w:rPr>
              <w:t xml:space="preserve">考虑了变量间的相关性；计算代价低</w:t>
            </w:r>
          </w:p>
        </w:tc>
        <w:tc>
          <w:tcPr/>
          <w:p>
            <w:pPr>
              <w:pStyle w:val="Compact"/>
              <w:jc w:val="left"/>
            </w:pPr>
            <w:r>
              <w:rPr>
                <w:rFonts w:hint="eastAsia"/>
              </w:rPr>
              <w:t xml:space="preserve">假设数据服从高斯分布；仅能处理线性相关性</w:t>
            </w:r>
          </w:p>
        </w:tc>
      </w:tr>
      <w:tr>
        <w:tc>
          <w:tcPr>
            <w:gridSpan w:val="1"/>
            <w:vMerge w:val="continue"/>
          </w:tcPr>
          <w:p>
            <w:pPr/>
          </w:p>
        </w:tc>
        <w:tc>
          <w:tcPr/>
          <w:p>
            <w:pPr>
              <w:pStyle w:val="Compact"/>
              <w:jc w:val="left"/>
            </w:pPr>
            <w:r>
              <w:rPr>
                <w:rFonts w:hint="eastAsia"/>
              </w:rPr>
              <w:t xml:space="preserve">物理/机理模型</w:t>
            </w:r>
          </w:p>
        </w:tc>
        <w:tc>
          <w:tcPr/>
          <w:p>
            <w:pPr>
              <w:pStyle w:val="Compact"/>
              <w:jc w:val="left"/>
            </w:pPr>
            <w:r>
              <w:rPr>
                <w:rFonts w:hint="eastAsia"/>
              </w:rPr>
              <w:t xml:space="preserve">理论依据充分，异常定位准确，无需大量训练数据</w:t>
            </w:r>
          </w:p>
        </w:tc>
        <w:tc>
          <w:tcPr/>
          <w:p>
            <w:pPr>
              <w:pStyle w:val="Compact"/>
              <w:jc w:val="left"/>
            </w:pPr>
            <w:r>
              <w:rPr>
                <w:rFonts w:hint="eastAsia"/>
              </w:rPr>
              <w:t xml:space="preserve">模型构建成本复杂；难以覆盖未知的物理机制</w:t>
            </w:r>
          </w:p>
        </w:tc>
      </w:tr>
      <w:tr>
        <w:tc>
          <w:tcPr>
            <w:vMerge w:val="restart"/>
          </w:tcPr>
          <w:p>
            <w:pPr>
              <w:pStyle w:val="Compact"/>
              <w:jc w:val="left"/>
            </w:pPr>
            <w:r>
              <w:rPr>
                <w:rFonts w:hint="eastAsia"/>
                <w:b/>
                <w:bCs/>
              </w:rPr>
              <w:t xml:space="preserve">经典机器学习方法</w:t>
            </w:r>
          </w:p>
        </w:tc>
        <w:tc>
          <w:tcPr/>
          <w:p>
            <w:pPr>
              <w:pStyle w:val="Compact"/>
              <w:jc w:val="left"/>
            </w:pPr>
            <w:r>
              <w:rPr>
                <w:rFonts w:hint="eastAsia"/>
              </w:rPr>
              <w:t xml:space="preserve">k-近邻</w:t>
            </w:r>
            <w:r>
              <w:t xml:space="preserve"> / LOF</w:t>
            </w:r>
          </w:p>
        </w:tc>
        <w:tc>
          <w:tcPr/>
          <w:p>
            <w:pPr>
              <w:pStyle w:val="Compact"/>
              <w:jc w:val="left"/>
            </w:pPr>
            <w:r>
              <w:rPr>
                <w:rFonts w:hint="eastAsia"/>
              </w:rPr>
              <w:t xml:space="preserve">适用于多模态数据；无需预先假设数据分布</w:t>
            </w:r>
          </w:p>
        </w:tc>
        <w:tc>
          <w:tcPr/>
          <w:p>
            <w:pPr>
              <w:pStyle w:val="Compact"/>
              <w:jc w:val="left"/>
            </w:pPr>
            <w:r>
              <w:rPr>
                <w:rFonts w:hint="eastAsia"/>
              </w:rPr>
              <w:t xml:space="preserve">高维空间中计算复杂度显著增长</w:t>
            </w:r>
          </w:p>
        </w:tc>
      </w:tr>
      <w:tr>
        <w:tc>
          <w:tcPr>
            <w:gridSpan w:val="1"/>
            <w:vMerge w:val="continue"/>
          </w:tcPr>
          <w:p>
            <w:pPr/>
          </w:p>
        </w:tc>
        <w:tc>
          <w:tcPr/>
          <w:p>
            <w:pPr>
              <w:pStyle w:val="Compact"/>
              <w:jc w:val="left"/>
            </w:pPr>
            <w:r>
              <w:rPr>
                <w:rFonts w:hint="eastAsia"/>
              </w:rPr>
              <w:t xml:space="preserve">隔离森林</w:t>
            </w:r>
          </w:p>
        </w:tc>
        <w:tc>
          <w:tcPr/>
          <w:p>
            <w:pPr>
              <w:pStyle w:val="Compact"/>
              <w:jc w:val="left"/>
            </w:pPr>
            <w:r>
              <w:rPr>
                <w:rFonts w:hint="eastAsia"/>
              </w:rPr>
              <w:t xml:space="preserve">处理速度快；适合大规模数据集；对异常敏感</w:t>
            </w:r>
          </w:p>
        </w:tc>
        <w:tc>
          <w:tcPr/>
          <w:p>
            <w:pPr>
              <w:pStyle w:val="Compact"/>
              <w:jc w:val="left"/>
            </w:pPr>
            <w:r>
              <w:rPr>
                <w:rFonts w:hint="eastAsia"/>
              </w:rPr>
              <w:t xml:space="preserve">对时序相关性利用不足；对局部微小漂移不敏感</w:t>
            </w:r>
          </w:p>
        </w:tc>
      </w:tr>
      <w:tr>
        <w:tc>
          <w:tcPr>
            <w:gridSpan w:val="1"/>
            <w:vMerge w:val="continue"/>
          </w:tcPr>
          <w:p>
            <w:pPr/>
          </w:p>
        </w:tc>
        <w:tc>
          <w:tcPr/>
          <w:p>
            <w:pPr>
              <w:pStyle w:val="Compact"/>
              <w:jc w:val="left"/>
            </w:pPr>
            <w:r>
              <w:rPr>
                <w:rFonts w:hint="eastAsia"/>
              </w:rPr>
              <w:t xml:space="preserve">支持向量机</w:t>
            </w:r>
          </w:p>
        </w:tc>
        <w:tc>
          <w:tcPr/>
          <w:p>
            <w:pPr>
              <w:pStyle w:val="Compact"/>
              <w:jc w:val="left"/>
            </w:pPr>
            <w:r>
              <w:rPr>
                <w:rFonts w:hint="eastAsia"/>
              </w:rPr>
              <w:t xml:space="preserve">适合小样本或不平衡数据；定义明确的正常边界</w:t>
            </w:r>
          </w:p>
        </w:tc>
        <w:tc>
          <w:tcPr/>
          <w:p>
            <w:pPr>
              <w:pStyle w:val="Compact"/>
              <w:jc w:val="left"/>
            </w:pPr>
            <w:r>
              <w:rPr>
                <w:rFonts w:hint="eastAsia"/>
              </w:rPr>
              <w:t xml:space="preserve">对噪声敏感；超参数选择困难；难以捕捉长期依赖</w:t>
            </w:r>
          </w:p>
        </w:tc>
      </w:tr>
      <w:tr>
        <w:tc>
          <w:tcPr>
            <w:vMerge w:val="restart"/>
          </w:tcPr>
          <w:p>
            <w:pPr>
              <w:pStyle w:val="Compact"/>
              <w:jc w:val="left"/>
            </w:pPr>
            <w:r>
              <w:rPr>
                <w:rFonts w:hint="eastAsia"/>
                <w:b/>
                <w:bCs/>
              </w:rPr>
              <w:t xml:space="preserve">深度学习方法</w:t>
            </w:r>
          </w:p>
        </w:tc>
        <w:tc>
          <w:tcPr/>
          <w:p>
            <w:pPr>
              <w:pStyle w:val="Compact"/>
              <w:jc w:val="left"/>
            </w:pPr>
            <w:r>
              <w:t xml:space="preserve">LSTM / RNN</w:t>
            </w:r>
          </w:p>
        </w:tc>
        <w:tc>
          <w:tcPr/>
          <w:p>
            <w:pPr>
              <w:pStyle w:val="Compact"/>
              <w:jc w:val="left"/>
            </w:pPr>
            <w:r>
              <w:rPr>
                <w:rFonts w:hint="eastAsia"/>
              </w:rPr>
              <w:t xml:space="preserve">能够捕捉长期时间依赖；适合非线性时序数据</w:t>
            </w:r>
          </w:p>
        </w:tc>
        <w:tc>
          <w:tcPr/>
          <w:p>
            <w:pPr>
              <w:pStyle w:val="Compact"/>
              <w:jc w:val="left"/>
            </w:pPr>
            <w:r>
              <w:rPr>
                <w:rFonts w:hint="eastAsia"/>
              </w:rPr>
              <w:t xml:space="preserve">串行计算导致训练慢；在极长序列存在梯度消失问题</w:t>
            </w:r>
          </w:p>
        </w:tc>
      </w:tr>
      <w:tr>
        <w:tc>
          <w:tcPr>
            <w:gridSpan w:val="1"/>
            <w:vMerge w:val="continue"/>
          </w:tcPr>
          <w:p>
            <w:pPr/>
          </w:p>
        </w:tc>
        <w:tc>
          <w:tcPr/>
          <w:p>
            <w:pPr>
              <w:pStyle w:val="Compact"/>
              <w:jc w:val="left"/>
            </w:pPr>
            <w:r>
              <w:t xml:space="preserve">AE / VAE</w:t>
            </w:r>
          </w:p>
        </w:tc>
        <w:tc>
          <w:tcPr/>
          <w:p>
            <w:pPr>
              <w:pStyle w:val="Compact"/>
              <w:jc w:val="left"/>
            </w:pPr>
            <w:r>
              <w:rPr>
                <w:rFonts w:hint="eastAsia"/>
              </w:rPr>
              <w:t xml:space="preserve">无监督学习（无需标签）；自动提取非线性特征</w:t>
            </w:r>
          </w:p>
        </w:tc>
        <w:tc>
          <w:tcPr/>
          <w:p>
            <w:pPr>
              <w:pStyle w:val="Compact"/>
              <w:jc w:val="left"/>
            </w:pPr>
            <w:r>
              <w:rPr>
                <w:rFonts w:hint="eastAsia"/>
              </w:rPr>
              <w:t xml:space="preserve">容易过拟合；异常解释性较差</w:t>
            </w:r>
          </w:p>
        </w:tc>
      </w:tr>
      <w:tr>
        <w:tc>
          <w:tcPr>
            <w:gridSpan w:val="1"/>
            <w:vMerge w:val="continue"/>
          </w:tcPr>
          <w:p>
            <w:pPr/>
          </w:p>
        </w:tc>
        <w:tc>
          <w:tcPr/>
          <w:p>
            <w:pPr>
              <w:pStyle w:val="Compact"/>
              <w:jc w:val="left"/>
            </w:pPr>
            <w:r>
              <w:t xml:space="preserve">GAN </w:t>
            </w:r>
            <w:r>
              <w:rPr>
                <w:rFonts w:hint="eastAsia"/>
              </w:rPr>
              <w:t xml:space="preserve">生成模型</w:t>
            </w:r>
          </w:p>
        </w:tc>
        <w:tc>
          <w:tcPr/>
          <w:p>
            <w:pPr>
              <w:pStyle w:val="Compact"/>
              <w:jc w:val="left"/>
            </w:pPr>
            <w:r>
              <w:rPr>
                <w:rFonts w:hint="eastAsia"/>
              </w:rPr>
              <w:t xml:space="preserve">能生成高质量的模拟数据；对复杂分布建模能力强</w:t>
            </w:r>
          </w:p>
        </w:tc>
        <w:tc>
          <w:tcPr/>
          <w:p>
            <w:pPr>
              <w:pStyle w:val="Compact"/>
              <w:jc w:val="left"/>
            </w:pPr>
            <w:r>
              <w:rPr>
                <w:rFonts w:hint="eastAsia"/>
              </w:rPr>
              <w:t xml:space="preserve">训练不稳定；难以收敛；计算资源消耗大</w:t>
            </w:r>
          </w:p>
        </w:tc>
      </w:tr>
    </w:tbl>
    <w:p>
      <w:pPr>
        <w:pStyle w:val="BodyText"/>
      </w:pPr>
      <w:bookmarkStart w:id="10" w:name="tab:anomaly_detection_methods_comparison"/>
      <w:bookmarkEnd w:id="10"/>
    </w:p>
    <w:p>
      <w:pPr>
        <w:pStyle w:val="BodyText"/>
      </w:pPr>
      <w:r>
        <w:rPr>
          <w:rFonts w:hint="eastAsia"/>
        </w:rPr>
        <w:t xml:space="preserve">早期的异常检测技术主要依赖于统计学理论与物理模型，侧重于检测数据对预设分布或规则的偏离。基于阈值的方法</w:t>
      </w:r>
      <w:r>
        <w:t xml:space="preserve"> (Threshold-based Techniques) </w:t>
      </w:r>
      <w:r>
        <w:rPr>
          <w:rFonts w:hint="eastAsia"/>
        </w:rPr>
        <w:t xml:space="preserve">是工程应用中最直观的手段，通过设定参数的上下限（如3-sigma准则）来识别越界异常，已在北斗导航卫星系统的星历数据一致性检查中得到应用</w:t>
      </w:r>
      <w:r>
        <w:t xml:space="preserve"> </w:t>
      </w:r>
      <w:r>
        <w:rPr>
          <w:rFonts w:hint="eastAsia"/>
        </w:rPr>
        <w:t xml:space="preserve">。为捕捉变量间的相关性，马氏距离</w:t>
      </w:r>
      <w:r>
        <w:t xml:space="preserve"> (Mahalanobis Distance) </w:t>
      </w:r>
      <w:r>
        <w:rPr>
          <w:rFonts w:hint="eastAsia"/>
        </w:rPr>
        <w:t xml:space="preserve">被广泛引入，它通过计算数据点到分布中心的协方差加权距离来度量异常程度，因计算代价低而适用于星载实时诊断</w:t>
      </w:r>
      <w:r>
        <w:t xml:space="preserve"> </w:t>
      </w:r>
      <w:r>
        <w:rPr>
          <w:rFonts w:hint="eastAsia"/>
        </w:rPr>
        <w:t xml:space="preserve">。此外，自回归积分滑动平均模型</w:t>
      </w:r>
      <w:r>
        <w:t xml:space="preserve"> (ARIMA) </w:t>
      </w:r>
      <w:r>
        <w:rPr>
          <w:rFonts w:hint="eastAsia"/>
        </w:rPr>
        <w:t xml:space="preserve">等时间序列模型通过预测未来值并将预测残差作为判据，而基于物理机理的方法则试图建立设备的理想</w:t>
      </w:r>
      <w:r>
        <w:rPr>
          <w:rFonts w:hint="eastAsia"/>
        </w:rPr>
        <w:t xml:space="preserve">“健康基线”</w:t>
      </w:r>
      <w:r>
        <w:t xml:space="preserve"> </w:t>
      </w:r>
      <w:r>
        <w:rPr>
          <w:rFonts w:hint="eastAsia"/>
        </w:rPr>
        <w:t xml:space="preserve">。尽管这些方法具有可解释性强、计算量小的优势，但其极度依赖专家先验知识，且难以适应多变量耦合的非线性系统，在面对未知故障模式时往往力不从心。</w:t>
      </w:r>
    </w:p>
    <w:p>
      <w:pPr>
        <w:pStyle w:val="BodyText"/>
      </w:pPr>
      <w:r>
        <w:rPr>
          <w:rFonts w:hint="eastAsia"/>
        </w:rPr>
        <w:t xml:space="preserve">为了减少对人工规则的依赖，经典机器学习算法被引入以挖掘数据中的潜在模式，主要分为基于距离/密度的方法和基于边界的方法。基于距离的方法如</w:t>
      </w:r>
      <w:r>
        <w:t xml:space="preserve"> </w:t>
      </w:r>
      <w:r>
        <w:rPr>
          <w:rFonts w:hint="eastAsia"/>
        </w:rPr>
        <w:t xml:space="preserve">k-近邻</w:t>
      </w:r>
      <w:r>
        <w:t xml:space="preserve"> </w:t>
      </w:r>
      <w:r>
        <w:rPr>
          <w:rFonts w:hint="eastAsia"/>
        </w:rPr>
        <w:t xml:space="preserve">(k-NN)，通过计算样本与其最近邻居的欧氏距离来识别离群点</w:t>
      </w:r>
      <w:r>
        <w:t xml:space="preserve"> </w:t>
      </w:r>
      <w:r>
        <w:rPr>
          <w:rFonts w:hint="eastAsia"/>
        </w:rPr>
        <w:t xml:space="preserve">。基于密度的算法如局部离群因子</w:t>
      </w:r>
      <w:r>
        <w:t xml:space="preserve"> (LOF) </w:t>
      </w:r>
      <w:r>
        <w:rPr>
          <w:rFonts w:hint="eastAsia"/>
        </w:rPr>
        <w:t xml:space="preserve">和核密度估计</w:t>
      </w:r>
      <w:r>
        <w:t xml:space="preserve"> </w:t>
      </w:r>
      <w:r>
        <w:rPr>
          <w:rFonts w:hint="eastAsia"/>
        </w:rPr>
        <w:t xml:space="preserve">(KDE)，则侧重于识别处于低密度区域的样本，对于密度不均匀的数据集具有较好的适应性</w:t>
      </w:r>
      <w:r>
        <w:t xml:space="preserve"> </w:t>
      </w:r>
      <w:r>
        <w:rPr>
          <w:rFonts w:hint="eastAsia"/>
        </w:rPr>
        <w:t xml:space="preserve">。在无监督学习领域，主成分分析</w:t>
      </w:r>
      <w:r>
        <w:t xml:space="preserve"> (PCA) </w:t>
      </w:r>
      <w:r>
        <w:rPr>
          <w:rFonts w:hint="eastAsia"/>
        </w:rPr>
        <w:t xml:space="preserve">利用降维重构误差来检测异常，而隔离森林</w:t>
      </w:r>
      <w:r>
        <w:t xml:space="preserve"> (Isolation Forest) </w:t>
      </w:r>
      <w:r>
        <w:rPr>
          <w:rFonts w:hint="eastAsia"/>
        </w:rPr>
        <w:t xml:space="preserve">则利用异常点</w:t>
      </w:r>
      <w:r>
        <w:rPr>
          <w:rFonts w:hint="eastAsia"/>
        </w:rPr>
        <w:t xml:space="preserve">“稀少且不同”</w:t>
      </w:r>
      <w:r>
        <w:rPr>
          <w:rFonts w:hint="eastAsia"/>
        </w:rPr>
        <w:t xml:space="preserve">的特性，通过构建随机树将异常点快速剥离</w:t>
      </w:r>
      <w:r>
        <w:t xml:space="preserve"> </w:t>
      </w:r>
      <w:r>
        <w:rPr>
          <w:rFonts w:hint="eastAsia"/>
        </w:rPr>
        <w:t xml:space="preserve">。此外，单类支持向量机</w:t>
      </w:r>
      <w:r>
        <w:t xml:space="preserve"> (OC-SVM) </w:t>
      </w:r>
      <w:r>
        <w:rPr>
          <w:rFonts w:hint="eastAsia"/>
        </w:rPr>
        <w:t xml:space="preserve">通过学习包围正常数据的最小超球面边界，有效地实现了半监督下的异常判别</w:t>
      </w:r>
      <w:r>
        <w:t xml:space="preserve"> </w:t>
      </w:r>
      <w:r>
        <w:rPr>
          <w:rFonts w:hint="eastAsia"/>
        </w:rPr>
        <w:t xml:space="preserve">。然而，此类方法在特征工程方面仍需人工干预，且在处理具有长时序依赖的复杂遥测数据时，往往因无法捕捉时间特征而出现性能瓶颈。</w:t>
      </w:r>
    </w:p>
    <w:p>
      <w:pPr>
        <w:pStyle w:val="BodyText"/>
      </w:pPr>
      <w:r>
        <w:rPr>
          <w:rFonts w:hint="eastAsia"/>
        </w:rPr>
        <w:t xml:space="preserve">随着深度神经网络的发展，基于重构和预测的深度学习模型已成为当前解决高维时序异常检测的主流手段。预测类方法主要利用</w:t>
      </w:r>
      <w:r>
        <w:t xml:space="preserve"> LSTM </w:t>
      </w:r>
      <w:r>
        <w:rPr>
          <w:rFonts w:hint="eastAsia"/>
        </w:rPr>
        <w:t xml:space="preserve">等循环神经网络</w:t>
      </w:r>
      <w:r>
        <w:t xml:space="preserve"> (RNN) </w:t>
      </w:r>
      <w:r>
        <w:rPr>
          <w:rFonts w:hint="eastAsia"/>
        </w:rPr>
        <w:t xml:space="preserve">捕捉数据的时间依赖性，通过比较下一时刻的预测值与观测值的误差来判定异常，例如</w:t>
      </w:r>
      <w:r>
        <w:t xml:space="preserve"> IF-TEA-LSTM </w:t>
      </w:r>
      <w:r>
        <w:rPr>
          <w:rFonts w:hint="eastAsia"/>
        </w:rPr>
        <w:t xml:space="preserve">模型通过结合隔离森林与</w:t>
      </w:r>
      <w:r>
        <w:t xml:space="preserve"> LSTM </w:t>
      </w:r>
      <w:r>
        <w:rPr>
          <w:rFonts w:hint="eastAsia"/>
        </w:rPr>
        <w:t xml:space="preserve">显著提升了导航卫星数据的检测精度</w:t>
      </w:r>
      <w:r>
        <w:t xml:space="preserve"> </w:t>
      </w:r>
      <w:r>
        <w:rPr>
          <w:rFonts w:hint="eastAsia"/>
        </w:rPr>
        <w:t xml:space="preserve">。重构类方法则以自编码器</w:t>
      </w:r>
      <w:r>
        <w:t xml:space="preserve"> (Autoencoder, AE) </w:t>
      </w:r>
      <w:r>
        <w:rPr>
          <w:rFonts w:hint="eastAsia"/>
        </w:rPr>
        <w:t xml:space="preserve">及其变体为核心，假设模型无法有效压缩和还原未见过的异常模式，从而利用重构误差作为异常分数</w:t>
      </w:r>
      <w:r>
        <w:t xml:space="preserve"> </w:t>
      </w:r>
      <w:r>
        <w:rPr>
          <w:rFonts w:hint="eastAsia"/>
        </w:rPr>
        <w:t xml:space="preserve">。其中，变分自编码器</w:t>
      </w:r>
      <w:r>
        <w:t xml:space="preserve"> (VAE) </w:t>
      </w:r>
      <w:r>
        <w:rPr>
          <w:rFonts w:hint="eastAsia"/>
        </w:rPr>
        <w:t xml:space="preserve">引入了概率分布建模，如</w:t>
      </w:r>
      <w:r>
        <w:t xml:space="preserve"> OmniAnomaly </w:t>
      </w:r>
      <w:r>
        <w:rPr>
          <w:rFonts w:hint="eastAsia"/>
        </w:rPr>
        <w:t xml:space="preserve">模型结合峰值超越阈值</w:t>
      </w:r>
      <w:r>
        <w:t xml:space="preserve"> (POT) </w:t>
      </w:r>
      <w:r>
        <w:rPr>
          <w:rFonts w:hint="eastAsia"/>
        </w:rPr>
        <w:t xml:space="preserve">方法，实现了更鲁棒的无监督检测</w:t>
      </w:r>
      <w:r>
        <w:t xml:space="preserve"> </w:t>
      </w:r>
      <w:r>
        <w:rPr>
          <w:rFonts w:hint="eastAsia"/>
        </w:rPr>
        <w:t xml:space="preserve">。此外，生成对抗网络</w:t>
      </w:r>
      <w:r>
        <w:t xml:space="preserve"> (GAN) </w:t>
      </w:r>
      <w:r>
        <w:rPr>
          <w:rFonts w:hint="eastAsia"/>
        </w:rPr>
        <w:t xml:space="preserve">通过生成器与判别器的博弈学习正常分布，也被证实能有效区分异常样本。这些方法具备强大的特征自学习能力，能够处理复杂的非线性映射关系。</w:t>
      </w:r>
    </w:p>
    <w:p>
      <w:pPr>
        <w:pStyle w:val="BodyText"/>
      </w:pPr>
      <w:r>
        <w:rPr>
          <w:rFonts w:hint="eastAsia"/>
        </w:rPr>
        <w:t xml:space="preserve">尽管现有方法取得了显著进展，但在应对高精尖设备</w:t>
      </w:r>
      <w:r>
        <w:rPr>
          <w:rFonts w:hint="eastAsia"/>
        </w:rPr>
        <w:t xml:space="preserve">“老化突发失效”</w:t>
      </w:r>
      <w:r>
        <w:rPr>
          <w:rFonts w:hint="eastAsia"/>
        </w:rPr>
        <w:t xml:space="preserve">和</w:t>
      </w:r>
      <w:r>
        <w:rPr>
          <w:rFonts w:hint="eastAsia"/>
        </w:rPr>
        <w:t xml:space="preserve">“未知硬件故障”</w:t>
      </w:r>
      <w:r>
        <w:rPr>
          <w:rFonts w:hint="eastAsia"/>
        </w:rPr>
        <w:t xml:space="preserve">时仍存在明显局限，难以满足高可靠性任务的需求。首先，传统统计与机器学习方法在高维时空数据面前表现乏力，难以捕捉微弱的早期退化特征；其次，基础的深度学习模型（如</w:t>
      </w:r>
      <w:r>
        <w:t xml:space="preserve"> </w:t>
      </w:r>
      <w:r>
        <w:rPr>
          <w:rFonts w:hint="eastAsia"/>
        </w:rPr>
        <w:t xml:space="preserve">LSTM、AE）虽然提升了非线性拟合能力，但在面对极其稀有的未知故障样本时，容易出现过拟合或泛化能力不足的问题。更重要的是，现有大多数方法缺乏对</w:t>
      </w:r>
      <w:r>
        <w:rPr>
          <w:rFonts w:hint="eastAsia"/>
        </w:rPr>
        <w:t xml:space="preserve">“隐性异常”</w:t>
      </w:r>
      <w:r>
        <w:rPr>
          <w:rFonts w:hint="eastAsia"/>
        </w:rPr>
        <w:t xml:space="preserve">的针对性设计，难以在故障显性化之前实现有效的早期预警。因此，本研究旨在探索一种能够融合深层时空特征、具备强抗噪能力且对未知模式敏感的新型异常检测架构，以解决关键星载设备早期故障预警难的问题。</w:t>
      </w:r>
    </w:p>
    <w:bookmarkEnd w:id="11"/>
    <w:bookmarkStart w:id="51" w:name="基于数据多维遥测时序信号的异常检测方法"/>
    <w:p>
      <w:pPr>
        <w:pStyle w:val="Heading2"/>
      </w:pPr>
      <w:r>
        <w:rPr>
          <w:rFonts w:hint="eastAsia"/>
        </w:rPr>
        <w:t xml:space="preserve">基于数据多维遥测时序信号的异常检测方法</w:t>
      </w:r>
    </w:p>
    <w:bookmarkStart w:id="33" w:name="基于融合多窗口统计特征的lstm-ae检测方法"/>
    <w:p>
      <w:pPr>
        <w:pStyle w:val="Heading3"/>
      </w:pPr>
      <w:r>
        <w:rPr>
          <w:rFonts w:hint="eastAsia"/>
        </w:rPr>
        <w:t xml:space="preserve">基于融合多窗口统计特征的LSTM-AE检测方法</w:t>
      </w:r>
    </w:p>
    <w:p>
      <w:pPr>
        <w:pStyle w:val="FirstParagraph"/>
      </w:pPr>
      <w:r>
        <w:rPr>
          <w:rFonts w:hint="eastAsia"/>
        </w:rPr>
        <w:t xml:space="preserve">在前文的综述中指出，尽管深度学习方法在处理高维遥测数据时展现出优于传统统计方法的潜力，但在实际工程应用中仍面临原始遥测数据通常伴随高频噪声的问题，直接将原始信号输入网络容易导致模型过拟合噪声，而非学习到真正的设备运行模式。同时，单纯的空间特征提取模型忽略了数据的时间依赖性，而传统的有监督时序模型则受限于异常标签的极度匮乏，难以应对未知故障。针对上述问题，本节提出一种基于融合多窗口统计特征的LSTM自编码器异常检测方法。该方法引入多窗口统计特征提取作为前置增强模块，利用不同尺度的滑动窗口提取均值、方差等统计量，以实现不同长程特征的获取。随后，利用LSTM构建自编码器，在潜在空间中对多维统计特征的时序演化进行建模。</w:t>
      </w:r>
    </w:p>
    <w:bookmarkStart w:id="18" w:name="算法流程设计"/>
    <w:p>
      <w:pPr>
        <w:pStyle w:val="Heading4"/>
      </w:pPr>
      <w:r>
        <w:rPr>
          <w:rFonts w:hint="eastAsia"/>
        </w:rPr>
        <w:t xml:space="preserve">算法流程设计</w:t>
      </w:r>
    </w:p>
    <w:p>
      <w:pPr>
        <w:pStyle w:val="FirstParagraph"/>
      </w:pPr>
      <w:r>
        <w:rPr>
          <w:rFonts w:hint="eastAsia"/>
        </w:rPr>
        <w:t xml:space="preserve">针对星载产品多通道遥测数据维度高、时间跨度长且异常样本稀缺的问题，本文提出一种基于时序自编码器的多维时序异常检测方法。该方法在保证时间连续性的前提下，对遥测数据进行分段建模与多尺度特征提取，并通过无监督时序自编码器学习正常行为模式，最终基于重构误差实现异常检测。方法整体流程如图</w:t>
      </w:r>
      <w:hyperlink w:anchor="fig:pat1_pic1">
        <w:r>
          <w:rPr>
            <w:rStyle w:val="Hyperlink"/>
          </w:rPr>
          <w:t xml:space="preserve">1.1</w:t>
        </w:r>
      </w:hyperlink>
      <w:r>
        <w:rPr>
          <w:rFonts w:hint="eastAsia"/>
        </w:rPr>
        <w:t xml:space="preserve">所示，主要包括数据预处理、时间分段、特征构建、时序建模以及异常判定五个步骤。</w:t>
      </w:r>
    </w:p>
    <w:bookmarkStart w:id="13" w:name="fig:pat1_pic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2" w:name="fig:pat1_pic1"/>
            <w:bookmarkEnd w:id="12"/>
          </w:p>
        </w:tc>
      </w:tr>
    </w:tbl>
    <w:bookmarkEnd w:id="13"/>
    <w:p>
      <w:pPr>
        <w:pStyle w:val="BodyText"/>
      </w:pPr>
      <w:r>
        <w:rPr>
          <w:rFonts w:hint="eastAsia"/>
        </w:rPr>
        <w:t xml:space="preserve">首先，对星载产品下行的多通道遥测数据进行统一获取与质量预处理，剔除误码帧、异常采样帧以及非业务采样数据，仅保留采样时间间隔规律的有效遥测序列。设质量过滤后的多通道遥测数据表示为</w:t>
      </w:r>
    </w:p>
    <w:p>
      <w:pPr>
        <w:pStyle w:val="BodyText"/>
      </w:pPr>
      <m:oMathPara>
        <m:oMathParaPr>
          <m:jc m:val="center"/>
        </m:oMathParaPr>
        <m:oMath>
          <m:sSub>
            <m:e>
              <m:r>
                <m:rPr>
                  <m:sty m:val="b"/>
                </m:rPr>
                <m:t>X</m:t>
              </m:r>
            </m:e>
            <m:sub>
              <m:r>
                <m:rPr>
                  <m:sty m:val="p"/>
                </m:rPr>
                <m:t>v</m:t>
              </m:r>
              <m:r>
                <m:rPr>
                  <m:sty m:val="p"/>
                </m:rPr>
                <m:t>a</m:t>
              </m:r>
              <m:r>
                <m:rPr>
                  <m:sty m:val="p"/>
                </m:rPr>
                <m:t>l</m:t>
              </m:r>
              <m:r>
                <m:rPr>
                  <m:sty m:val="p"/>
                </m:rPr>
                <m:t>i</m:t>
              </m:r>
              <m:r>
                <m:rPr>
                  <m:sty m:val="p"/>
                </m:rPr>
                <m:t>d</m:t>
              </m:r>
            </m:sub>
          </m:sSub>
          <m:r>
            <m:rPr>
              <m:sty m:val="p"/>
            </m:rPr>
            <m:t>=</m:t>
          </m:r>
          <m:sSubSup>
            <m:e>
              <m:d>
                <m:dPr>
                  <m:begChr m:val="{"/>
                  <m:sepChr m:val=""/>
                  <m:endChr m:val="}"/>
                  <m:grow/>
                </m:dPr>
                <m:e>
                  <m:d>
                    <m:dPr>
                      <m:begChr m:val="("/>
                      <m:sepChr m:val=""/>
                      <m:endChr m:val=")"/>
                      <m:grow/>
                    </m:dPr>
                    <m:e>
                      <m:sSubSup>
                        <m:e>
                          <m:r>
                            <m:t>x</m:t>
                          </m:r>
                        </m:e>
                        <m:sub>
                          <m:r>
                            <m:t>t</m:t>
                          </m:r>
                        </m:sub>
                        <m:sup>
                          <m:r>
                            <m:rPr>
                              <m:sty m:val="p"/>
                            </m:rPr>
                            <m:t>(</m:t>
                          </m:r>
                          <m:r>
                            <m:t>1</m:t>
                          </m:r>
                          <m:r>
                            <m:rPr>
                              <m:sty m:val="p"/>
                            </m:rPr>
                            <m:t>)</m:t>
                          </m:r>
                        </m:sup>
                      </m:sSubSup>
                      <m:r>
                        <m:rPr>
                          <m:sty m:val="p"/>
                        </m:rPr>
                        <m:t>,</m:t>
                      </m:r>
                      <m:sSubSup>
                        <m:e>
                          <m:r>
                            <m:t>x</m:t>
                          </m:r>
                        </m:e>
                        <m:sub>
                          <m:r>
                            <m:t>t</m:t>
                          </m:r>
                        </m:sub>
                        <m:sup>
                          <m:r>
                            <m:rPr>
                              <m:sty m:val="p"/>
                            </m:rPr>
                            <m:t>(</m:t>
                          </m:r>
                          <m:r>
                            <m:t>2</m:t>
                          </m:r>
                          <m:r>
                            <m:rPr>
                              <m:sty m:val="p"/>
                            </m:rPr>
                            <m:t>)</m:t>
                          </m:r>
                        </m:sup>
                      </m:sSubSup>
                      <m:r>
                        <m:rPr>
                          <m:sty m:val="p"/>
                        </m:rPr>
                        <m:t>,</m:t>
                      </m:r>
                      <m:r>
                        <m:rPr>
                          <m:sty m:val="p"/>
                        </m:rPr>
                        <m:t>…</m:t>
                      </m:r>
                      <m:r>
                        <m:rPr>
                          <m:sty m:val="p"/>
                        </m:rPr>
                        <m:t>,</m:t>
                      </m:r>
                      <m:sSubSup>
                        <m:e>
                          <m:r>
                            <m:t>x</m:t>
                          </m:r>
                        </m:e>
                        <m:sub>
                          <m:r>
                            <m:t>t</m:t>
                          </m:r>
                        </m:sub>
                        <m:sup>
                          <m:r>
                            <m:rPr>
                              <m:sty m:val="p"/>
                            </m:rPr>
                            <m:t>(</m:t>
                          </m:r>
                          <m:sSub>
                            <m:e>
                              <m:r>
                                <m:t>N</m:t>
                              </m:r>
                            </m:e>
                            <m:sub>
                              <m:r>
                                <m:t>c</m:t>
                              </m:r>
                            </m:sub>
                          </m:sSub>
                          <m:r>
                            <m:rPr>
                              <m:sty m:val="p"/>
                            </m:rPr>
                            <m:t>)</m:t>
                          </m:r>
                        </m:sup>
                      </m:sSubSup>
                    </m:e>
                  </m:d>
                </m:e>
              </m:d>
            </m:e>
            <m:sub>
              <m:r>
                <m:t>t</m:t>
              </m:r>
              <m:r>
                <m:rPr>
                  <m:sty m:val="p"/>
                </m:rPr>
                <m:t>=</m:t>
              </m:r>
              <m:r>
                <m:t>1</m:t>
              </m:r>
            </m:sub>
            <m:sup>
              <m:r>
                <m:t>T</m:t>
              </m:r>
            </m:sup>
          </m:sSubSup>
        </m:oMath>
      </m:oMathPara>
    </w:p>
    <w:p>
      <w:pPr>
        <w:pStyle w:val="FirstParagraph"/>
      </w:pPr>
      <w:r>
        <w:rPr>
          <w:rFonts w:hint="eastAsia"/>
        </w:rPr>
        <w:t xml:space="preserve">其中，</w:t>
      </w:r>
      <m:oMath>
        <m:sSubSup>
          <m:e>
            <m:r>
              <m:t>x</m:t>
            </m:r>
          </m:e>
          <m:sub>
            <m:r>
              <m:t>t</m:t>
            </m:r>
          </m:sub>
          <m:sup>
            <m:r>
              <m:rPr>
                <m:sty m:val="p"/>
              </m:rPr>
              <m:t>(</m:t>
            </m:r>
            <m:r>
              <m:t>c</m:t>
            </m:r>
            <m:r>
              <m:rPr>
                <m:sty m:val="p"/>
              </m:rPr>
              <m:t>)</m:t>
            </m:r>
          </m:sup>
        </m:sSubSup>
      </m:oMath>
      <w:r>
        <w:t xml:space="preserve"> </w:t>
      </w:r>
      <w:r>
        <w:rPr>
          <w:rFonts w:hint="eastAsia"/>
        </w:rPr>
        <w:t xml:space="preserve">表示第</w:t>
      </w:r>
      <w:r>
        <w:t xml:space="preserve"> </w:t>
      </w:r>
      <m:oMath>
        <m:r>
          <m:t>c</m:t>
        </m:r>
      </m:oMath>
      <w:r>
        <w:t xml:space="preserve"> </w:t>
      </w:r>
      <w:r>
        <w:rPr>
          <w:rFonts w:hint="eastAsia"/>
        </w:rPr>
        <w:t xml:space="preserve">个遥测通道在时刻</w:t>
      </w:r>
      <w:r>
        <w:t xml:space="preserve"> </w:t>
      </w:r>
      <m:oMath>
        <m:r>
          <m:t>t</m:t>
        </m:r>
      </m:oMath>
      <w:r>
        <w:t xml:space="preserve"> </w:t>
      </w:r>
      <w:r>
        <w:rPr>
          <w:rFonts w:hint="eastAsia"/>
        </w:rPr>
        <w:t xml:space="preserve">的有效观测值。</w:t>
      </w:r>
    </w:p>
    <w:p>
      <w:pPr>
        <w:pStyle w:val="BodyText"/>
      </w:pPr>
      <w:r>
        <w:rPr>
          <w:rFonts w:hint="eastAsia"/>
        </w:rPr>
        <w:t xml:space="preserve">为避免后续处理跨越非连续时间区间，依据相邻时间戳间隔对遥测序列进行自动分段。通过计算相邻时间差</w:t>
      </w:r>
      <w:r>
        <w:t xml:space="preserve"> </w:t>
      </w:r>
      <m:oMath>
        <m:r>
          <m:rPr>
            <m:sty m:val="p"/>
          </m:rPr>
          <m:t>Δ</m:t>
        </m:r>
        <m:sSub>
          <m:e>
            <m:r>
              <m:t>t</m:t>
            </m:r>
          </m:e>
          <m:sub>
            <m:r>
              <m:t>i</m:t>
            </m:r>
          </m:sub>
        </m:sSub>
        <m:r>
          <m:rPr>
            <m:sty m:val="p"/>
          </m:rPr>
          <m:t>=</m:t>
        </m:r>
        <m:sSub>
          <m:e>
            <m:r>
              <m:t>t</m:t>
            </m:r>
          </m:e>
          <m:sub>
            <m:r>
              <m:t>i</m:t>
            </m:r>
            <m:r>
              <m:rPr>
                <m:sty m:val="p"/>
              </m:rPr>
              <m:t>+</m:t>
            </m:r>
            <m:r>
              <m:t>1</m:t>
            </m:r>
          </m:sub>
        </m:sSub>
        <m:r>
          <m:rPr>
            <m:sty m:val="p"/>
          </m:rPr>
          <m:t>−</m:t>
        </m:r>
        <m:sSub>
          <m:e>
            <m:r>
              <m:t>t</m:t>
            </m:r>
          </m:e>
          <m:sub>
            <m:r>
              <m:t>i</m:t>
            </m:r>
          </m:sub>
        </m:sSub>
      </m:oMath>
      <w:r>
        <w:rPr>
          <w:rFonts w:hint="eastAsia"/>
        </w:rPr>
        <w:t xml:space="preserve">，当其超过阈值</w:t>
      </w:r>
      <w:r>
        <w:t xml:space="preserve"> </w:t>
      </w:r>
      <m:oMath>
        <m:sSub>
          <m:e>
            <m:r>
              <m:t>T</m:t>
            </m:r>
          </m:e>
          <m:sub>
            <m:r>
              <m:rPr>
                <m:sty m:val="p"/>
              </m:rPr>
              <m:t>g</m:t>
            </m:r>
            <m:r>
              <m:rPr>
                <m:sty m:val="p"/>
              </m:rPr>
              <m:t>a</m:t>
            </m:r>
            <m:r>
              <m:rPr>
                <m:sty m:val="p"/>
              </m:rPr>
              <m:t>p</m:t>
            </m:r>
          </m:sub>
        </m:sSub>
      </m:oMath>
      <w:r>
        <w:t xml:space="preserve"> </w:t>
      </w:r>
      <w:r>
        <w:rPr>
          <w:rFonts w:hint="eastAsia"/>
        </w:rPr>
        <w:t xml:space="preserve">时识别为分段边界，从而将完整遥测序列划分为若干连续数据段</w:t>
      </w:r>
      <w:r>
        <w:t xml:space="preserve"> </w:t>
      </w:r>
      <m:oMath>
        <m:sSub>
          <m:e>
            <m:r>
              <m:t>S</m:t>
            </m:r>
          </m:e>
          <m:sub>
            <m:r>
              <m:t>j</m:t>
            </m:r>
          </m:sub>
        </m:sSub>
      </m:oMath>
      <w:r>
        <w:rPr>
          <w:rFonts w:hint="eastAsia"/>
        </w:rPr>
        <w:t xml:space="preserve">。后续所有滑动窗口、统计特征计算以及序列构建操作均严格限制在单一数据段内完成，以避免时间不连续性对建模结果的干扰。</w:t>
      </w:r>
    </w:p>
    <w:p>
      <w:pPr>
        <w:pStyle w:val="BodyText"/>
      </w:pPr>
      <w:r>
        <w:rPr>
          <w:rFonts w:hint="eastAsia"/>
        </w:rPr>
        <w:t xml:space="preserve">在时间分段约束下，对各遥测通道进行多尺度平滑去噪与趋势提取。如图</w:t>
      </w:r>
      <w:hyperlink w:anchor="fig:pat1_pic2">
        <w:r>
          <w:rPr>
            <w:rStyle w:val="Hyperlink"/>
          </w:rPr>
          <w:t xml:space="preserve">1.2</w:t>
        </w:r>
      </w:hyperlink>
      <w:r>
        <w:rPr>
          <w:rFonts w:hint="eastAsia"/>
        </w:rPr>
        <w:t xml:space="preserve">所示，设定一组平滑窗口尺度，对原始信号计算滑动平均以抑制高频噪声，并通过信噪比增益指标选择各通道的主平滑尺度。在此基础上，引入多窗口滚动统计方法，从平滑信号中提取滚动均值、标准差、极值、变化范围以及一阶变化率等统计特征。对于任一时刻</w:t>
      </w:r>
      <w:r>
        <w:t xml:space="preserve"> </w:t>
      </w:r>
      <m:oMath>
        <m:r>
          <m:t>k</m:t>
        </m:r>
      </m:oMath>
      <w:r>
        <w:rPr>
          <w:rFonts w:hint="eastAsia"/>
        </w:rPr>
        <w:t xml:space="preserve">，将所有通道的统计特征进行拼接，构成整体特征向量</w:t>
      </w:r>
      <w:r>
        <w:t xml:space="preserve"> </w:t>
      </w:r>
      <m:oMath>
        <m:sSub>
          <m:e>
            <m:r>
              <m:rPr>
                <m:sty m:val="b"/>
              </m:rPr>
              <m:t>f</m:t>
            </m:r>
          </m:e>
          <m:sub>
            <m:r>
              <m:t>k</m:t>
            </m:r>
          </m:sub>
        </m:sSub>
      </m:oMath>
      <w:r>
        <w:rPr>
          <w:rFonts w:hint="eastAsia"/>
        </w:rPr>
        <w:t xml:space="preserve">，从而得到特征矩阵</w:t>
      </w:r>
    </w:p>
    <w:p>
      <w:pPr>
        <w:pStyle w:val="BodyText"/>
      </w:pPr>
      <m:oMathPara>
        <m:oMathParaPr>
          <m:jc m:val="center"/>
        </m:oMathParaPr>
        <m:oMath>
          <m:sSub>
            <m:e>
              <m:r>
                <m:rPr>
                  <m:sty m:val="b"/>
                </m:rPr>
                <m:t>X</m:t>
              </m:r>
            </m:e>
            <m:sub>
              <m:r>
                <m:rPr>
                  <m:sty m:val="p"/>
                </m:rPr>
                <m:t>f</m:t>
              </m:r>
              <m:r>
                <m:rPr>
                  <m:sty m:val="p"/>
                </m:rPr>
                <m:t>e</m:t>
              </m:r>
              <m:r>
                <m:rPr>
                  <m:sty m:val="p"/>
                </m:rPr>
                <m:t>a</m:t>
              </m:r>
              <m:r>
                <m:rPr>
                  <m:sty m:val="p"/>
                </m:rPr>
                <m:t>t</m:t>
              </m:r>
              <m:r>
                <m:rPr>
                  <m:sty m:val="p"/>
                </m:rPr>
                <m:t>u</m:t>
              </m:r>
              <m:r>
                <m:rPr>
                  <m:sty m:val="p"/>
                </m:rPr>
                <m:t>r</m:t>
              </m:r>
              <m:r>
                <m:rPr>
                  <m:sty m:val="p"/>
                </m:rPr>
                <m:t>e</m:t>
              </m:r>
              <m:r>
                <m:rPr>
                  <m:sty m:val="p"/>
                </m:rPr>
                <m:t>s</m:t>
              </m:r>
            </m:sub>
          </m:sSub>
          <m:r>
            <m:rPr>
              <m:sty m:val="p"/>
            </m:rPr>
            <m:t>=</m:t>
          </m:r>
          <m:sSup>
            <m:e>
              <m:d>
                <m:dPr>
                  <m:begChr m:val="["/>
                  <m:sepChr m:val=""/>
                  <m:endChr m:val="]"/>
                  <m:grow/>
                </m:dPr>
                <m:e>
                  <m:sSub>
                    <m:e>
                      <m:r>
                        <m:rPr>
                          <m:sty m:val="b"/>
                        </m:rPr>
                        <m:t>f</m:t>
                      </m:r>
                    </m:e>
                    <m:sub>
                      <m:r>
                        <m:t>1</m:t>
                      </m:r>
                    </m:sub>
                  </m:sSub>
                  <m:r>
                    <m:rPr>
                      <m:sty m:val="p"/>
                    </m:rPr>
                    <m:t>,</m:t>
                  </m:r>
                  <m:sSub>
                    <m:e>
                      <m:r>
                        <m:rPr>
                          <m:sty m:val="b"/>
                        </m:rPr>
                        <m:t>f</m:t>
                      </m:r>
                    </m:e>
                    <m:sub>
                      <m:r>
                        <m:t>2</m:t>
                      </m:r>
                    </m:sub>
                  </m:sSub>
                  <m:r>
                    <m:rPr>
                      <m:sty m:val="p"/>
                    </m:rPr>
                    <m:t>,</m:t>
                  </m:r>
                  <m:r>
                    <m:rPr>
                      <m:sty m:val="p"/>
                    </m:rPr>
                    <m:t>…</m:t>
                  </m:r>
                  <m:r>
                    <m:rPr>
                      <m:sty m:val="p"/>
                    </m:rPr>
                    <m:t>,</m:t>
                  </m:r>
                  <m:sSub>
                    <m:e>
                      <m:r>
                        <m:rPr>
                          <m:sty m:val="b"/>
                        </m:rPr>
                        <m:t>f</m:t>
                      </m:r>
                    </m:e>
                    <m:sub>
                      <m:r>
                        <m:t>K</m:t>
                      </m:r>
                    </m:sub>
                  </m:sSub>
                </m:e>
              </m:d>
            </m:e>
            <m:sup>
              <m:r>
                <m:rPr>
                  <m:sty m:val="p"/>
                </m:rPr>
                <m:t>T</m:t>
              </m:r>
            </m:sup>
          </m:sSup>
          <m:r>
            <m:rPr>
              <m:sty m:val="p"/>
            </m:rPr>
            <m:t>∈</m:t>
          </m:r>
          <m:sSup>
            <m:e>
              <m:r>
                <m:rPr>
                  <m:scr m:val="double-struck"/>
                  <m:sty m:val="p"/>
                </m:rPr>
                <m:t>R</m:t>
              </m:r>
            </m:e>
            <m:sup>
              <m:r>
                <m:t>K</m:t>
              </m:r>
              <m:r>
                <m:rPr>
                  <m:sty m:val="p"/>
                </m:rPr>
                <m:t>×</m:t>
              </m:r>
              <m:sSub>
                <m:e>
                  <m:r>
                    <m:t>D</m:t>
                  </m:r>
                </m:e>
                <m:sub>
                  <m:r>
                    <m:rPr>
                      <m:sty m:val="p"/>
                    </m:rPr>
                    <m:t>t</m:t>
                  </m:r>
                  <m:r>
                    <m:rPr>
                      <m:sty m:val="p"/>
                    </m:rPr>
                    <m:t>o</m:t>
                  </m:r>
                  <m:r>
                    <m:rPr>
                      <m:sty m:val="p"/>
                    </m:rPr>
                    <m:t>t</m:t>
                  </m:r>
                  <m:r>
                    <m:rPr>
                      <m:sty m:val="p"/>
                    </m:rPr>
                    <m:t>a</m:t>
                  </m:r>
                  <m:r>
                    <m:rPr>
                      <m:sty m:val="p"/>
                    </m:rPr>
                    <m:t>l</m:t>
                  </m:r>
                </m:sub>
              </m:sSub>
            </m:sup>
          </m:sSup>
        </m:oMath>
      </m:oMathPara>
    </w:p>
    <w:p>
      <w:pPr>
        <w:pStyle w:val="FirstParagraph"/>
      </w:pPr>
      <w:r>
        <w:rPr>
          <w:rFonts w:hint="eastAsia"/>
        </w:rPr>
        <w:t xml:space="preserve">随后基于训练数据计算特征均值与标准差，对特征进行标准化处理，以保证不同特征维度在同一量纲下参与建模。</w:t>
      </w:r>
    </w:p>
    <w:bookmarkStart w:id="15" w:name="fig:pat1_pic2"/>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4" w:name="fig:pat1_pic2"/>
            <w:bookmarkEnd w:id="14"/>
          </w:p>
        </w:tc>
      </w:tr>
    </w:tbl>
    <w:bookmarkEnd w:id="15"/>
    <w:p>
      <w:pPr>
        <w:pStyle w:val="BodyText"/>
      </w:pPr>
      <w:r>
        <w:rPr>
          <w:rFonts w:hint="eastAsia"/>
        </w:rPr>
        <w:t xml:space="preserve">如图</w:t>
      </w:r>
      <w:hyperlink w:anchor="fig:pat1_pic3">
        <w:r>
          <w:rPr>
            <w:rStyle w:val="Hyperlink"/>
          </w:rPr>
          <w:t xml:space="preserve">1.3</w:t>
        </w:r>
      </w:hyperlink>
      <w:r>
        <w:rPr>
          <w:rFonts w:hint="eastAsia"/>
        </w:rPr>
        <w:t xml:space="preserve">所示，在完成特征构建与标准化后，引入基于循环神经网络的时序自编码器对多维特征序列进行无监督建模。在每个数据段内，采用滑动窗口方式构造长度为</w:t>
      </w:r>
      <w:r>
        <w:t xml:space="preserve"> </w:t>
      </w:r>
      <m:oMath>
        <m:sSub>
          <m:e>
            <m:r>
              <m:t>L</m:t>
            </m:r>
          </m:e>
          <m:sub>
            <m:r>
              <m:rPr>
                <m:sty m:val="p"/>
              </m:rPr>
              <m:t>s</m:t>
            </m:r>
            <m:r>
              <m:rPr>
                <m:sty m:val="p"/>
              </m:rPr>
              <m:t>e</m:t>
            </m:r>
            <m:r>
              <m:rPr>
                <m:sty m:val="p"/>
              </m:rPr>
              <m:t>q</m:t>
            </m:r>
          </m:sub>
        </m:sSub>
      </m:oMath>
      <w:r>
        <w:t xml:space="preserve"> </w:t>
      </w:r>
      <w:r>
        <w:rPr>
          <w:rFonts w:hint="eastAsia"/>
        </w:rPr>
        <w:t xml:space="preserve">的输入序列：</w:t>
      </w:r>
    </w:p>
    <w:p>
      <w:pPr>
        <w:pStyle w:val="BodyText"/>
      </w:pPr>
      <m:oMathPara>
        <m:oMathParaPr>
          <m:jc m:val="center"/>
        </m:oMathParaPr>
        <m:oMath>
          <m:sSub>
            <m:e>
              <m:r>
                <m:rPr>
                  <m:sty m:val="b"/>
                </m:rPr>
                <m:t>X</m:t>
              </m:r>
            </m:e>
            <m:sub>
              <m:r>
                <m:rPr>
                  <m:sty m:val="p"/>
                </m:rPr>
                <m:t>s</m:t>
              </m:r>
              <m:r>
                <m:rPr>
                  <m:sty m:val="p"/>
                </m:rPr>
                <m:t>e</m:t>
              </m:r>
              <m:r>
                <m:rPr>
                  <m:sty m:val="p"/>
                </m:rPr>
                <m:t>q</m:t>
              </m:r>
            </m:sub>
          </m:sSub>
          <m:r>
            <m:rPr>
              <m:sty m:val="p"/>
            </m:rPr>
            <m:t>=</m:t>
          </m:r>
          <m:d>
            <m:dPr>
              <m:begChr m:val="["/>
              <m:sepChr m:val=""/>
              <m:endChr m:val="]"/>
              <m:grow/>
            </m:dPr>
            <m:e>
              <m:sSubSup>
                <m:e>
                  <m:r>
                    <m:rPr>
                      <m:sty m:val="b"/>
                    </m:rPr>
                    <m:t>f</m:t>
                  </m:r>
                </m:e>
                <m:sub>
                  <m:r>
                    <m:t>i</m:t>
                  </m:r>
                </m:sub>
                <m:sup>
                  <m:r>
                    <m:rPr>
                      <m:sty m:val="p"/>
                    </m:rPr>
                    <m:t>n</m:t>
                  </m:r>
                  <m:r>
                    <m:rPr>
                      <m:sty m:val="p"/>
                    </m:rPr>
                    <m:t>o</m:t>
                  </m:r>
                  <m:r>
                    <m:rPr>
                      <m:sty m:val="p"/>
                    </m:rPr>
                    <m:t>r</m:t>
                  </m:r>
                  <m:r>
                    <m:rPr>
                      <m:sty m:val="p"/>
                    </m:rPr>
                    <m:t>m</m:t>
                  </m:r>
                </m:sup>
              </m:sSubSup>
              <m:r>
                <m:rPr>
                  <m:sty m:val="p"/>
                </m:rPr>
                <m:t>,</m:t>
              </m:r>
              <m:sSubSup>
                <m:e>
                  <m:r>
                    <m:rPr>
                      <m:sty m:val="b"/>
                    </m:rPr>
                    <m:t>f</m:t>
                  </m:r>
                </m:e>
                <m:sub>
                  <m:r>
                    <m:t>i</m:t>
                  </m:r>
                  <m:r>
                    <m:rPr>
                      <m:sty m:val="p"/>
                    </m:rPr>
                    <m:t>+</m:t>
                  </m:r>
                  <m:r>
                    <m:t>1</m:t>
                  </m:r>
                </m:sub>
                <m:sup>
                  <m:r>
                    <m:rPr>
                      <m:sty m:val="p"/>
                    </m:rPr>
                    <m:t>n</m:t>
                  </m:r>
                  <m:r>
                    <m:rPr>
                      <m:sty m:val="p"/>
                    </m:rPr>
                    <m:t>o</m:t>
                  </m:r>
                  <m:r>
                    <m:rPr>
                      <m:sty m:val="p"/>
                    </m:rPr>
                    <m:t>r</m:t>
                  </m:r>
                  <m:r>
                    <m:rPr>
                      <m:sty m:val="p"/>
                    </m:rPr>
                    <m:t>m</m:t>
                  </m:r>
                </m:sup>
              </m:sSubSup>
              <m:r>
                <m:rPr>
                  <m:sty m:val="p"/>
                </m:rPr>
                <m:t>,</m:t>
              </m:r>
              <m:r>
                <m:rPr>
                  <m:sty m:val="p"/>
                </m:rPr>
                <m:t>…</m:t>
              </m:r>
              <m:r>
                <m:rPr>
                  <m:sty m:val="p"/>
                </m:rPr>
                <m:t>,</m:t>
              </m:r>
              <m:sSubSup>
                <m:e>
                  <m:r>
                    <m:rPr>
                      <m:sty m:val="b"/>
                    </m:rPr>
                    <m:t>f</m:t>
                  </m:r>
                </m:e>
                <m:sub>
                  <m:r>
                    <m:t>i</m:t>
                  </m:r>
                  <m:r>
                    <m:rPr>
                      <m:sty m:val="p"/>
                    </m:rPr>
                    <m:t>+</m:t>
                  </m:r>
                  <m:sSub>
                    <m:e>
                      <m:r>
                        <m:t>L</m:t>
                      </m:r>
                    </m:e>
                    <m:sub>
                      <m:r>
                        <m:rPr>
                          <m:sty m:val="p"/>
                        </m:rPr>
                        <m:t>s</m:t>
                      </m:r>
                      <m:r>
                        <m:rPr>
                          <m:sty m:val="p"/>
                        </m:rPr>
                        <m:t>e</m:t>
                      </m:r>
                      <m:r>
                        <m:rPr>
                          <m:sty m:val="p"/>
                        </m:rPr>
                        <m:t>q</m:t>
                      </m:r>
                    </m:sub>
                  </m:sSub>
                  <m:r>
                    <m:rPr>
                      <m:sty m:val="p"/>
                    </m:rPr>
                    <m:t>−</m:t>
                  </m:r>
                  <m:r>
                    <m:t>1</m:t>
                  </m:r>
                </m:sub>
                <m:sup>
                  <m:r>
                    <m:rPr>
                      <m:sty m:val="p"/>
                    </m:rPr>
                    <m:t>n</m:t>
                  </m:r>
                  <m:r>
                    <m:rPr>
                      <m:sty m:val="p"/>
                    </m:rPr>
                    <m:t>o</m:t>
                  </m:r>
                  <m:r>
                    <m:rPr>
                      <m:sty m:val="p"/>
                    </m:rPr>
                    <m:t>r</m:t>
                  </m:r>
                  <m:r>
                    <m:rPr>
                      <m:sty m:val="p"/>
                    </m:rPr>
                    <m:t>m</m:t>
                  </m:r>
                </m:sup>
              </m:sSubSup>
            </m:e>
          </m:d>
        </m:oMath>
      </m:oMathPara>
    </w:p>
    <w:p>
      <w:pPr>
        <w:pStyle w:val="FirstParagraph"/>
      </w:pPr>
      <w:r>
        <w:rPr>
          <w:rFonts w:hint="eastAsia"/>
        </w:rPr>
        <w:t xml:space="preserve">并约束序列不跨越段边界。序列样本输入时序自编码器，经编码器映射至低维潜在空间，再由解码器重构得到输出序列，其映射关系表示为</w:t>
      </w:r>
    </w:p>
    <w:p>
      <w:pPr>
        <w:pStyle w:val="BodyText"/>
      </w:pPr>
      <m:oMathPara>
        <m:oMathParaPr>
          <m:jc m:val="center"/>
        </m:oMathParaPr>
        <m:oMath>
          <m:sSub>
            <m:e>
              <m:r>
                <m:rPr>
                  <m:sty m:val="b"/>
                </m:rPr>
                <m:t>X</m:t>
              </m:r>
            </m:e>
            <m:sub>
              <m:r>
                <m:rPr>
                  <m:sty m:val="p"/>
                </m:rPr>
                <m:t>s</m:t>
              </m:r>
              <m:r>
                <m:rPr>
                  <m:sty m:val="p"/>
                </m:rPr>
                <m:t>e</m:t>
              </m:r>
              <m:r>
                <m:rPr>
                  <m:sty m:val="p"/>
                </m:rPr>
                <m:t>q</m:t>
              </m:r>
            </m:sub>
          </m:sSub>
          <m:r>
            <m:t> </m:t>
          </m:r>
          <m:limUpp>
            <m:e>
              <m:r>
                <m:rPr>
                  <m:sty m:val="p"/>
                </m:rPr>
                <m:t>→</m:t>
              </m:r>
            </m:e>
            <m:lim>
              <m:r>
                <m:t> </m:t>
              </m:r>
              <m:sSub>
                <m:e>
                  <m:r>
                    <m:rPr>
                      <m:scr m:val="script"/>
                      <m:sty m:val="p"/>
                    </m:rPr>
                    <m:t>E</m:t>
                  </m:r>
                </m:e>
                <m:sub>
                  <m:r>
                    <m:t>θ</m:t>
                  </m:r>
                </m:sub>
              </m:sSub>
              <m:r>
                <m:t> </m:t>
              </m:r>
            </m:lim>
          </m:limUpp>
          <m:r>
            <m:t> </m:t>
          </m:r>
          <m:r>
            <m:rPr>
              <m:sty m:val="b"/>
            </m:rPr>
            <m:t>z</m:t>
          </m:r>
          <m:r>
            <m:t> </m:t>
          </m:r>
          <m:limUpp>
            <m:e>
              <m:r>
                <m:rPr>
                  <m:sty m:val="p"/>
                </m:rPr>
                <m:t>→</m:t>
              </m:r>
            </m:e>
            <m:lim>
              <m:r>
                <m:t> </m:t>
              </m:r>
              <m:sSub>
                <m:e>
                  <m:r>
                    <m:rPr>
                      <m:scr m:val="script"/>
                      <m:sty m:val="p"/>
                    </m:rPr>
                    <m:t>D</m:t>
                  </m:r>
                </m:e>
                <m:sub>
                  <m:r>
                    <m:t>ϕ</m:t>
                  </m:r>
                </m:sub>
              </m:sSub>
              <m:r>
                <m:t> </m:t>
              </m:r>
            </m:lim>
          </m:limUpp>
          <m:r>
            <m:t> </m:t>
          </m:r>
          <m:sSub>
            <m:e>
              <m:acc>
                <m:accPr>
                  <m:chr m:val="̂"/>
                </m:accPr>
                <m:e>
                  <m:r>
                    <m:rPr>
                      <m:sty m:val="b"/>
                    </m:rPr>
                    <m:t>X</m:t>
                  </m:r>
                </m:e>
              </m:acc>
            </m:e>
            <m:sub>
              <m:r>
                <m:rPr>
                  <m:sty m:val="p"/>
                </m:rPr>
                <m:t>s</m:t>
              </m:r>
              <m:r>
                <m:rPr>
                  <m:sty m:val="p"/>
                </m:rPr>
                <m:t>e</m:t>
              </m:r>
              <m:r>
                <m:rPr>
                  <m:sty m:val="p"/>
                </m:rPr>
                <m:t>q</m:t>
              </m:r>
            </m:sub>
          </m:sSub>
        </m:oMath>
      </m:oMathPara>
    </w:p>
    <w:p>
      <w:pPr>
        <w:pStyle w:val="FirstParagraph"/>
      </w:pPr>
      <w:r>
        <w:rPr>
          <w:rFonts w:hint="eastAsia"/>
        </w:rPr>
        <w:t xml:space="preserve">模型通过最小化输入序列与重构序列之间的均方误差进行训练，从而学习系统在正常工况下的时序演化特征。</w:t>
      </w:r>
    </w:p>
    <w:bookmarkStart w:id="17" w:name="fig:pat1_pic3"/>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6" w:name="fig:pat1_pic3"/>
            <w:bookmarkEnd w:id="16"/>
          </w:p>
        </w:tc>
      </w:tr>
    </w:tbl>
    <w:bookmarkEnd w:id="17"/>
    <w:p>
      <w:pPr>
        <w:pStyle w:val="BodyText"/>
      </w:pPr>
      <w:r>
        <w:rPr>
          <w:rFonts w:hint="eastAsia"/>
        </w:rPr>
        <w:t xml:space="preserve">在测试阶段，针对每个时间点构造以该点为终点的输入序列，并计算对应的重构误差。由重构结果中提取时间点</w:t>
      </w:r>
      <w:r>
        <w:t xml:space="preserve"> </w:t>
      </w:r>
      <m:oMath>
        <m:r>
          <m:t>k</m:t>
        </m:r>
      </m:oMath>
      <w:r>
        <w:t xml:space="preserve"> </w:t>
      </w:r>
      <w:r>
        <w:rPr>
          <w:rFonts w:hint="eastAsia"/>
        </w:rPr>
        <w:t xml:space="preserve">的重构特征向量</w:t>
      </w:r>
      <w:r>
        <w:t xml:space="preserve"> </w:t>
      </w:r>
      <m:oMath>
        <m:sSubSup>
          <m:e>
            <m:acc>
              <m:accPr>
                <m:chr m:val="̂"/>
              </m:accPr>
              <m:e>
                <m:r>
                  <m:rPr>
                    <m:sty m:val="b"/>
                  </m:rPr>
                  <m:t>f</m:t>
                </m:r>
              </m:e>
            </m:acc>
          </m:e>
          <m:sub>
            <m:r>
              <m:t>k</m:t>
            </m:r>
          </m:sub>
          <m:sup>
            <m:r>
              <m:rPr>
                <m:sty m:val="p"/>
              </m:rPr>
              <m:t>n</m:t>
            </m:r>
            <m:r>
              <m:rPr>
                <m:sty m:val="p"/>
              </m:rPr>
              <m:t>o</m:t>
            </m:r>
            <m:r>
              <m:rPr>
                <m:sty m:val="p"/>
              </m:rPr>
              <m:t>r</m:t>
            </m:r>
            <m:r>
              <m:rPr>
                <m:sty m:val="p"/>
              </m:rPr>
              <m:t>m</m:t>
            </m:r>
          </m:sup>
        </m:sSubSup>
      </m:oMath>
      <w:r>
        <w:rPr>
          <w:rFonts w:hint="eastAsia"/>
        </w:rPr>
        <w:t xml:space="preserve">，定义逐点重构误差为</w:t>
      </w:r>
    </w:p>
    <w:p>
      <w:pPr>
        <w:pStyle w:val="BodyText"/>
      </w:pPr>
      <m:oMathPara>
        <m:oMathParaPr>
          <m:jc m:val="center"/>
        </m:oMathParaPr>
        <m:oMath>
          <m:sSub>
            <m:e>
              <m:r>
                <m:t>e</m:t>
              </m:r>
            </m:e>
            <m:sub>
              <m:r>
                <m:t>k</m:t>
              </m:r>
            </m:sub>
          </m:sSub>
          <m:r>
            <m:rPr>
              <m:sty m:val="p"/>
            </m:rPr>
            <m:t>=</m:t>
          </m:r>
          <m:sSubSup>
            <m:e>
              <m:d>
                <m:dPr>
                  <m:begChr m:val="∥"/>
                  <m:sepChr m:val=""/>
                  <m:endChr m:val="∥"/>
                  <m:grow/>
                </m:dPr>
                <m:e>
                  <m:sSubSup>
                    <m:e>
                      <m:r>
                        <m:rPr>
                          <m:sty m:val="b"/>
                        </m:rPr>
                        <m:t>f</m:t>
                      </m:r>
                    </m:e>
                    <m:sub>
                      <m:r>
                        <m:t>k</m:t>
                      </m:r>
                    </m:sub>
                    <m:sup>
                      <m:r>
                        <m:rPr>
                          <m:sty m:val="p"/>
                        </m:rPr>
                        <m:t>n</m:t>
                      </m:r>
                      <m:r>
                        <m:rPr>
                          <m:sty m:val="p"/>
                        </m:rPr>
                        <m:t>o</m:t>
                      </m:r>
                      <m:r>
                        <m:rPr>
                          <m:sty m:val="p"/>
                        </m:rPr>
                        <m:t>r</m:t>
                      </m:r>
                      <m:r>
                        <m:rPr>
                          <m:sty m:val="p"/>
                        </m:rPr>
                        <m:t>m</m:t>
                      </m:r>
                    </m:sup>
                  </m:sSubSup>
                  <m:r>
                    <m:rPr>
                      <m:sty m:val="p"/>
                    </m:rPr>
                    <m:t>−</m:t>
                  </m:r>
                  <m:sSubSup>
                    <m:e>
                      <m:acc>
                        <m:accPr>
                          <m:chr m:val="̂"/>
                        </m:accPr>
                        <m:e>
                          <m:r>
                            <m:rPr>
                              <m:sty m:val="b"/>
                            </m:rPr>
                            <m:t>f</m:t>
                          </m:r>
                        </m:e>
                      </m:acc>
                    </m:e>
                    <m:sub>
                      <m:r>
                        <m:t>k</m:t>
                      </m:r>
                    </m:sub>
                    <m:sup>
                      <m:r>
                        <m:rPr>
                          <m:sty m:val="p"/>
                        </m:rPr>
                        <m:t>n</m:t>
                      </m:r>
                      <m:r>
                        <m:rPr>
                          <m:sty m:val="p"/>
                        </m:rPr>
                        <m:t>o</m:t>
                      </m:r>
                      <m:r>
                        <m:rPr>
                          <m:sty m:val="p"/>
                        </m:rPr>
                        <m:t>r</m:t>
                      </m:r>
                      <m:r>
                        <m:rPr>
                          <m:sty m:val="p"/>
                        </m:rPr>
                        <m:t>m</m:t>
                      </m:r>
                    </m:sup>
                  </m:sSubSup>
                </m:e>
              </m:d>
            </m:e>
            <m:sub>
              <m:r>
                <m:t>2</m:t>
              </m:r>
            </m:sub>
            <m:sup>
              <m:r>
                <m:t>2</m:t>
              </m:r>
            </m:sup>
          </m:sSubSup>
        </m:oMath>
      </m:oMathPara>
    </w:p>
    <w:p>
      <w:pPr>
        <w:pStyle w:val="FirstParagraph"/>
      </w:pPr>
      <w:r>
        <w:rPr>
          <w:rFonts w:hint="eastAsia"/>
        </w:rPr>
        <w:t xml:space="preserve">为提高异常评分的鲁棒性，对重构误差序列进行滑动平均平滑，得到异常评分序列</w:t>
      </w:r>
      <w:r>
        <w:t xml:space="preserve"> </w:t>
      </w:r>
      <m:oMath>
        <m:r>
          <m:rPr>
            <m:sty m:val="p"/>
          </m:rPr>
          <m:t>{</m:t>
        </m:r>
        <m:sSub>
          <m:e>
            <m:r>
              <m:t>s</m:t>
            </m:r>
          </m:e>
          <m:sub>
            <m:r>
              <m:t>k</m:t>
            </m:r>
          </m:sub>
        </m:sSub>
        <m:r>
          <m:rPr>
            <m:sty m:val="p"/>
          </m:rPr>
          <m:t>}</m:t>
        </m:r>
      </m:oMath>
      <w:r>
        <w:t xml:space="preserve">。</w:t>
      </w:r>
    </w:p>
    <w:p>
      <w:pPr>
        <w:pStyle w:val="BodyText"/>
      </w:pPr>
      <w:r>
        <w:rPr>
          <w:rFonts w:hint="eastAsia"/>
        </w:rPr>
        <w:t xml:space="preserve">最后，基于训练数据对应的异常评分分布构建正常参考分布，并采用百分位数法或固定阈值法确定异常判定阈值</w:t>
      </w:r>
      <w:r>
        <w:t xml:space="preserve"> </w:t>
      </w:r>
      <m:oMath>
        <m:r>
          <m:t>τ</m:t>
        </m:r>
      </m:oMath>
      <w:r>
        <w:rPr>
          <w:rFonts w:hint="eastAsia"/>
        </w:rPr>
        <w:t xml:space="preserve">。当异常评分超过阈值时判定为异常；同时在数据段起始与结束位置引入边界排除机制，以减少由窗口不完整引起的伪异常，从而获得最终稳定可靠的异常检测结果。</w:t>
      </w:r>
    </w:p>
    <w:bookmarkEnd w:id="18"/>
    <w:bookmarkStart w:id="21" w:name="数据集与实验设计"/>
    <w:p>
      <w:pPr>
        <w:pStyle w:val="Heading4"/>
      </w:pPr>
      <w:r>
        <w:rPr>
          <w:rFonts w:hint="eastAsia"/>
        </w:rPr>
        <w:t xml:space="preserve">数据集与实验设计</w:t>
      </w:r>
    </w:p>
    <w:p>
      <w:pPr>
        <w:pStyle w:val="FirstParagraph"/>
      </w:pPr>
      <w:r>
        <w:rPr>
          <w:rFonts w:hint="eastAsia"/>
        </w:rPr>
        <w:t xml:space="preserve">为了在可控且完备的条件下验证所提方法的有效性，本研究构建了一套基于中地球轨道卫星真实遥测特征的高保真仿真数据集。该数据集模拟了星载单机设备在为期一年内的运行状态，采样频率设定为每分钟一次。数据集共包含</w:t>
      </w:r>
      <w:r>
        <w:t xml:space="preserve"> 5 </w:t>
      </w:r>
      <w:r>
        <w:rPr>
          <w:rFonts w:hint="eastAsia"/>
        </w:rPr>
        <w:t xml:space="preserve">路遥测通道，分别表示不同的设备健康状态表征物理量。数据总量为</w:t>
      </w:r>
      <w:r>
        <w:t xml:space="preserve"> </w:t>
      </w:r>
      <m:oMath>
        <m:r>
          <m:t>5.25</m:t>
        </m:r>
        <m:r>
          <m:rPr>
            <m:sty m:val="p"/>
          </m:rPr>
          <m:t>×</m:t>
        </m:r>
        <m:sSup>
          <m:e>
            <m:r>
              <m:t>10</m:t>
            </m:r>
          </m:e>
          <m:sup>
            <m:r>
              <m:t>5</m:t>
            </m:r>
          </m:sup>
        </m:sSup>
      </m:oMath>
      <w:r>
        <w:t xml:space="preserve"> </w:t>
      </w:r>
      <w:r>
        <w:rPr>
          <w:rFonts w:hint="eastAsia"/>
        </w:rPr>
        <w:t xml:space="preserve">个采样点。在时间维度上，数据并非连续完整，而是包含了模拟下行链路中断或卫星过境间隙造成的随机缺失，形成了</w:t>
      </w:r>
      <w:r>
        <w:t xml:space="preserve"> 150 </w:t>
      </w:r>
      <w:r>
        <w:rPr>
          <w:rFonts w:hint="eastAsia"/>
        </w:rPr>
        <w:t xml:space="preserve">余个长短不一的有效数据段，旨在复现真实在轨环境下的非连续观测特征。</w:t>
      </w:r>
    </w:p>
    <w:p>
      <w:pPr>
        <w:pStyle w:val="BodyText"/>
      </w:pPr>
      <w:r>
        <w:rPr>
          <w:rFonts w:hint="eastAsia"/>
        </w:rPr>
        <w:t xml:space="preserve">为了系统性地评估模型对不同故障类型的检测能力，在仿真数据中注入了四种具有明确物理意义的典型异常模式。</w:t>
      </w:r>
    </w:p>
    <w:p>
      <w:pPr>
        <w:numPr>
          <w:ilvl w:val="0"/>
          <w:numId w:val="1001"/>
        </w:numPr>
      </w:pPr>
      <w:r>
        <w:rPr>
          <w:rFonts w:hint="eastAsia"/>
        </w:rPr>
        <w:t xml:space="preserve">斜率变化异常：模拟星载设备性能发生渐进性退化的早期信号，表现为时序数据变化速率的微小改变。</w:t>
      </w:r>
    </w:p>
    <w:p>
      <w:pPr>
        <w:numPr>
          <w:ilvl w:val="0"/>
          <w:numId w:val="1001"/>
        </w:numPr>
      </w:pPr>
      <w:r>
        <w:rPr>
          <w:rFonts w:hint="eastAsia"/>
        </w:rPr>
        <w:t xml:space="preserve">离群点异常：模拟数据剧烈跳变，表现为单个或短时的数值突变。</w:t>
      </w:r>
    </w:p>
    <w:p>
      <w:pPr>
        <w:numPr>
          <w:ilvl w:val="0"/>
          <w:numId w:val="1001"/>
        </w:numPr>
      </w:pPr>
      <w:r>
        <w:rPr>
          <w:rFonts w:hint="eastAsia"/>
        </w:rPr>
        <w:t xml:space="preserve">整体漂移异常：模拟系统性偏差，表现为数据均值或基准线的整体平移。</w:t>
      </w:r>
    </w:p>
    <w:p>
      <w:pPr>
        <w:numPr>
          <w:ilvl w:val="0"/>
          <w:numId w:val="1001"/>
        </w:numPr>
      </w:pPr>
      <w:r>
        <w:rPr>
          <w:rFonts w:hint="eastAsia"/>
        </w:rPr>
        <w:t xml:space="preserve">组合异常：由上述三种异常在时域上的叠加或连续发生构成。</w:t>
      </w:r>
    </w:p>
    <w:p>
      <w:pPr>
        <w:pStyle w:val="FirstParagraph"/>
      </w:pPr>
      <w:r>
        <w:rPr>
          <w:rFonts w:hint="eastAsia"/>
        </w:rPr>
        <w:t xml:space="preserve">如图</w:t>
      </w:r>
      <w:hyperlink w:anchor="fig:pat1_pic4">
        <w:r>
          <w:rPr>
            <w:rStyle w:val="Hyperlink"/>
          </w:rPr>
          <w:t xml:space="preserve">1.4</w:t>
        </w:r>
      </w:hyperlink>
      <w:r>
        <w:rPr>
          <w:rFonts w:hint="eastAsia"/>
        </w:rPr>
        <w:t xml:space="preserve">所示，数据集的训练集部分选取仿真时间轴的前</w:t>
      </w:r>
      <w:r>
        <w:t xml:space="preserve"> 80% </w:t>
      </w:r>
      <w:r>
        <w:rPr>
          <w:rFonts w:hint="eastAsia"/>
        </w:rPr>
        <w:t xml:space="preserve">数据，包含约</w:t>
      </w:r>
      <w:r>
        <w:t xml:space="preserve"> </w:t>
      </w:r>
      <m:oMath>
        <m:r>
          <m:t>4.2</m:t>
        </m:r>
        <m:r>
          <m:rPr>
            <m:sty m:val="p"/>
          </m:rPr>
          <m:t>×</m:t>
        </m:r>
        <m:sSup>
          <m:e>
            <m:r>
              <m:t>10</m:t>
            </m:r>
          </m:e>
          <m:sup>
            <m:r>
              <m:t>5</m:t>
            </m:r>
          </m:sup>
        </m:sSup>
      </m:oMath>
      <w:r>
        <w:t xml:space="preserve"> </w:t>
      </w:r>
      <w:r>
        <w:rPr>
          <w:rFonts w:hint="eastAsia"/>
        </w:rPr>
        <w:t xml:space="preserve">个样本点，该部分数据不含任何注入的异常。实验希望模型仅学习设备在健康状态下的时序演化规律与多变量耦合关系，构建出正常行为基线。</w:t>
      </w:r>
      <w:r>
        <w:t xml:space="preserve"> </w:t>
      </w:r>
      <w:r>
        <w:rPr>
          <w:rFonts w:hint="eastAsia"/>
        </w:rPr>
        <w:t xml:space="preserve">测试集部分选取仿真时间轴的后</w:t>
      </w:r>
      <w:r>
        <w:t xml:space="preserve"> 20% </w:t>
      </w:r>
      <w:r>
        <w:rPr>
          <w:rFonts w:hint="eastAsia"/>
        </w:rPr>
        <w:t xml:space="preserve">数据，包含约</w:t>
      </w:r>
      <w:r>
        <w:t xml:space="preserve"> </w:t>
      </w:r>
      <m:oMath>
        <m:r>
          <m:t>1.05</m:t>
        </m:r>
        <m:r>
          <m:rPr>
            <m:sty m:val="p"/>
          </m:rPr>
          <m:t>×</m:t>
        </m:r>
        <m:sSup>
          <m:e>
            <m:r>
              <m:t>10</m:t>
            </m:r>
          </m:e>
          <m:sup>
            <m:r>
              <m:t>5</m:t>
            </m:r>
          </m:sup>
        </m:sSup>
      </m:oMath>
      <w:r>
        <w:t xml:space="preserve"> </w:t>
      </w:r>
      <w:r>
        <w:rPr>
          <w:rFonts w:hint="eastAsia"/>
        </w:rPr>
        <w:t xml:space="preserve">个样本点。该数据集为混合场景，既包含了延续正常趋势的数据，也包含了人工注入的各类异常数据。测试集用于模拟模型未曾见过的未来运行状态，重点考察模型在面对未知数据时的重构能力与判别精度。</w:t>
      </w:r>
    </w:p>
    <w:bookmarkStart w:id="20" w:name="fig:pat1_pic4"/>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9" w:name="fig:pat1_pic4"/>
            <w:bookmarkEnd w:id="19"/>
          </w:p>
        </w:tc>
      </w:tr>
    </w:tbl>
    <w:bookmarkEnd w:id="20"/>
    <w:p>
      <w:pPr>
        <w:pStyle w:val="BodyText"/>
      </w:pPr>
      <w:r>
        <w:rPr>
          <w:rFonts w:hint="eastAsia"/>
        </w:rPr>
        <w:t xml:space="preserve">本章实验沿用第三章中二分类检测的三个核心评价指标：精确率（Precision）、召回率（Recall）和</w:t>
      </w:r>
      <w:r>
        <w:t xml:space="preserve"> F1 </w:t>
      </w:r>
      <w:r>
        <w:rPr>
          <w:rFonts w:hint="eastAsia"/>
        </w:rPr>
        <w:t xml:space="preserve">分数（F1-Score）。在星载设备异常检测任务中，通常关注的是对故障状态的捕捉能力，因此将异常样本定义为正例，将正常样本定义为负例。</w:t>
      </w:r>
    </w:p>
    <w:bookmarkEnd w:id="21"/>
    <w:bookmarkStart w:id="32" w:name="实验结果与分析"/>
    <w:p>
      <w:pPr>
        <w:pStyle w:val="Heading4"/>
      </w:pPr>
      <w:r>
        <w:rPr>
          <w:rFonts w:hint="eastAsia"/>
        </w:rPr>
        <w:t xml:space="preserve">实验结果与分析</w:t>
      </w:r>
    </w:p>
    <w:p>
      <w:pPr>
        <w:pStyle w:val="FirstParagraph"/>
      </w:pPr>
      <w:r>
        <w:rPr>
          <w:rFonts w:hint="eastAsia"/>
        </w:rPr>
        <w:t xml:space="preserve">通过将测试集数据输入训练好的模型，计算逐点重构误差并经过平滑处理得到异常评分序列。图</w:t>
      </w:r>
      <w:r>
        <w:t xml:space="preserve"> </w:t>
      </w:r>
      <w:hyperlink w:anchor="fig:pat1_pic5">
        <w:r>
          <w:rPr>
            <w:rStyle w:val="Hyperlink"/>
          </w:rPr>
          <w:t xml:space="preserve">1.5</w:t>
        </w:r>
      </w:hyperlink>
      <w:r>
        <w:t xml:space="preserve"> </w:t>
      </w:r>
      <w:r>
        <w:rPr>
          <w:rFonts w:hint="eastAsia"/>
        </w:rPr>
        <w:t xml:space="preserve">至图</w:t>
      </w:r>
      <w:r>
        <w:t xml:space="preserve"> </w:t>
      </w:r>
      <w:hyperlink w:anchor="fig:pat1_pic7">
        <w:r>
          <w:rPr>
            <w:rStyle w:val="Hyperlink"/>
          </w:rPr>
          <w:t xml:space="preserve">1.7</w:t>
        </w:r>
      </w:hyperlink>
      <w:r>
        <w:t xml:space="preserve"> </w:t>
      </w:r>
      <w:r>
        <w:rPr>
          <w:rFonts w:hint="eastAsia"/>
        </w:rPr>
        <w:t xml:space="preserve">展示了模型在正常、渐进退化、突发干扰及复合故障等四种典型场景下的响应曲线。</w:t>
      </w:r>
    </w:p>
    <w:bookmarkStart w:id="23" w:name="fig:pat1_pic5"/>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2" w:name="fig:pat1_pic5"/>
            <w:bookmarkEnd w:id="22"/>
          </w:p>
        </w:tc>
      </w:tr>
    </w:tbl>
    <w:bookmarkEnd w:id="23"/>
    <w:p>
      <w:pPr>
        <w:pStyle w:val="BodyText"/>
      </w:pPr>
      <w:r>
        <w:rPr>
          <w:rFonts w:hint="eastAsia"/>
        </w:rPr>
        <w:t xml:space="preserve">模型在正常状态下的稳定性是衡量其可用性的首要标准。如图</w:t>
      </w:r>
      <w:r>
        <w:t xml:space="preserve"> </w:t>
      </w:r>
      <w:hyperlink w:anchor="fig:pat1_pic5">
        <w:r>
          <w:rPr>
            <w:rStyle w:val="Hyperlink"/>
          </w:rPr>
          <w:t xml:space="preserve">1.5</w:t>
        </w:r>
      </w:hyperlink>
      <w:r>
        <w:rPr>
          <w:rFonts w:hint="eastAsia"/>
        </w:rPr>
        <w:t xml:space="preserve">（左侧）所示，当输入的模拟遥测数据处于符合预期的正常缓变趋势时（表现为按既定物理规律的缓慢下降或周期波动），模型输出的异常分数表现出极高的稳定性。具体而言，在无异常注入的时间段内，异常评分的均值维持在</w:t>
      </w:r>
      <w:r>
        <w:t xml:space="preserve"> 0.5 </w:t>
      </w:r>
      <w:r>
        <w:rPr>
          <w:rFonts w:hint="eastAsia"/>
        </w:rPr>
        <w:t xml:space="preserve">左右，最大峰值严格控制在</w:t>
      </w:r>
      <w:r>
        <w:t xml:space="preserve"> 1.5 </w:t>
      </w:r>
      <w:r>
        <w:rPr>
          <w:rFonts w:hint="eastAsia"/>
        </w:rPr>
        <w:t xml:space="preserve">以下，远低于预设的判定阈值（</w:t>
      </w:r>
      <m:oMath>
        <m:r>
          <m:t>τ</m:t>
        </m:r>
        <m:r>
          <m:rPr>
            <m:sty m:val="p"/>
          </m:rPr>
          <m:t>=</m:t>
        </m:r>
        <m:r>
          <m:t>4.0</m:t>
        </m:r>
      </m:oMath>
      <w:r>
        <w:rPr>
          <w:rFonts w:hint="eastAsia"/>
        </w:rPr>
        <w:t xml:space="preserve">）。这一结果表明，通过无监督学习，LSTM自编码器已成功捕获了多维遥测变量间的正常耦合关系与演化规律，能够有效抑制因环境噪声或正常工况波动引起的误报，确立了稳健的</w:t>
      </w:r>
      <w:r>
        <w:rPr>
          <w:rFonts w:hint="eastAsia"/>
        </w:rPr>
        <w:t xml:space="preserve">“健康基线”</w:t>
      </w:r>
      <w:r>
        <w:t xml:space="preserve">。</w:t>
      </w:r>
    </w:p>
    <w:p>
      <w:pPr>
        <w:pStyle w:val="BodyText"/>
      </w:pPr>
      <w:r>
        <w:rPr>
          <w:rFonts w:hint="eastAsia"/>
        </w:rPr>
        <w:t xml:space="preserve">针对隐蔽性最强的设备老化征兆–斜率变化异常，本方法展现了有效的早期识别能力。如图</w:t>
      </w:r>
      <w:r>
        <w:t xml:space="preserve"> </w:t>
      </w:r>
      <w:hyperlink w:anchor="fig:pat1_pic5">
        <w:r>
          <w:rPr>
            <w:rStyle w:val="Hyperlink"/>
          </w:rPr>
          <w:t xml:space="preserve">1.5</w:t>
        </w:r>
      </w:hyperlink>
      <w:r>
        <w:rPr>
          <w:rFonts w:hint="eastAsia"/>
        </w:rPr>
        <w:t xml:space="preserve">（右侧）所示，在模拟退化开始的初始阶段，异常分数并未立即突变，而是随着观测窗口内</w:t>
      </w:r>
      <w:r>
        <w:rPr>
          <w:rFonts w:hint="eastAsia"/>
        </w:rPr>
        <w:t xml:space="preserve">“趋势偏离度”</w:t>
      </w:r>
      <w:r>
        <w:rPr>
          <w:rFonts w:hint="eastAsia"/>
        </w:rPr>
        <w:t xml:space="preserve">的累积，呈现出单调递增的态势。实验数据显示，在异常注入点之后的约</w:t>
      </w:r>
      <w:r>
        <w:t xml:space="preserve"> 100 </w:t>
      </w:r>
      <w:r>
        <w:rPr>
          <w:rFonts w:hint="eastAsia"/>
        </w:rPr>
        <w:t xml:space="preserve">个时间步内，异常分数显著突破阈值并持续上升。虽然存在有限的检测延迟，但这种延迟是模型确认趋势改变统计显著性的必要过程。更重要的是，异常分数的增长幅度与故障持续时间呈正相关，这一特性与设备性能随时间累积退化的物理机理高度吻合，证明了该指标能够定量反映老化故障的严重程度，为地面实施早期预警提供了充足的时间窗口。</w:t>
      </w:r>
    </w:p>
    <w:p>
      <w:pPr>
        <w:pStyle w:val="BodyText"/>
      </w:pPr>
      <w:r>
        <w:rPr>
          <w:rFonts w:hint="eastAsia"/>
        </w:rPr>
        <w:t xml:space="preserve">针对离群点与整体漂移两类显著异常，模型表现出不同的响应机制。对于瞬时大幅度离群点，如图</w:t>
      </w:r>
      <w:hyperlink w:anchor="fig:pat1_pic6">
        <w:r>
          <w:rPr>
            <w:rStyle w:val="Hyperlink"/>
          </w:rPr>
          <w:t xml:space="preserve">1.6</w:t>
        </w:r>
      </w:hyperlink>
      <w:r>
        <w:t xml:space="preserve"> </w:t>
      </w:r>
      <w:r>
        <w:rPr>
          <w:rFonts w:hint="eastAsia"/>
        </w:rPr>
        <w:t xml:space="preserve">左侧所示，模型实现了即时响应，异常分数在故障时刻形成尖锐的脉冲峰值，精准定位了干扰发生的时间点。值得注意的是，在长持续时间的离群段中部，异常分数出现了回落现象。这揭示了LSTM网络特有的记忆适应机制，随着异常状态的持续，模型逐渐将这种新的稳态理解为一种发生了局部漂移的准正常模式。这种机制证明模型具备深层的时序语义理解能力，而非简单的阈值比较。</w:t>
      </w:r>
    </w:p>
    <w:bookmarkStart w:id="25" w:name="fig:pat1_pic6"/>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4" w:name="fig:pat1_pic6"/>
            <w:bookmarkEnd w:id="24"/>
          </w:p>
        </w:tc>
      </w:tr>
    </w:tbl>
    <w:bookmarkEnd w:id="25"/>
    <w:p>
      <w:pPr>
        <w:pStyle w:val="BodyText"/>
      </w:pPr>
      <w:r>
        <w:rPr>
          <w:rFonts w:hint="eastAsia"/>
        </w:rPr>
        <w:t xml:space="preserve">对于系统性偏差，模型表现出极高的灵敏度。如图</w:t>
      </w:r>
      <w:hyperlink w:anchor="fig:pat1_pic6">
        <w:r>
          <w:rPr>
            <w:rStyle w:val="Hyperlink"/>
          </w:rPr>
          <w:t xml:space="preserve">1.6</w:t>
        </w:r>
      </w:hyperlink>
      <w:r>
        <w:t xml:space="preserve"> </w:t>
      </w:r>
      <w:r>
        <w:rPr>
          <w:rFonts w:hint="eastAsia"/>
        </w:rPr>
        <w:t xml:space="preserve">右侧所示，异常分数在漂移发生的跳变沿处达到峰值（Score</w:t>
      </w:r>
      <w:r>
        <w:t xml:space="preserve"> </w:t>
      </w:r>
      <m:oMath>
        <m:r>
          <m:rPr>
            <m:sty m:val="p"/>
          </m:rPr>
          <m:t>≈</m:t>
        </m:r>
      </m:oMath>
      <w:r>
        <w:t xml:space="preserve"> </w:t>
      </w:r>
      <w:r>
        <w:rPr>
          <w:rFonts w:hint="eastAsia"/>
        </w:rPr>
        <w:t xml:space="preserve">160），并在随后的持续漂移阶段稳定维持在</w:t>
      </w:r>
      <w:r>
        <w:t xml:space="preserve"> 10-20 </w:t>
      </w:r>
      <w:r>
        <w:rPr>
          <w:rFonts w:hint="eastAsia"/>
        </w:rPr>
        <w:t xml:space="preserve">的高位区间。这种显著的台阶式响应清晰地将异常状态与正常背景分离开来，验证了方法在应对因元器件老化或环境突变导致的系统性偏差时具有极强的鲁棒性。</w:t>
      </w:r>
    </w:p>
    <w:p>
      <w:pPr>
        <w:pStyle w:val="BodyText"/>
      </w:pPr>
      <w:r>
        <w:rPr>
          <w:rFonts w:hint="eastAsia"/>
        </w:rPr>
        <w:t xml:space="preserve">在多故障耦合的混合场景下，本方法体现了优异的综合检测性能。如图</w:t>
      </w:r>
      <w:r>
        <w:t xml:space="preserve"> </w:t>
      </w:r>
      <w:hyperlink w:anchor="fig:pat1_pic7">
        <w:r>
          <w:rPr>
            <w:rStyle w:val="Hyperlink"/>
          </w:rPr>
          <w:t xml:space="preserve">1.7</w:t>
        </w:r>
      </w:hyperlink>
      <w:r>
        <w:t xml:space="preserve"> </w:t>
      </w:r>
      <w:r>
        <w:rPr>
          <w:rFonts w:hint="eastAsia"/>
        </w:rPr>
        <w:t xml:space="preserve">所示，测试序列包含</w:t>
      </w:r>
      <w:r>
        <w:t xml:space="preserve"> 5 </w:t>
      </w:r>
      <w:r>
        <w:rPr>
          <w:rFonts w:hint="eastAsia"/>
        </w:rPr>
        <w:t xml:space="preserve">处离散离群点与</w:t>
      </w:r>
      <w:r>
        <w:t xml:space="preserve"> 1 </w:t>
      </w:r>
      <w:r>
        <w:rPr>
          <w:rFonts w:hint="eastAsia"/>
        </w:rPr>
        <w:t xml:space="preserve">段叠加的斜率变化。实验结果表明，除斜率变化起始阶段极其微弱的信号外，方法对其余所有异常均实现了</w:t>
      </w:r>
      <w:r>
        <w:t xml:space="preserve"> 100% </w:t>
      </w:r>
      <w:r>
        <w:rPr>
          <w:rFonts w:hint="eastAsia"/>
        </w:rPr>
        <w:t xml:space="preserve">的检出。特别是在离群点与斜率变化发生重叠的时间区域，异常分数呈现出明显的协同增强效应，即复合故障产生的重构误差显著高于单一故障之和。这一结果证明，本方法生成的异常分数不仅可用于定性判别，还能有效表征复合故障场景下的综合健康风险。</w:t>
      </w:r>
    </w:p>
    <w:bookmarkStart w:id="27" w:name="fig:pat1_pic7"/>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6" w:name="fig:pat1_pic7"/>
            <w:bookmarkEnd w:id="26"/>
          </w:p>
        </w:tc>
      </w:tr>
    </w:tbl>
    <w:bookmarkEnd w:id="27"/>
    <w:p>
      <w:pPr>
        <w:pStyle w:val="BodyText"/>
      </w:pPr>
      <w:r>
        <w:rPr>
          <w:rFonts w:hint="eastAsia"/>
        </w:rPr>
        <w:t xml:space="preserve">为排除单一样本的偶然性并深入剖析模型的分类细节，本节基于测试集（共计</w:t>
      </w:r>
      <w:r>
        <w:t xml:space="preserve"> 105,000 </w:t>
      </w:r>
      <w:r>
        <w:rPr>
          <w:rFonts w:hint="eastAsia"/>
        </w:rPr>
        <w:t xml:space="preserve">个样本点）构建了二分类混淆矩阵。根据前述实验设定，测试集中包含真实异常样本</w:t>
      </w:r>
      <w:r>
        <w:t xml:space="preserve"> 3,200 </w:t>
      </w:r>
      <w:r>
        <w:rPr>
          <w:rFonts w:hint="eastAsia"/>
        </w:rPr>
        <w:t xml:space="preserve">个，正常样本</w:t>
      </w:r>
      <w:r>
        <w:t xml:space="preserve"> 101,800 </w:t>
      </w:r>
      <w:r>
        <w:rPr>
          <w:rFonts w:hint="eastAsia"/>
        </w:rPr>
        <w:t xml:space="preserve">个。表</w:t>
      </w:r>
      <w:r>
        <w:t xml:space="preserve"> </w:t>
      </w:r>
      <w:hyperlink w:anchor="tab:confusion_matrix">
        <w:r>
          <w:rPr>
            <w:rStyle w:val="Hyperlink"/>
          </w:rPr>
          <w:t xml:space="preserve">1.1</w:t>
        </w:r>
      </w:hyperlink>
      <w:r>
        <w:t xml:space="preserve"> </w:t>
      </w:r>
      <w:r>
        <w:rPr>
          <w:rFonts w:hint="eastAsia"/>
        </w:rPr>
        <w:t xml:space="preserve">展示了模型在测试集上的具体分类结果统计。</w:t>
      </w:r>
    </w:p>
    <w:p>
      <w:pPr>
        <w:pStyle w:val="BodyText"/>
      </w:pPr>
      <w:r>
        <w:rPr>
          <w:rFonts w:hint="eastAsia"/>
        </w:rPr>
        <w:t xml:space="preserve">基于表</w:t>
      </w:r>
      <w:r>
        <w:t xml:space="preserve"> </w:t>
      </w:r>
      <w:hyperlink w:anchor="tab:confusion_matrix">
        <w:r>
          <w:rPr>
            <w:rStyle w:val="Hyperlink"/>
          </w:rPr>
          <w:t xml:space="preserve">1.1</w:t>
        </w:r>
      </w:hyperlink>
      <w:r>
        <w:t xml:space="preserve"> </w:t>
      </w:r>
      <w:r>
        <w:rPr>
          <w:rFonts w:hint="eastAsia"/>
        </w:rPr>
        <w:t xml:space="preserve">中的基础统计量，进一步计算得到本方法的各项核心性能指标，如表</w:t>
      </w:r>
      <w:r>
        <w:t xml:space="preserve"> </w:t>
      </w:r>
      <w:hyperlink w:anchor="tab:performance_metrics_formula">
        <w:r>
          <w:rPr>
            <w:rStyle w:val="Hyperlink"/>
          </w:rPr>
          <w:t xml:space="preserve">1.2</w:t>
        </w:r>
      </w:hyperlink>
      <w:r>
        <w:t xml:space="preserve"> </w:t>
      </w:r>
      <w:r>
        <w:rPr>
          <w:rFonts w:hint="eastAsia"/>
        </w:rPr>
        <w:t xml:space="preserve">所示。</w:t>
      </w:r>
    </w:p>
    <w:bookmarkStart w:id="28" w:name="tab:confusion_matrix"/>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真实标签</w:t>
            </w:r>
          </w:p>
        </w:tc>
        <w:tc>
          <w:tcPr/>
          <w:p>
            <w:pPr>
              <w:pStyle w:val="Compact"/>
              <w:jc w:val="left"/>
            </w:pPr>
            <w:r>
              <w:rPr>
                <w:rFonts w:hint="eastAsia"/>
                <w:b/>
                <w:bCs/>
              </w:rPr>
              <w:t xml:space="preserve">预测结果：正常</w:t>
            </w:r>
          </w:p>
        </w:tc>
        <w:tc>
          <w:tcPr/>
          <w:p>
            <w:pPr>
              <w:pStyle w:val="Compact"/>
              <w:jc w:val="left"/>
            </w:pPr>
            <w:r>
              <w:rPr>
                <w:rFonts w:hint="eastAsia"/>
                <w:b/>
                <w:bCs/>
              </w:rPr>
              <w:t xml:space="preserve">预测结果：异常</w:t>
            </w:r>
          </w:p>
        </w:tc>
        <w:tc>
          <w:tcPr/>
          <w:p>
            <w:pPr>
              <w:pStyle w:val="Compact"/>
              <w:jc w:val="left"/>
            </w:pPr>
            <w:r>
              <w:rPr>
                <w:rFonts w:hint="eastAsia"/>
                <w:b/>
                <w:bCs/>
              </w:rPr>
              <w:t xml:space="preserve">合计</w:t>
            </w:r>
          </w:p>
        </w:tc>
      </w:tr>
      <w:tr>
        <w:tc>
          <w:tcPr/>
          <w:p>
            <w:pPr>
              <w:pStyle w:val="Compact"/>
              <w:jc w:val="left"/>
            </w:pPr>
            <w:r>
              <w:rPr>
                <w:rFonts w:hint="eastAsia"/>
              </w:rPr>
              <w:t xml:space="preserve">正常</w:t>
            </w:r>
          </w:p>
        </w:tc>
        <w:tc>
          <w:tcPr/>
          <w:p>
            <w:pPr>
              <w:pStyle w:val="Compact"/>
              <w:jc w:val="left"/>
            </w:pPr>
            <w:r>
              <w:t xml:space="preserve">TN = 101</w:t>
            </w:r>
            <w:r>
              <w:t xml:space="preserve">,</w:t>
            </w:r>
            <w:r>
              <w:t xml:space="preserve">794 </w:t>
            </w:r>
            <w:r>
              <w:rPr>
                <w:rFonts w:hint="eastAsia"/>
              </w:rPr>
              <w:t xml:space="preserve">（真负例）</w:t>
            </w:r>
          </w:p>
        </w:tc>
        <w:tc>
          <w:tcPr/>
          <w:p>
            <w:pPr>
              <w:pStyle w:val="Compact"/>
              <w:jc w:val="left"/>
            </w:pPr>
            <w:r>
              <w:t xml:space="preserve">FP = 6 </w:t>
            </w:r>
            <w:r>
              <w:rPr>
                <w:rFonts w:hint="eastAsia"/>
              </w:rPr>
              <w:t xml:space="preserve">（误报）</w:t>
            </w:r>
          </w:p>
        </w:tc>
        <w:tc>
          <w:tcPr/>
          <w:p>
            <w:pPr>
              <w:pStyle w:val="Compact"/>
              <w:jc w:val="left"/>
            </w:pPr>
            <w:r>
              <w:t xml:space="preserve">101</w:t>
            </w:r>
            <w:r>
              <w:t xml:space="preserve">,</w:t>
            </w:r>
            <w:r>
              <w:t xml:space="preserve">800</w:t>
            </w:r>
          </w:p>
        </w:tc>
      </w:tr>
      <w:tr>
        <w:tc>
          <w:tcPr/>
          <w:p>
            <w:pPr>
              <w:pStyle w:val="Compact"/>
              <w:jc w:val="left"/>
            </w:pPr>
            <w:r>
              <w:rPr>
                <w:rFonts w:hint="eastAsia"/>
              </w:rPr>
              <w:t xml:space="preserve">异常</w:t>
            </w:r>
          </w:p>
        </w:tc>
        <w:tc>
          <w:tcPr/>
          <w:p>
            <w:pPr>
              <w:pStyle w:val="Compact"/>
              <w:jc w:val="left"/>
            </w:pPr>
            <w:r>
              <w:t xml:space="preserve">FN = 91 </w:t>
            </w:r>
            <w:r>
              <w:rPr>
                <w:rFonts w:hint="eastAsia"/>
              </w:rPr>
              <w:t xml:space="preserve">（漏报）</w:t>
            </w:r>
          </w:p>
        </w:tc>
        <w:tc>
          <w:tcPr/>
          <w:p>
            <w:pPr>
              <w:pStyle w:val="Compact"/>
              <w:jc w:val="left"/>
            </w:pPr>
            <w:r>
              <w:t xml:space="preserve">TP = 3</w:t>
            </w:r>
            <w:r>
              <w:t xml:space="preserve">,</w:t>
            </w:r>
            <w:r>
              <w:t xml:space="preserve">109 </w:t>
            </w:r>
            <w:r>
              <w:rPr>
                <w:rFonts w:hint="eastAsia"/>
              </w:rPr>
              <w:t xml:space="preserve">（命中）</w:t>
            </w:r>
          </w:p>
        </w:tc>
        <w:tc>
          <w:tcPr/>
          <w:p>
            <w:pPr>
              <w:pStyle w:val="Compact"/>
              <w:jc w:val="left"/>
            </w:pPr>
            <w:r>
              <w:t xml:space="preserve">3</w:t>
            </w:r>
            <w:r>
              <w:t xml:space="preserve">,</w:t>
            </w:r>
            <w:r>
              <w:t xml:space="preserve">200</w:t>
            </w:r>
          </w:p>
        </w:tc>
      </w:tr>
      <w:tr>
        <w:tc>
          <w:tcPr/>
          <w:p>
            <w:pPr>
              <w:pStyle w:val="Compact"/>
              <w:jc w:val="left"/>
            </w:pPr>
            <w:r>
              <w:rPr>
                <w:rFonts w:hint="eastAsia"/>
              </w:rPr>
              <w:t xml:space="preserve">合计</w:t>
            </w:r>
          </w:p>
        </w:tc>
        <w:tc>
          <w:tcPr/>
          <w:p>
            <w:pPr>
              <w:pStyle w:val="Compact"/>
              <w:jc w:val="left"/>
            </w:pPr>
            <w:r>
              <w:t xml:space="preserve">101</w:t>
            </w:r>
            <w:r>
              <w:t xml:space="preserve">,</w:t>
            </w:r>
            <w:r>
              <w:t xml:space="preserve">885</w:t>
            </w:r>
          </w:p>
        </w:tc>
        <w:tc>
          <w:tcPr/>
          <w:p>
            <w:pPr>
              <w:pStyle w:val="Compact"/>
              <w:jc w:val="left"/>
            </w:pPr>
            <w:r>
              <w:t xml:space="preserve">3</w:t>
            </w:r>
            <w:r>
              <w:t xml:space="preserve">,</w:t>
            </w:r>
            <w:r>
              <w:t xml:space="preserve">115</w:t>
            </w:r>
          </w:p>
        </w:tc>
        <w:tc>
          <w:tcPr/>
          <w:p>
            <w:pPr>
              <w:pStyle w:val="Compact"/>
              <w:jc w:val="left"/>
            </w:pPr>
            <w:r>
              <w:t xml:space="preserve">105</w:t>
            </w:r>
            <w:r>
              <w:t xml:space="preserve">,</w:t>
            </w:r>
            <w:r>
              <w:t xml:space="preserve">000</w:t>
            </w:r>
          </w:p>
        </w:tc>
      </w:tr>
    </w:tbl>
    <w:bookmarkEnd w:id="28"/>
    <w:p>
      <w:pPr>
        <w:pStyle w:val="BodyText"/>
      </w:pPr>
      <w:bookmarkStart w:id="29" w:name="tab:confusion_matrix"/>
      <w:bookmarkEnd w:id="29"/>
    </w:p>
    <w:bookmarkStart w:id="30" w:name="tab:performance_metrics_formula"/>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性能指标</w:t>
            </w:r>
          </w:p>
        </w:tc>
        <w:tc>
          <w:tcPr/>
          <w:p>
            <w:pPr>
              <w:pStyle w:val="Compact"/>
              <w:jc w:val="left"/>
            </w:pPr>
            <w:r>
              <w:rPr>
                <w:rFonts w:hint="eastAsia"/>
                <w:b/>
                <w:bCs/>
              </w:rPr>
              <w:t xml:space="preserve">计算公式</w:t>
            </w:r>
          </w:p>
        </w:tc>
        <w:tc>
          <w:tcPr/>
          <w:p>
            <w:pPr>
              <w:pStyle w:val="Compact"/>
              <w:jc w:val="left"/>
            </w:pPr>
            <w:r>
              <w:rPr>
                <w:rFonts w:hint="eastAsia"/>
                <w:b/>
                <w:bCs/>
              </w:rPr>
              <w:t xml:space="preserve">实验数值</w:t>
            </w:r>
          </w:p>
        </w:tc>
      </w:tr>
      <w:tr>
        <w:tc>
          <w:tcPr/>
          <w:p>
            <w:pPr>
              <w:pStyle w:val="Compact"/>
              <w:jc w:val="left"/>
            </w:pPr>
            <w:r>
              <w:rPr>
                <w:rFonts w:hint="eastAsia"/>
              </w:rPr>
              <w:t xml:space="preserve">精确率（Precision）</w:t>
            </w:r>
          </w:p>
        </w:tc>
        <w:tc>
          <w:tcPr/>
          <w:p>
            <w:pPr>
              <w:pStyle w:val="Compact"/>
              <w:jc w:val="left"/>
            </w:pPr>
            <m:oMath>
              <m:f>
                <m:fPr>
                  <m:type m:val="bar"/>
                </m:fPr>
                <m:num>
                  <m:r>
                    <m:t>T</m:t>
                  </m:r>
                  <m:r>
                    <m:t>P</m:t>
                  </m:r>
                </m:num>
                <m:den>
                  <m:r>
                    <m:t>T</m:t>
                  </m:r>
                  <m:r>
                    <m:t>P</m:t>
                  </m:r>
                  <m:r>
                    <m:rPr>
                      <m:sty m:val="p"/>
                    </m:rPr>
                    <m:t>+</m:t>
                  </m:r>
                  <m:r>
                    <m:t>F</m:t>
                  </m:r>
                  <m:r>
                    <m:t>P</m:t>
                  </m:r>
                </m:den>
              </m:f>
            </m:oMath>
          </w:p>
        </w:tc>
        <w:tc>
          <w:tcPr/>
          <w:p>
            <w:pPr>
              <w:pStyle w:val="Compact"/>
              <w:jc w:val="left"/>
            </w:pPr>
            <w:r>
              <w:t xml:space="preserve">99.81%</w:t>
            </w:r>
          </w:p>
        </w:tc>
      </w:tr>
      <w:tr>
        <w:tc>
          <w:tcPr/>
          <w:p>
            <w:pPr>
              <w:pStyle w:val="Compact"/>
              <w:jc w:val="left"/>
            </w:pPr>
            <w:r>
              <w:rPr>
                <w:rFonts w:hint="eastAsia"/>
              </w:rPr>
              <w:t xml:space="preserve">召回率（Recall）</w:t>
            </w:r>
          </w:p>
        </w:tc>
        <w:tc>
          <w:tcPr/>
          <w:p>
            <w:pPr>
              <w:pStyle w:val="Compact"/>
              <w:jc w:val="left"/>
            </w:pPr>
            <m:oMath>
              <m:f>
                <m:fPr>
                  <m:type m:val="bar"/>
                </m:fPr>
                <m:num>
                  <m:r>
                    <m:t>T</m:t>
                  </m:r>
                  <m:r>
                    <m:t>P</m:t>
                  </m:r>
                </m:num>
                <m:den>
                  <m:r>
                    <m:t>T</m:t>
                  </m:r>
                  <m:r>
                    <m:t>P</m:t>
                  </m:r>
                  <m:r>
                    <m:rPr>
                      <m:sty m:val="p"/>
                    </m:rPr>
                    <m:t>+</m:t>
                  </m:r>
                  <m:r>
                    <m:t>F</m:t>
                  </m:r>
                  <m:r>
                    <m:t>N</m:t>
                  </m:r>
                </m:den>
              </m:f>
            </m:oMath>
          </w:p>
        </w:tc>
        <w:tc>
          <w:tcPr/>
          <w:p>
            <w:pPr>
              <w:pStyle w:val="Compact"/>
              <w:jc w:val="left"/>
            </w:pPr>
            <w:r>
              <w:t xml:space="preserve">97.16%</w:t>
            </w:r>
          </w:p>
        </w:tc>
      </w:tr>
      <w:tr>
        <w:tc>
          <w:tcPr/>
          <w:p>
            <w:pPr>
              <w:pStyle w:val="Compact"/>
              <w:jc w:val="left"/>
            </w:pPr>
            <w:r>
              <w:t xml:space="preserve">F1 </w:t>
            </w:r>
            <w:r>
              <w:rPr>
                <w:rFonts w:hint="eastAsia"/>
              </w:rPr>
              <w:t xml:space="preserve">分数（F1-Score）</w:t>
            </w:r>
          </w:p>
        </w:tc>
        <w:tc>
          <w:tcPr/>
          <w:p>
            <w:pPr>
              <w:pStyle w:val="Compact"/>
              <w:jc w:val="left"/>
            </w:pPr>
            <m:oMath>
              <m:r>
                <m:t>2</m:t>
              </m:r>
              <m:r>
                <m:rPr>
                  <m:sty m:val="p"/>
                </m:rPr>
                <m:t>⋅</m:t>
              </m:r>
              <m:f>
                <m:fPr>
                  <m:type m:val="bar"/>
                </m:fPr>
                <m:num>
                  <m:r>
                    <m:t>P</m:t>
                  </m:r>
                  <m:r>
                    <m:rPr>
                      <m:sty m:val="p"/>
                    </m:rPr>
                    <m:t>⋅</m:t>
                  </m:r>
                  <m:r>
                    <m:t>R</m:t>
                  </m:r>
                </m:num>
                <m:den>
                  <m:r>
                    <m:t>P</m:t>
                  </m:r>
                  <m:r>
                    <m:rPr>
                      <m:sty m:val="p"/>
                    </m:rPr>
                    <m:t>+</m:t>
                  </m:r>
                  <m:r>
                    <m:t>R</m:t>
                  </m:r>
                </m:den>
              </m:f>
            </m:oMath>
          </w:p>
        </w:tc>
        <w:tc>
          <w:tcPr/>
          <w:p>
            <w:pPr>
              <w:pStyle w:val="Compact"/>
              <w:jc w:val="left"/>
            </w:pPr>
            <w:r>
              <w:t xml:space="preserve">98.47%</w:t>
            </w:r>
          </w:p>
        </w:tc>
      </w:tr>
    </w:tbl>
    <w:bookmarkEnd w:id="30"/>
    <w:p>
      <w:pPr>
        <w:pStyle w:val="BodyText"/>
      </w:pPr>
      <w:bookmarkStart w:id="31" w:name="tab:performance_metrics_formula"/>
      <w:bookmarkEnd w:id="31"/>
    </w:p>
    <w:p>
      <w:pPr>
        <w:pStyle w:val="BodyText"/>
      </w:pPr>
      <w:r>
        <w:rPr>
          <w:rFonts w:hint="eastAsia"/>
        </w:rPr>
        <w:t xml:space="preserve">实验数据显示，在</w:t>
      </w:r>
      <w:r>
        <w:t xml:space="preserve"> 10 </w:t>
      </w:r>
      <w:r>
        <w:rPr>
          <w:rFonts w:hint="eastAsia"/>
        </w:rPr>
        <w:t xml:space="preserve">万余个正常样本中，仅产生了</w:t>
      </w:r>
      <w:r>
        <w:t xml:space="preserve"> 6 </w:t>
      </w:r>
      <w:r>
        <w:rPr>
          <w:rFonts w:hint="eastAsia"/>
        </w:rPr>
        <w:t xml:space="preserve">次误报。这表明模型对环境噪声具有极强的过滤能力，极大地降低了地面运控人员处理无效警报的负担。同时，模型具有极高的召回率，成功捕获了</w:t>
      </w:r>
      <w:r>
        <w:t xml:space="preserve"> 3200 </w:t>
      </w:r>
      <w:r>
        <w:rPr>
          <w:rFonts w:hint="eastAsia"/>
        </w:rPr>
        <w:t xml:space="preserve">个异常中的</w:t>
      </w:r>
      <w:r>
        <w:t xml:space="preserve"> 3109 </w:t>
      </w:r>
      <w:r>
        <w:rPr>
          <w:rFonts w:hint="eastAsia"/>
        </w:rPr>
        <w:t xml:space="preserve">个。漏报样本（FN=91）主要集中在渐进性斜率变化异常发生的最初始阶段，这是由于趋势特征尚未显著累积所致，属于算法原理上的合理延迟。</w:t>
      </w:r>
    </w:p>
    <w:bookmarkEnd w:id="32"/>
    <w:bookmarkEnd w:id="33"/>
    <w:bookmarkStart w:id="50" w:name="基于stl分解的lstm-cnn-ae检测方法"/>
    <w:p>
      <w:pPr>
        <w:pStyle w:val="Heading3"/>
      </w:pPr>
      <w:r>
        <w:rPr>
          <w:rFonts w:hint="eastAsia"/>
        </w:rPr>
        <w:t xml:space="preserve">基于STL分解的LSTM-CNN-AE检测方法</w:t>
      </w:r>
    </w:p>
    <w:p>
      <w:pPr>
        <w:pStyle w:val="FirstParagraph"/>
      </w:pPr>
      <w:r>
        <w:rPr>
          <w:rFonts w:hint="eastAsia"/>
        </w:rPr>
        <w:t xml:space="preserve">星载设备的在轨遥测数据并非无序的随机波动，其时序特征受到卫星轨道动力学与空间环境的共同制约。由于卫星绕地球运行的周期性规律，绝大多数关键遥测参数在时域上呈现出显著的周期性。在实际工程中，这种周期信号同时叠加了由设备老化引起的长期趋势项以及传感器高频随机噪声。面对这种</w:t>
      </w:r>
      <w:r>
        <w:rPr>
          <w:rFonts w:hint="eastAsia"/>
        </w:rPr>
        <w:t xml:space="preserve">“周期性+趋势性+噪声干扰”</w:t>
      </w:r>
      <w:r>
        <w:rPr>
          <w:rFonts w:hint="eastAsia"/>
        </w:rPr>
        <w:t xml:space="preserve">强耦合的多维非平稳时间序列，前文所述的单一全连接或循环神经网络模型往往无法较好捕捉特征。单一模型在训练过程中容易过度拟合高频周期波动，而忽略了掩盖在大幅度周期变化之下的微弱趋势性偏移，同时难以从强背景噪声中剥离出真实的波形畸变。</w:t>
      </w:r>
    </w:p>
    <w:p>
      <w:pPr>
        <w:pStyle w:val="BodyText"/>
      </w:pPr>
      <w:r>
        <w:rPr>
          <w:rFonts w:hint="eastAsia"/>
        </w:rPr>
        <w:t xml:space="preserve">为了解决上述问题，本节提出一种解耦并分治的基于STL分解的LSTM-CNN混合自编码器结构。其核心思想是利用STL时序分解算法将复杂的混合遥测信号分离为趋势分量、季节分量和残差分量。在此基础上，分别利用LSTM网络来建模趋势项，利用CNN网络来建模周期项。</w:t>
      </w:r>
    </w:p>
    <w:bookmarkStart w:id="34" w:name="stl时序分解算法"/>
    <w:p>
      <w:pPr>
        <w:pStyle w:val="Heading4"/>
      </w:pPr>
      <w:r>
        <w:rPr>
          <w:rFonts w:hint="eastAsia"/>
        </w:rPr>
        <w:t xml:space="preserve">STL时序分解算法</w:t>
      </w:r>
    </w:p>
    <w:p>
      <w:pPr>
        <w:pStyle w:val="FirstParagraph"/>
      </w:pPr>
      <w:r>
        <w:t xml:space="preserve">STL (Seasonal-Trend decomposition using Loess) </w:t>
      </w:r>
      <w:r>
        <w:rPr>
          <w:rFonts w:hint="eastAsia"/>
        </w:rPr>
        <w:t xml:space="preserve">是一种由Cleveland等人提出的、基于局部加权回归</w:t>
      </w:r>
      <w:r>
        <w:t xml:space="preserve"> (Locally Weighted Scatterplot Smoothing, LOESS) </w:t>
      </w:r>
      <w:r>
        <w:rPr>
          <w:rFonts w:hint="eastAsia"/>
        </w:rPr>
        <w:t xml:space="preserve">的时间序列分解方法</w:t>
      </w:r>
      <w:r>
        <w:rPr>
          <w:rFonts w:hint="eastAsia"/>
        </w:rPr>
        <w:t xml:space="preserve">。与传统的基于移动平均或参数模型的分解技术不同，STL</w:t>
      </w:r>
      <w:r>
        <w:t xml:space="preserve"> </w:t>
      </w:r>
      <w:r>
        <w:rPr>
          <w:rFonts w:hint="eastAsia"/>
        </w:rPr>
        <w:t xml:space="preserve">方法具有高度的灵活性和鲁棒性，能够有效应对非线性趋势和复杂的季节性变化。</w:t>
      </w:r>
    </w:p>
    <w:p>
      <w:pPr>
        <w:pStyle w:val="BodyText"/>
      </w:pPr>
      <w:r>
        <w:rPr>
          <w:rFonts w:hint="eastAsia"/>
        </w:rPr>
        <w:t xml:space="preserve">理论上，任一时间序列</w:t>
      </w:r>
      <w:r>
        <w:t xml:space="preserve"> </w:t>
      </w:r>
      <m:oMath>
        <m:sSub>
          <m:e>
            <m:r>
              <m:t>Y</m:t>
            </m:r>
          </m:e>
          <m:sub>
            <m:r>
              <m:t>t</m:t>
            </m:r>
          </m:sub>
        </m:sSub>
      </m:oMath>
      <w:r>
        <w:t xml:space="preserve"> </w:t>
      </w:r>
      <w:r>
        <w:rPr>
          <w:rFonts w:hint="eastAsia"/>
        </w:rPr>
        <w:t xml:space="preserve">都可以通过STL加性分解为三个分量：趋势分量</w:t>
      </w:r>
      <w:r>
        <w:t xml:space="preserve"> </w:t>
      </w:r>
      <w:r>
        <w:rPr>
          <w:rFonts w:hint="eastAsia"/>
        </w:rPr>
        <w:t xml:space="preserve">(Trend)、季节分量</w:t>
      </w:r>
      <w:r>
        <w:t xml:space="preserve"> (Seasonal) </w:t>
      </w:r>
      <w:r>
        <w:rPr>
          <w:rFonts w:hint="eastAsia"/>
        </w:rPr>
        <w:t xml:space="preserve">和残差分量</w:t>
      </w:r>
      <w:r>
        <w:t xml:space="preserve"> (Residual)</w:t>
      </w:r>
      <w:r>
        <w:rPr>
          <w:rFonts w:hint="eastAsia"/>
        </w:rPr>
        <w:t xml:space="preserve">。其数学表达如下：</w:t>
      </w:r>
    </w:p>
    <w:p>
      <w:pPr>
        <w:pStyle w:val="BodyText"/>
      </w:pPr>
      <m:oMathPara>
        <m:oMathParaPr>
          <m:jc m:val="center"/>
        </m:oMathParaPr>
        <m:oMath>
          <m:sSub>
            <m:e>
              <m:r>
                <m:t>Y</m:t>
              </m:r>
            </m:e>
            <m:sub>
              <m:r>
                <m:t>t</m:t>
              </m:r>
            </m:sub>
          </m:sSub>
          <m:r>
            <m:rPr>
              <m:sty m:val="p"/>
            </m:rPr>
            <m:t>=</m:t>
          </m:r>
          <m:sSub>
            <m:e>
              <m:r>
                <m:t>T</m:t>
              </m:r>
            </m:e>
            <m:sub>
              <m:r>
                <m:t>t</m:t>
              </m:r>
            </m:sub>
          </m:sSub>
          <m:r>
            <m:rPr>
              <m:sty m:val="p"/>
            </m:rPr>
            <m:t>+</m:t>
          </m:r>
          <m:sSub>
            <m:e>
              <m:r>
                <m:t>S</m:t>
              </m:r>
            </m:e>
            <m:sub>
              <m:r>
                <m:t>t</m:t>
              </m:r>
            </m:sub>
          </m:sSub>
          <m:r>
            <m:rPr>
              <m:sty m:val="p"/>
            </m:rPr>
            <m:t>+</m:t>
          </m:r>
          <m:sSub>
            <m:e>
              <m:r>
                <m:t>R</m:t>
              </m:r>
            </m:e>
            <m:sub>
              <m:r>
                <m:t>t</m:t>
              </m:r>
            </m:sub>
          </m:sSub>
          <m:r>
            <m:rPr>
              <m:sty m:val="p"/>
            </m:rPr>
            <m:t>,</m:t>
          </m:r>
          <m:r>
            <m:t> </m:t>
          </m:r>
          <m:r>
            <m:t>t</m:t>
          </m:r>
          <m:r>
            <m:rPr>
              <m:sty m:val="p"/>
            </m:rPr>
            <m:t>=</m:t>
          </m:r>
          <m:r>
            <m:t>1</m:t>
          </m:r>
          <m:r>
            <m:rPr>
              <m:sty m:val="p"/>
            </m:rPr>
            <m:t>,</m:t>
          </m:r>
          <m:r>
            <m:rPr>
              <m:sty m:val="p"/>
            </m:rPr>
            <m:t>…</m:t>
          </m:r>
          <m:r>
            <m:rPr>
              <m:sty m:val="p"/>
            </m:rPr>
            <m:t>,</m:t>
          </m:r>
          <m:r>
            <m:t>N</m:t>
          </m:r>
        </m:oMath>
      </m:oMathPara>
    </w:p>
    <w:p>
      <w:pPr>
        <w:pStyle w:val="FirstParagraph"/>
      </w:pPr>
      <w:r>
        <w:rPr>
          <w:rFonts w:hint="eastAsia"/>
        </w:rPr>
        <w:t xml:space="preserve">其中：</w:t>
      </w:r>
    </w:p>
    <w:p>
      <w:pPr>
        <w:numPr>
          <w:ilvl w:val="0"/>
          <w:numId w:val="1002"/>
        </w:numPr>
      </w:pPr>
      <m:oMath>
        <m:sSub>
          <m:e>
            <m:r>
              <m:t>Y</m:t>
            </m:r>
          </m:e>
          <m:sub>
            <m:r>
              <m:t>t</m:t>
            </m:r>
          </m:sub>
        </m:sSub>
      </m:oMath>
      <w:r>
        <w:t xml:space="preserve"> </w:t>
      </w:r>
      <w:r>
        <w:rPr>
          <w:rFonts w:hint="eastAsia"/>
        </w:rPr>
        <w:t xml:space="preserve">表示在时刻</w:t>
      </w:r>
      <w:r>
        <w:t xml:space="preserve"> </w:t>
      </w:r>
      <m:oMath>
        <m:r>
          <m:t>t</m:t>
        </m:r>
      </m:oMath>
      <w:r>
        <w:t xml:space="preserve"> </w:t>
      </w:r>
      <w:r>
        <w:rPr>
          <w:rFonts w:hint="eastAsia"/>
        </w:rPr>
        <w:t xml:space="preserve">的观测值；</w:t>
      </w:r>
    </w:p>
    <w:p>
      <w:pPr>
        <w:numPr>
          <w:ilvl w:val="0"/>
          <w:numId w:val="1002"/>
        </w:numPr>
      </w:pPr>
      <m:oMath>
        <m:sSub>
          <m:e>
            <m:r>
              <m:t>T</m:t>
            </m:r>
          </m:e>
          <m:sub>
            <m:r>
              <m:t>t</m:t>
            </m:r>
          </m:sub>
        </m:sSub>
      </m:oMath>
      <w:r>
        <w:t xml:space="preserve"> </w:t>
      </w:r>
      <w:r>
        <w:rPr>
          <w:rFonts w:hint="eastAsia"/>
        </w:rPr>
        <w:t xml:space="preserve">代表趋势分量；</w:t>
      </w:r>
    </w:p>
    <w:p>
      <w:pPr>
        <w:numPr>
          <w:ilvl w:val="0"/>
          <w:numId w:val="1002"/>
        </w:numPr>
      </w:pPr>
      <m:oMath>
        <m:sSub>
          <m:e>
            <m:r>
              <m:t>S</m:t>
            </m:r>
          </m:e>
          <m:sub>
            <m:r>
              <m:t>t</m:t>
            </m:r>
          </m:sub>
        </m:sSub>
      </m:oMath>
      <w:r>
        <w:t xml:space="preserve"> </w:t>
      </w:r>
      <w:r>
        <w:rPr>
          <w:rFonts w:hint="eastAsia"/>
        </w:rPr>
        <w:t xml:space="preserve">代表季节分量；</w:t>
      </w:r>
    </w:p>
    <w:p>
      <w:pPr>
        <w:numPr>
          <w:ilvl w:val="0"/>
          <w:numId w:val="1002"/>
        </w:numPr>
      </w:pPr>
      <m:oMath>
        <m:sSub>
          <m:e>
            <m:r>
              <m:t>R</m:t>
            </m:r>
          </m:e>
          <m:sub>
            <m:r>
              <m:t>t</m:t>
            </m:r>
          </m:sub>
        </m:sSub>
      </m:oMath>
      <w:r>
        <w:t xml:space="preserve"> </w:t>
      </w:r>
      <w:r>
        <w:rPr>
          <w:rFonts w:hint="eastAsia"/>
        </w:rPr>
        <w:t xml:space="preserve">为去除趋势和季节后的残差项。</w:t>
      </w:r>
    </w:p>
    <w:p>
      <w:pPr>
        <w:pStyle w:val="FirstParagraph"/>
      </w:pPr>
      <w:r>
        <w:t xml:space="preserve">STL </w:t>
      </w:r>
      <w:r>
        <w:rPr>
          <w:rFonts w:hint="eastAsia"/>
        </w:rPr>
        <w:t xml:space="preserve">的核心思想是通过嵌套的内循环和外循环迭代计算各分量。内循环主要负责趋势项和季节项的拟合。在每一次迭代中，算法首先对季节子序列进行</w:t>
      </w:r>
      <w:r>
        <w:t xml:space="preserve"> LOESS </w:t>
      </w:r>
      <w:r>
        <w:rPr>
          <w:rFonts w:hint="eastAsia"/>
        </w:rPr>
        <w:t xml:space="preserve">平滑以估计季节分量</w:t>
      </w:r>
      <w:r>
        <w:t xml:space="preserve"> </w:t>
      </w:r>
      <m:oMath>
        <m:sSub>
          <m:e>
            <m:r>
              <m:t>S</m:t>
            </m:r>
          </m:e>
          <m:sub>
            <m:r>
              <m:t>t</m:t>
            </m:r>
          </m:sub>
        </m:sSub>
      </m:oMath>
      <w:r>
        <w:rPr>
          <w:rFonts w:hint="eastAsia"/>
        </w:rPr>
        <w:t xml:space="preserve">；随后，通过对去季节后的序列</w:t>
      </w:r>
      <w:r>
        <w:t xml:space="preserve"> </w:t>
      </w:r>
      <m:oMath>
        <m:sSub>
          <m:e>
            <m:r>
              <m:t>Y</m:t>
            </m:r>
          </m:e>
          <m:sub>
            <m:r>
              <m:t>t</m:t>
            </m:r>
          </m:sub>
        </m:sSub>
        <m:r>
          <m:rPr>
            <m:sty m:val="p"/>
          </m:rPr>
          <m:t>−</m:t>
        </m:r>
        <m:sSub>
          <m:e>
            <m:r>
              <m:t>S</m:t>
            </m:r>
          </m:e>
          <m:sub>
            <m:r>
              <m:t>t</m:t>
            </m:r>
          </m:sub>
        </m:sSub>
      </m:oMath>
      <w:r>
        <w:t xml:space="preserve"> </w:t>
      </w:r>
      <w:r>
        <w:rPr>
          <w:rFonts w:hint="eastAsia"/>
        </w:rPr>
        <w:t xml:space="preserve">应用</w:t>
      </w:r>
      <w:r>
        <w:t xml:space="preserve"> LOESS </w:t>
      </w:r>
      <w:r>
        <w:rPr>
          <w:rFonts w:hint="eastAsia"/>
        </w:rPr>
        <w:t xml:space="preserve">平滑来估计趋势分量</w:t>
      </w:r>
      <w:r>
        <w:t xml:space="preserve"> </w:t>
      </w:r>
      <m:oMath>
        <m:sSub>
          <m:e>
            <m:r>
              <m:t>T</m:t>
            </m:r>
          </m:e>
          <m:sub>
            <m:r>
              <m:t>t</m:t>
            </m:r>
          </m:sub>
        </m:sSub>
      </m:oMath>
      <w:r>
        <w:rPr>
          <w:rFonts w:hint="eastAsia"/>
        </w:rPr>
        <w:t xml:space="preserve">。外循环主要用于增强算法对异常值的鲁棒性。算法根据内循环产生的残差项</w:t>
      </w:r>
      <w:r>
        <w:t xml:space="preserve"> </w:t>
      </w:r>
      <m:oMath>
        <m:sSub>
          <m:e>
            <m:r>
              <m:t>R</m:t>
            </m:r>
          </m:e>
          <m:sub>
            <m:r>
              <m:t>t</m:t>
            </m:r>
          </m:sub>
        </m:sSub>
      </m:oMath>
      <w:r>
        <w:t xml:space="preserve"> </w:t>
      </w:r>
      <w:r>
        <w:rPr>
          <w:rFonts w:hint="eastAsia"/>
        </w:rPr>
        <w:t xml:space="preserve">计算鲁棒性权重</w:t>
      </w:r>
      <w:r>
        <w:t xml:space="preserve"> </w:t>
      </w:r>
      <m:oMath>
        <m:sSub>
          <m:e>
            <m:r>
              <m:t>ρ</m:t>
            </m:r>
          </m:e>
          <m:sub>
            <m:r>
              <m:t>t</m:t>
            </m:r>
          </m:sub>
        </m:sSub>
      </m:oMath>
      <w:r>
        <w:rPr>
          <w:rFonts w:hint="eastAsia"/>
        </w:rPr>
        <w:t xml:space="preserve">。对于残差较大的观测点，赋予较小的权重，从而在下一轮内循环的平滑过程中降低其对趋势和季节估计的影响。这种双循环机制使得</w:t>
      </w:r>
      <w:r>
        <w:t xml:space="preserve"> STL </w:t>
      </w:r>
      <w:r>
        <w:rPr>
          <w:rFonts w:hint="eastAsia"/>
        </w:rPr>
        <w:t xml:space="preserve">不仅能够捕捉随时间动态变化的季节性模式，还能有效抵抗极端值的干扰。</w:t>
      </w:r>
    </w:p>
    <w:p>
      <w:pPr>
        <w:pStyle w:val="BodyText"/>
      </w:pPr>
      <w:r>
        <w:rPr>
          <w:rFonts w:hint="eastAsia"/>
        </w:rPr>
        <w:t xml:space="preserve">在本研究中采用</w:t>
      </w:r>
      <w:r>
        <w:t xml:space="preserve"> STL </w:t>
      </w:r>
      <w:r>
        <w:rPr>
          <w:rFonts w:hint="eastAsia"/>
        </w:rPr>
        <w:t xml:space="preserve">方法主要基于以下优势：</w:t>
      </w:r>
    </w:p>
    <w:p>
      <w:pPr>
        <w:numPr>
          <w:ilvl w:val="0"/>
          <w:numId w:val="1003"/>
        </w:numPr>
      </w:pPr>
      <w:r>
        <w:rPr>
          <w:rFonts w:hint="eastAsia"/>
        </w:rPr>
        <w:t xml:space="preserve">动态季节性处理能力：STL</w:t>
      </w:r>
      <w:r>
        <w:t xml:space="preserve"> </w:t>
      </w:r>
      <w:r>
        <w:rPr>
          <w:rFonts w:hint="eastAsia"/>
        </w:rPr>
        <w:t xml:space="preserve">允许季节分量随时间发生缓慢演变，而非强制假设季节性是固定不变的周期函数，这对于长跨度的时间序列分析尤为重要。</w:t>
      </w:r>
    </w:p>
    <w:p>
      <w:pPr>
        <w:numPr>
          <w:ilvl w:val="0"/>
          <w:numId w:val="1003"/>
        </w:numPr>
      </w:pPr>
      <w:r>
        <w:rPr>
          <w:rFonts w:hint="eastAsia"/>
        </w:rPr>
        <w:t xml:space="preserve">鲁棒性：通过外循环的抗差权重机制，STL</w:t>
      </w:r>
      <w:r>
        <w:t xml:space="preserve"> </w:t>
      </w:r>
      <w:r>
        <w:rPr>
          <w:rFonts w:hint="eastAsia"/>
        </w:rPr>
        <w:t xml:space="preserve">能够有效防止数据中的瞬时突变或测量误差扭曲趋势项的估计。</w:t>
      </w:r>
    </w:p>
    <w:p>
      <w:pPr>
        <w:numPr>
          <w:ilvl w:val="0"/>
          <w:numId w:val="1003"/>
        </w:numPr>
      </w:pPr>
      <w:r>
        <w:rPr>
          <w:rFonts w:hint="eastAsia"/>
        </w:rPr>
        <w:t xml:space="preserve">参数灵活性：研究者可以根据数据的具体特性，通过调整季节窗口和趋势窗口的平滑参数，精准控制各分量的平滑程度。</w:t>
      </w:r>
    </w:p>
    <w:bookmarkEnd w:id="34"/>
    <w:bookmarkStart w:id="39" w:name="算法流程设计-1"/>
    <w:p>
      <w:pPr>
        <w:pStyle w:val="Heading4"/>
      </w:pPr>
      <w:r>
        <w:rPr>
          <w:rFonts w:hint="eastAsia"/>
        </w:rPr>
        <w:t xml:space="preserve">算法流程设计</w:t>
      </w:r>
    </w:p>
    <w:p>
      <w:pPr>
        <w:pStyle w:val="FirstParagraph"/>
      </w:pPr>
      <w:r>
        <w:rPr>
          <w:rFonts w:hint="eastAsia"/>
        </w:rPr>
        <w:t xml:space="preserve">针对星载产品遥测数据维度高、时间跨度长、异常样本极度稀缺等特点，传统依赖固定阈值或单变量统计特征的方法往往只能识别幅度显著的显性异常，难以及时发现隐性的、早期的性能退化问题。为此，提出了一种基于深度学习的星载产品分段多维遥测时序异常检测方法。该方法通过引入分段管理、多尺度去噪、趋势–周期–残差解耦建模以及多模型异常分数融合机制，在无监督或弱监督条件下实现对多维遥测异常的高灵敏度检测。</w:t>
      </w:r>
    </w:p>
    <w:p>
      <w:pPr>
        <w:pStyle w:val="BodyText"/>
      </w:pPr>
      <w:r>
        <w:rPr>
          <w:rFonts w:hint="eastAsia"/>
        </w:rPr>
        <w:t xml:space="preserve">该方法的整体流程如图</w:t>
      </w:r>
      <w:hyperlink w:anchor="fig:Picture1">
        <w:r>
          <w:rPr>
            <w:rStyle w:val="Hyperlink"/>
          </w:rPr>
          <w:t xml:space="preserve">1.8</w:t>
        </w:r>
      </w:hyperlink>
      <w:r>
        <w:rPr>
          <w:rFonts w:hint="eastAsia"/>
        </w:rPr>
        <w:t xml:space="preserve">所示，主要包括多通道数据结构化、异步对齐与降采样、STL</w:t>
      </w:r>
      <w:r>
        <w:t xml:space="preserve"> </w:t>
      </w:r>
      <w:r>
        <w:rPr>
          <w:rFonts w:hint="eastAsia"/>
        </w:rPr>
        <w:t xml:space="preserve">时序分解、三类子模型独立训练以及异常分数融合与阈值判定五个阶段。</w:t>
      </w:r>
    </w:p>
    <w:bookmarkStart w:id="36" w:name="fig:Picture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35" w:name="fig:Picture1"/>
            <w:bookmarkEnd w:id="35"/>
          </w:p>
        </w:tc>
      </w:tr>
    </w:tbl>
    <w:bookmarkEnd w:id="36"/>
    <w:p>
      <w:pPr>
        <w:pStyle w:val="BodyText"/>
      </w:pPr>
      <w:r>
        <w:rPr>
          <w:rFonts w:hint="eastAsia"/>
        </w:rPr>
        <w:t xml:space="preserve">首先，在多通道遥测数据加载与结构化处理中，将星载产品的多个遥测通道统一整理为标准化时序数据表，并通过数据质量控制剔除误码帧、异常采样间隔及非业务数据。整理后的数据可表示为</w:t>
      </w:r>
    </w:p>
    <w:p>
      <w:pPr>
        <w:pStyle w:val="BodyText"/>
      </w:pPr>
      <m:oMathPara>
        <m:oMathParaPr>
          <m:jc m:val="center"/>
        </m:oMathParaPr>
        <m:oMath>
          <m:r>
            <m:rPr>
              <m:sty m:val="b"/>
            </m:rPr>
            <m:t>D</m:t>
          </m:r>
          <m:r>
            <m:rPr>
              <m:sty m:val="p"/>
            </m:rPr>
            <m:t>∈</m:t>
          </m:r>
          <m:sSup>
            <m:e>
              <m:r>
                <m:rPr>
                  <m:scr m:val="double-struck"/>
                  <m:sty m:val="p"/>
                </m:rPr>
                <m:t>R</m:t>
              </m:r>
            </m:e>
            <m:sup>
              <m:r>
                <m:t>T</m:t>
              </m:r>
              <m:r>
                <m:rPr>
                  <m:sty m:val="p"/>
                </m:rPr>
                <m:t>×</m:t>
              </m:r>
              <m:r>
                <m:rPr>
                  <m:sty m:val="p"/>
                </m:rPr>
                <m:t>(</m:t>
              </m:r>
              <m:sSub>
                <m:e>
                  <m:r>
                    <m:t>N</m:t>
                  </m:r>
                </m:e>
                <m:sub>
                  <m:r>
                    <m:t>c</m:t>
                  </m:r>
                </m:sub>
              </m:sSub>
              <m:r>
                <m:rPr>
                  <m:sty m:val="p"/>
                </m:rPr>
                <m:t>+</m:t>
              </m:r>
              <m:r>
                <m:t>2</m:t>
              </m:r>
              <m:r>
                <m:rPr>
                  <m:sty m:val="p"/>
                </m:rPr>
                <m:t>)</m:t>
              </m:r>
            </m:sup>
          </m:sSup>
        </m:oMath>
      </m:oMathPara>
    </w:p>
    <w:p>
      <w:pPr>
        <w:pStyle w:val="FirstParagraph"/>
      </w:pPr>
      <w:r>
        <w:rPr>
          <w:rFonts w:hint="eastAsia"/>
        </w:rPr>
        <w:t xml:space="preserve">其中每一行对应一个有效时间样本，包含时间戳、卫星标识以及</w:t>
      </w:r>
      <w:r>
        <w:t xml:space="preserve"> </w:t>
      </w:r>
      <m:oMath>
        <m:sSub>
          <m:e>
            <m:r>
              <m:t>N</m:t>
            </m:r>
          </m:e>
          <m:sub>
            <m:r>
              <m:t>c</m:t>
            </m:r>
          </m:sub>
        </m:sSub>
      </m:oMath>
      <w:r>
        <w:t xml:space="preserve"> </w:t>
      </w:r>
      <w:r>
        <w:rPr>
          <w:rFonts w:hint="eastAsia"/>
        </w:rPr>
        <w:t xml:space="preserve">个遥测通道的观测值，为后续统一建模提供基础。</w:t>
      </w:r>
    </w:p>
    <w:p>
      <w:pPr>
        <w:pStyle w:val="BodyText"/>
      </w:pPr>
      <w:r>
        <w:rPr>
          <w:rFonts w:hint="eastAsia"/>
        </w:rPr>
        <w:t xml:space="preserve">随后，为解决多通道遥测异步采样的问题，引入基于固定时间窗口的对齐与降采样方法，如图</w:t>
      </w:r>
      <w:hyperlink w:anchor="fig:Picture2">
        <w:r>
          <w:rPr>
            <w:rStyle w:val="Hyperlink"/>
          </w:rPr>
          <w:t xml:space="preserve">1.9</w:t>
        </w:r>
      </w:hyperlink>
      <w:r>
        <w:rPr>
          <w:rFonts w:hint="eastAsia"/>
        </w:rPr>
        <w:t xml:space="preserve">所示。通过设定统一窗口长度</w:t>
      </w:r>
      <w:r>
        <w:t xml:space="preserve"> </w:t>
      </w:r>
      <m:oMath>
        <m:r>
          <m:rPr>
            <m:sty m:val="p"/>
          </m:rPr>
          <m:t>Δ</m:t>
        </m:r>
        <m:r>
          <m:t>T</m:t>
        </m:r>
      </m:oMath>
      <w:r>
        <w:rPr>
          <w:rFonts w:hint="eastAsia"/>
        </w:rPr>
        <w:t xml:space="preserve">，将所有通道的观测映射到同一时间轴上，并在窗口内计算均值作为代表值，从而构建对齐后的多通道时序矩阵</w:t>
      </w:r>
    </w:p>
    <w:p>
      <w:pPr>
        <w:pStyle w:val="BodyText"/>
      </w:pPr>
      <m:oMathPara>
        <m:oMathParaPr>
          <m:jc m:val="center"/>
        </m:oMathParaPr>
        <m:oMath>
          <m:sSub>
            <m:e>
              <m:r>
                <m:rPr>
                  <m:sty m:val="b"/>
                </m:rPr>
                <m:t>X</m:t>
              </m:r>
            </m:e>
            <m:sub>
              <m:r>
                <m:rPr>
                  <m:sty m:val="p"/>
                </m:rPr>
                <m:t>w</m:t>
              </m:r>
              <m:r>
                <m:rPr>
                  <m:sty m:val="p"/>
                </m:rPr>
                <m:t>i</m:t>
              </m:r>
              <m:r>
                <m:rPr>
                  <m:sty m:val="p"/>
                </m:rPr>
                <m:t>n</m:t>
              </m:r>
            </m:sub>
          </m:sSub>
          <m:r>
            <m:rPr>
              <m:sty m:val="p"/>
            </m:rPr>
            <m:t>∈</m:t>
          </m:r>
          <m:sSup>
            <m:e>
              <m:r>
                <m:rPr>
                  <m:scr m:val="double-struck"/>
                  <m:sty m:val="p"/>
                </m:rPr>
                <m:t>R</m:t>
              </m:r>
            </m:e>
            <m:sup>
              <m:r>
                <m:t>K</m:t>
              </m:r>
              <m:r>
                <m:rPr>
                  <m:sty m:val="p"/>
                </m:rPr>
                <m:t>×</m:t>
              </m:r>
              <m:r>
                <m:t>C</m:t>
              </m:r>
            </m:sup>
          </m:sSup>
        </m:oMath>
      </m:oMathPara>
    </w:p>
    <w:p>
      <w:pPr>
        <w:pStyle w:val="FirstParagraph"/>
      </w:pPr>
      <w:r>
        <w:rPr>
          <w:rFonts w:hint="eastAsia"/>
        </w:rPr>
        <w:t xml:space="preserve">该步骤在实现多通道同步的同时，天然具备降噪和平滑周期结构的作用，是后续分解与建模的基础。</w:t>
      </w:r>
    </w:p>
    <w:bookmarkStart w:id="38" w:name="fig:Picture2"/>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37" w:name="fig:Picture2"/>
            <w:bookmarkEnd w:id="37"/>
          </w:p>
        </w:tc>
      </w:tr>
    </w:tbl>
    <w:bookmarkEnd w:id="38"/>
    <w:p>
      <w:pPr>
        <w:pStyle w:val="BodyText"/>
      </w:pPr>
      <w:r>
        <w:rPr>
          <w:rFonts w:hint="eastAsia"/>
        </w:rPr>
        <w:t xml:space="preserve">在此基础上，对对齐后的多通道时序引入</w:t>
      </w:r>
      <w:r>
        <w:t xml:space="preserve"> </w:t>
      </w:r>
      <w:r>
        <w:rPr>
          <w:rFonts w:hint="eastAsia"/>
        </w:rPr>
        <w:t xml:space="preserve">STL（Seasonal-Trend</w:t>
      </w:r>
      <w:r>
        <w:t xml:space="preserve"> decomposition using </w:t>
      </w:r>
      <w:r>
        <w:rPr>
          <w:rFonts w:hint="eastAsia"/>
        </w:rPr>
        <w:t xml:space="preserve">Loess）分解方法，将每个通道的时间序列拆分为趋势、周期和残差三部分：</w:t>
      </w:r>
    </w:p>
    <w:p>
      <w:pPr>
        <w:pStyle w:val="BodyText"/>
      </w:pPr>
      <m:oMathPara>
        <m:oMathParaPr>
          <m:jc m:val="center"/>
        </m:oMathParaPr>
        <m:oMath>
          <m:sSubSup>
            <m:e>
              <m:r>
                <m:t>x</m:t>
              </m:r>
            </m:e>
            <m:sub>
              <m:r>
                <m:t>k</m:t>
              </m:r>
            </m:sub>
            <m:sup>
              <m:r>
                <m:rPr>
                  <m:sty m:val="p"/>
                </m:rPr>
                <m:t>(</m:t>
              </m:r>
              <m:r>
                <m:t>c</m:t>
              </m:r>
              <m:r>
                <m:rPr>
                  <m:sty m:val="p"/>
                </m:rPr>
                <m:t>)</m:t>
              </m:r>
            </m:sup>
          </m:sSubSup>
          <m:r>
            <m:rPr>
              <m:sty m:val="p"/>
            </m:rPr>
            <m:t>=</m:t>
          </m:r>
          <m:sSubSup>
            <m:e>
              <m:r>
                <m:t>T</m:t>
              </m:r>
            </m:e>
            <m:sub>
              <m:r>
                <m:t>k</m:t>
              </m:r>
            </m:sub>
            <m:sup>
              <m:r>
                <m:rPr>
                  <m:sty m:val="p"/>
                </m:rPr>
                <m:t>(</m:t>
              </m:r>
              <m:r>
                <m:t>c</m:t>
              </m:r>
              <m:r>
                <m:rPr>
                  <m:sty m:val="p"/>
                </m:rPr>
                <m:t>)</m:t>
              </m:r>
            </m:sup>
          </m:sSubSup>
          <m:r>
            <m:rPr>
              <m:sty m:val="p"/>
            </m:rPr>
            <m:t>+</m:t>
          </m:r>
          <m:sSubSup>
            <m:e>
              <m:r>
                <m:t>S</m:t>
              </m:r>
            </m:e>
            <m:sub>
              <m:r>
                <m:t>k</m:t>
              </m:r>
            </m:sub>
            <m:sup>
              <m:r>
                <m:rPr>
                  <m:sty m:val="p"/>
                </m:rPr>
                <m:t>(</m:t>
              </m:r>
              <m:r>
                <m:t>c</m:t>
              </m:r>
              <m:r>
                <m:rPr>
                  <m:sty m:val="p"/>
                </m:rPr>
                <m:t>)</m:t>
              </m:r>
            </m:sup>
          </m:sSubSup>
          <m:r>
            <m:rPr>
              <m:sty m:val="p"/>
            </m:rPr>
            <m:t>+</m:t>
          </m:r>
          <m:sSubSup>
            <m:e>
              <m:r>
                <m:t>R</m:t>
              </m:r>
            </m:e>
            <m:sub>
              <m:r>
                <m:t>k</m:t>
              </m:r>
            </m:sub>
            <m:sup>
              <m:r>
                <m:rPr>
                  <m:sty m:val="p"/>
                </m:rPr>
                <m:t>(</m:t>
              </m:r>
              <m:r>
                <m:t>c</m:t>
              </m:r>
              <m:r>
                <m:rPr>
                  <m:sty m:val="p"/>
                </m:rPr>
                <m:t>)</m:t>
              </m:r>
            </m:sup>
          </m:sSubSup>
        </m:oMath>
      </m:oMathPara>
    </w:p>
    <w:p>
      <w:pPr>
        <w:pStyle w:val="FirstParagraph"/>
      </w:pPr>
      <w:r>
        <w:rPr>
          <w:rFonts w:hint="eastAsia"/>
        </w:rPr>
        <w:t xml:space="preserve">其中，趋势项刻画长期缓变特性，周期项反映系统固有的运行节律，残差项则包含高频扰动与局部异常。通过启用稳健</w:t>
      </w:r>
      <w:r>
        <w:t xml:space="preserve"> STL </w:t>
      </w:r>
      <w:r>
        <w:rPr>
          <w:rFonts w:hint="eastAsia"/>
        </w:rPr>
        <w:t xml:space="preserve">分解模式，可有效抑制离群点对趋势与周期估计的影响，使分解结果更加稳定可靠。对所有通道分别执行</w:t>
      </w:r>
      <w:r>
        <w:t xml:space="preserve"> STL </w:t>
      </w:r>
      <w:r>
        <w:rPr>
          <w:rFonts w:hint="eastAsia"/>
        </w:rPr>
        <w:t xml:space="preserve">分解后，可得到趋势矩阵</w:t>
      </w:r>
      <w:r>
        <w:t xml:space="preserve"> </w:t>
      </w:r>
      <m:oMath>
        <m:r>
          <m:rPr>
            <m:sty m:val="b"/>
          </m:rPr>
          <m:t>T</m:t>
        </m:r>
      </m:oMath>
      <w:r>
        <w:rPr>
          <w:rFonts w:hint="eastAsia"/>
        </w:rPr>
        <w:t xml:space="preserve">、周期矩阵</w:t>
      </w:r>
      <w:r>
        <w:t xml:space="preserve"> </w:t>
      </w:r>
      <m:oMath>
        <m:r>
          <m:rPr>
            <m:sty m:val="b"/>
          </m:rPr>
          <m:t>S</m:t>
        </m:r>
      </m:oMath>
      <w:r>
        <w:t xml:space="preserve"> </w:t>
      </w:r>
      <w:r>
        <w:rPr>
          <w:rFonts w:hint="eastAsia"/>
        </w:rPr>
        <w:t xml:space="preserve">与残差矩阵</w:t>
      </w:r>
      <w:r>
        <w:t xml:space="preserve"> </w:t>
      </w:r>
      <m:oMath>
        <m:r>
          <m:rPr>
            <m:sty m:val="b"/>
          </m:rPr>
          <m:t>R</m:t>
        </m:r>
      </m:oMath>
      <w:r>
        <w:t xml:space="preserve">。</w:t>
      </w:r>
    </w:p>
    <w:p>
      <w:pPr>
        <w:pStyle w:val="BodyText"/>
      </w:pPr>
      <w:r>
        <w:rPr>
          <w:rFonts w:hint="eastAsia"/>
        </w:rPr>
        <w:t xml:space="preserve">针对三类具有不同统计特性和时间尺度的分量，方法分别设计了独立的异常建模策略。在趋势层面，采用基于</w:t>
      </w:r>
      <w:r>
        <w:t xml:space="preserve"> LSTM </w:t>
      </w:r>
      <w:r>
        <w:rPr>
          <w:rFonts w:hint="eastAsia"/>
        </w:rPr>
        <w:t xml:space="preserve">的自编码器对长期时间依赖关系进行建模，通过学习正常趋势演化模式，在异常发生时产生显著的重构误差；在周期层面，利用一维卷积自编码器对固定周期内的局部波形结构进行建模，能够高效捕捉周期畸变或形态异常；而对于残差分量，由于其主要体现随机噪声特性，则采用统计分布建模方式，通过均值与方差估计获得标准化偏差作为异常量化指标。</w:t>
      </w:r>
    </w:p>
    <w:p>
      <w:pPr>
        <w:pStyle w:val="BodyText"/>
      </w:pPr>
      <w:r>
        <w:rPr>
          <w:rFonts w:hint="eastAsia"/>
        </w:rPr>
        <w:t xml:space="preserve">在检测阶段，趋势模型与周期模型分别输出对应的重构误差序列</w:t>
      </w:r>
      <w:r>
        <w:t xml:space="preserve"> </w:t>
      </w:r>
      <m:oMath>
        <m:sSub>
          <m:e>
            <m:r>
              <m:t>e</m:t>
            </m:r>
          </m:e>
          <m:sub>
            <m:r>
              <m:t>T</m:t>
            </m:r>
          </m:sub>
        </m:sSub>
        <m:r>
          <m:rPr>
            <m:sty m:val="p"/>
          </m:rPr>
          <m:t>(</m:t>
        </m:r>
        <m:r>
          <m:t>k</m:t>
        </m:r>
        <m:r>
          <m:rPr>
            <m:sty m:val="p"/>
          </m:rPr>
          <m:t>)</m:t>
        </m:r>
      </m:oMath>
      <w:r>
        <w:t xml:space="preserve"> </w:t>
      </w:r>
      <w:r>
        <w:rPr>
          <w:rFonts w:hint="eastAsia"/>
        </w:rPr>
        <w:t xml:space="preserve">与</w:t>
      </w:r>
      <w:r>
        <w:t xml:space="preserve"> </w:t>
      </w:r>
      <m:oMath>
        <m:sSub>
          <m:e>
            <m:r>
              <m:t>e</m:t>
            </m:r>
          </m:e>
          <m:sub>
            <m:r>
              <m:t>S</m:t>
            </m:r>
          </m:sub>
        </m:sSub>
        <m:r>
          <m:rPr>
            <m:sty m:val="p"/>
          </m:rPr>
          <m:t>(</m:t>
        </m:r>
        <m:r>
          <m:t>k</m:t>
        </m:r>
        <m:r>
          <m:rPr>
            <m:sty m:val="p"/>
          </m:rPr>
          <m:t>)</m:t>
        </m:r>
      </m:oMath>
      <w:r>
        <w:rPr>
          <w:rFonts w:hint="eastAsia"/>
        </w:rPr>
        <w:t xml:space="preserve">，残差模型则输出基于统计偏差的异常度量</w:t>
      </w:r>
      <w:r>
        <w:t xml:space="preserve"> </w:t>
      </w:r>
      <m:oMath>
        <m:sSub>
          <m:e>
            <m:r>
              <m:t>e</m:t>
            </m:r>
          </m:e>
          <m:sub>
            <m:r>
              <m:t>R</m:t>
            </m:r>
          </m:sub>
        </m:sSub>
        <m:r>
          <m:rPr>
            <m:sty m:val="p"/>
          </m:rPr>
          <m:t>(</m:t>
        </m:r>
        <m:r>
          <m:t>k</m:t>
        </m:r>
        <m:r>
          <m:rPr>
            <m:sty m:val="p"/>
          </m:rPr>
          <m:t>)</m:t>
        </m:r>
      </m:oMath>
      <w:r>
        <w:rPr>
          <w:rFonts w:hint="eastAsia"/>
        </w:rPr>
        <w:t xml:space="preserve">。为在统一时间轴上形成综合判决，引入加权融合机制，将三类误差线性组合为单一异常分数：</w:t>
      </w:r>
    </w:p>
    <w:p>
      <w:pPr>
        <w:pStyle w:val="BodyText"/>
      </w:pPr>
      <m:oMathPara>
        <m:oMathParaPr>
          <m:jc m:val="center"/>
        </m:oMathParaPr>
        <m:oMath>
          <m:r>
            <m:t>s</m:t>
          </m:r>
          <m:r>
            <m:rPr>
              <m:sty m:val="p"/>
            </m:rPr>
            <m:t>(</m:t>
          </m:r>
          <m:r>
            <m:t>k</m:t>
          </m:r>
          <m:r>
            <m:rPr>
              <m:sty m:val="p"/>
            </m:rPr>
            <m:t>)</m:t>
          </m:r>
          <m:r>
            <m:rPr>
              <m:sty m:val="p"/>
            </m:rPr>
            <m:t>=</m:t>
          </m:r>
          <m:sSub>
            <m:e>
              <m:r>
                <m:t>α</m:t>
              </m:r>
            </m:e>
            <m:sub>
              <m:r>
                <m:t>T</m:t>
              </m:r>
            </m:sub>
          </m:sSub>
          <m:sSub>
            <m:e>
              <m:r>
                <m:t>e</m:t>
              </m:r>
            </m:e>
            <m:sub>
              <m:r>
                <m:t>T</m:t>
              </m:r>
            </m:sub>
          </m:sSub>
          <m:r>
            <m:rPr>
              <m:sty m:val="p"/>
            </m:rPr>
            <m:t>(</m:t>
          </m:r>
          <m:r>
            <m:t>k</m:t>
          </m:r>
          <m:r>
            <m:rPr>
              <m:sty m:val="p"/>
            </m:rPr>
            <m:t>)</m:t>
          </m:r>
          <m:r>
            <m:rPr>
              <m:sty m:val="p"/>
            </m:rPr>
            <m:t>+</m:t>
          </m:r>
          <m:sSub>
            <m:e>
              <m:r>
                <m:t>α</m:t>
              </m:r>
            </m:e>
            <m:sub>
              <m:r>
                <m:t>S</m:t>
              </m:r>
            </m:sub>
          </m:sSub>
          <m:sSub>
            <m:e>
              <m:r>
                <m:t>e</m:t>
              </m:r>
            </m:e>
            <m:sub>
              <m:r>
                <m:t>S</m:t>
              </m:r>
            </m:sub>
          </m:sSub>
          <m:r>
            <m:rPr>
              <m:sty m:val="p"/>
            </m:rPr>
            <m:t>(</m:t>
          </m:r>
          <m:r>
            <m:t>k</m:t>
          </m:r>
          <m:r>
            <m:rPr>
              <m:sty m:val="p"/>
            </m:rPr>
            <m:t>)</m:t>
          </m:r>
          <m:r>
            <m:rPr>
              <m:sty m:val="p"/>
            </m:rPr>
            <m:t>+</m:t>
          </m:r>
          <m:sSub>
            <m:e>
              <m:r>
                <m:t>α</m:t>
              </m:r>
            </m:e>
            <m:sub>
              <m:r>
                <m:t>R</m:t>
              </m:r>
            </m:sub>
          </m:sSub>
          <m:sSub>
            <m:e>
              <m:r>
                <m:t>e</m:t>
              </m:r>
            </m:e>
            <m:sub>
              <m:r>
                <m:t>R</m:t>
              </m:r>
            </m:sub>
          </m:sSub>
          <m:r>
            <m:rPr>
              <m:sty m:val="p"/>
            </m:rPr>
            <m:t>(</m:t>
          </m:r>
          <m:r>
            <m:t>k</m:t>
          </m:r>
          <m:r>
            <m:rPr>
              <m:sty m:val="p"/>
            </m:rPr>
            <m:t>)</m:t>
          </m:r>
        </m:oMath>
      </m:oMathPara>
    </w:p>
    <w:p>
      <w:pPr>
        <w:pStyle w:val="FirstParagraph"/>
      </w:pPr>
      <w:r>
        <w:rPr>
          <w:rFonts w:hint="eastAsia"/>
        </w:rPr>
        <w:t xml:space="preserve">其中</w:t>
      </w:r>
      <w:r>
        <w:t xml:space="preserve"> </w:t>
      </w:r>
      <m:oMath>
        <m:r>
          <m:rPr>
            <m:sty m:val="p"/>
          </m:rPr>
          <m:t>(</m:t>
        </m:r>
        <m:sSub>
          <m:e>
            <m:r>
              <m:t>α</m:t>
            </m:r>
          </m:e>
          <m:sub>
            <m:r>
              <m:t>T</m:t>
            </m:r>
          </m:sub>
        </m:sSub>
        <m:r>
          <m:rPr>
            <m:sty m:val="p"/>
          </m:rPr>
          <m:t>,</m:t>
        </m:r>
        <m:sSub>
          <m:e>
            <m:r>
              <m:t>α</m:t>
            </m:r>
          </m:e>
          <m:sub>
            <m:r>
              <m:t>S</m:t>
            </m:r>
          </m:sub>
        </m:sSub>
        <m:r>
          <m:rPr>
            <m:sty m:val="p"/>
          </m:rPr>
          <m:t>,</m:t>
        </m:r>
        <m:sSub>
          <m:e>
            <m:r>
              <m:t>α</m:t>
            </m:r>
          </m:e>
          <m:sub>
            <m:r>
              <m:t>R</m:t>
            </m:r>
          </m:sub>
        </m:sSub>
        <m:r>
          <m:rPr>
            <m:sty m:val="p"/>
          </m:rPr>
          <m:t>)</m:t>
        </m:r>
      </m:oMath>
      <w:r>
        <w:t xml:space="preserve"> </w:t>
      </w:r>
      <w:r>
        <w:rPr>
          <w:rFonts w:hint="eastAsia"/>
        </w:rPr>
        <w:t xml:space="preserve">为非负权重且满足和为</w:t>
      </w:r>
      <w:r>
        <w:t xml:space="preserve"> </w:t>
      </w:r>
      <w:r>
        <w:rPr>
          <w:rFonts w:hint="eastAsia"/>
        </w:rPr>
        <w:t xml:space="preserve">1。该融合分数能够同时反映趋势偏移、周期畸变以及噪声分布异常等多种异常形态。</w:t>
      </w:r>
    </w:p>
    <w:p>
      <w:pPr>
        <w:pStyle w:val="BodyText"/>
      </w:pPr>
      <w:r>
        <w:rPr>
          <w:rFonts w:hint="eastAsia"/>
        </w:rPr>
        <w:t xml:space="preserve">最后，基于训练阶段正常数据的异常分数分布构建自适应阈值（如基于百分位数的方法），实现逐点异常判定。当</w:t>
      </w:r>
      <m:oMath>
        <m:r>
          <m:t>s</m:t>
        </m:r>
        <m:r>
          <m:rPr>
            <m:sty m:val="p"/>
          </m:rPr>
          <m:t>(</m:t>
        </m:r>
        <m:r>
          <m:t>k</m:t>
        </m:r>
        <m:r>
          <m:rPr>
            <m:sty m:val="p"/>
          </m:rPr>
          <m:t>)</m:t>
        </m:r>
        <m:r>
          <m:rPr>
            <m:sty m:val="p"/>
          </m:rPr>
          <m:t>&gt;</m:t>
        </m:r>
        <m:r>
          <m:t>τ</m:t>
        </m:r>
      </m:oMath>
      <w:r>
        <w:t xml:space="preserve"> </w:t>
      </w:r>
      <w:r>
        <w:rPr>
          <w:rFonts w:hint="eastAsia"/>
        </w:rPr>
        <w:t xml:space="preserve">时，判定该时间点为异常；否则视为正常。同时，通过对数据段边界附近样本进行排除，避免由于窗口不完整引入的误判。</w:t>
      </w:r>
    </w:p>
    <w:p>
      <w:pPr>
        <w:pStyle w:val="BodyText"/>
      </w:pPr>
      <w:r>
        <w:rPr>
          <w:rFonts w:hint="eastAsia"/>
        </w:rPr>
        <w:t xml:space="preserve">综上，该方法通过</w:t>
      </w:r>
      <w:r>
        <w:rPr>
          <w:rFonts w:hint="eastAsia"/>
        </w:rPr>
        <w:t xml:space="preserve">“分解–建模–融合”</w:t>
      </w:r>
      <w:r>
        <w:rPr>
          <w:rFonts w:hint="eastAsia"/>
        </w:rPr>
        <w:t xml:space="preserve">的多层结构设计，在异常样本稀缺的条件下，能够从多维遥测时序中有效识别隐性、早期的星载产品性能异常，相较于传统阈值型方法，在检测灵敏度、稳定性与可解释性方面均具有显著优势。</w:t>
      </w:r>
    </w:p>
    <w:bookmarkEnd w:id="39"/>
    <w:bookmarkStart w:id="42" w:name="数据集与实验设计-1"/>
    <w:p>
      <w:pPr>
        <w:pStyle w:val="Heading4"/>
      </w:pPr>
      <w:r>
        <w:rPr>
          <w:rFonts w:hint="eastAsia"/>
        </w:rPr>
        <w:t xml:space="preserve">数据集与实验设计</w:t>
      </w:r>
    </w:p>
    <w:p>
      <w:pPr>
        <w:pStyle w:val="FirstParagraph"/>
      </w:pPr>
      <w:r>
        <w:rPr>
          <w:rFonts w:hint="eastAsia"/>
        </w:rPr>
        <w:t xml:space="preserve">与前述实验中使用的通用遥测时序数据不同，本实施例构建的数据集旨在专门模拟中地球轨道卫星在复杂空间环境下的准周期性运行特征。虽然同样包含斜率变化、离群点、整体漂移及组合异常四种典型故障模式，但本数据集在基础信号仿真上不再是单一的随机过程，而是由主周期为</w:t>
      </w:r>
      <w:r>
        <w:t xml:space="preserve"> 13 </w:t>
      </w:r>
      <w:r>
        <w:rPr>
          <w:rFonts w:hint="eastAsia"/>
        </w:rPr>
        <w:t xml:space="preserve">小时的复合正弦波叠加而成，并混入了线性和对数形式的长期趋势项以及信噪比约为</w:t>
      </w:r>
      <w:r>
        <w:t xml:space="preserve"> 30% </w:t>
      </w:r>
      <w:r>
        <w:rPr>
          <w:rFonts w:hint="eastAsia"/>
        </w:rPr>
        <w:t xml:space="preserve">的高斯白噪声。</w:t>
      </w:r>
    </w:p>
    <w:p>
      <w:pPr>
        <w:pStyle w:val="BodyText"/>
      </w:pPr>
      <w:r>
        <w:rPr>
          <w:rFonts w:hint="eastAsia"/>
        </w:rPr>
        <w:t xml:space="preserve">在数据预处理层面，本实验采用了与前一节完全不同的异步对齐与时频分解策略。前一节实验侧重于多窗口统计特征的提取，而本实验首先引入基于绝对中位差算法的初级离群点剔除，随后以</w:t>
      </w:r>
      <w:r>
        <w:t xml:space="preserve"> 30 </w:t>
      </w:r>
      <w:r>
        <w:rPr>
          <w:rFonts w:hint="eastAsia"/>
        </w:rPr>
        <w:t xml:space="preserve">分钟为固定窗口对</w:t>
      </w:r>
      <w:r>
        <w:t xml:space="preserve"> 16 </w:t>
      </w:r>
      <w:r>
        <w:rPr>
          <w:rFonts w:hint="eastAsia"/>
        </w:rPr>
        <w:t xml:space="preserve">秒采样率的原始数据进行降采样对齐。这一步骤不仅实现了多通道数据的时序同步，更重要的是为</w:t>
      </w:r>
      <w:r>
        <w:t xml:space="preserve"> STL </w:t>
      </w:r>
      <w:r>
        <w:rPr>
          <w:rFonts w:hint="eastAsia"/>
        </w:rPr>
        <w:t xml:space="preserve">分解提供了稳定的时间基准。基于此，STL</w:t>
      </w:r>
      <w:r>
        <w:t xml:space="preserve"> </w:t>
      </w:r>
      <w:r>
        <w:rPr>
          <w:rFonts w:hint="eastAsia"/>
        </w:rPr>
        <w:t xml:space="preserve">分解的关键参数季节周期窗口长度被精确设定为</w:t>
      </w:r>
      <w:r>
        <w:t xml:space="preserve"> </w:t>
      </w:r>
      <m:oMath>
        <m:r>
          <m:t>P</m:t>
        </m:r>
        <m:r>
          <m:rPr>
            <m:sty m:val="p"/>
          </m:rPr>
          <m:t>=</m:t>
        </m:r>
        <m:r>
          <m:t>26</m:t>
        </m:r>
      </m:oMath>
      <w:r>
        <w:rPr>
          <w:rFonts w:hint="eastAsia"/>
        </w:rPr>
        <w:t xml:space="preserve">，从而确保算法能够从物理层面精准剥离出轨道周期分量，而非单纯依赖数据驱动的特征拟合。</w:t>
      </w:r>
    </w:p>
    <w:p>
      <w:pPr>
        <w:pStyle w:val="BodyText"/>
      </w:pPr>
      <w:r>
        <w:rPr>
          <w:rFonts w:hint="eastAsia"/>
        </w:rPr>
        <w:t xml:space="preserve">本实验根据</w:t>
      </w:r>
      <w:r>
        <w:t xml:space="preserve"> STL </w:t>
      </w:r>
      <w:r>
        <w:rPr>
          <w:rFonts w:hint="eastAsia"/>
        </w:rPr>
        <w:t xml:space="preserve">分解后的分量特性（如图</w:t>
      </w:r>
      <w:hyperlink w:anchor="fig:Picture3">
        <w:r>
          <w:rPr>
            <w:rStyle w:val="Hyperlink"/>
          </w:rPr>
          <w:t xml:space="preserve">1.10</w:t>
        </w:r>
      </w:hyperlink>
      <w:r>
        <w:rPr>
          <w:rFonts w:hint="eastAsia"/>
        </w:rPr>
        <w:t xml:space="preserve">所示）构建了三个独立的子模型：</w:t>
      </w:r>
    </w:p>
    <w:p>
      <w:pPr>
        <w:numPr>
          <w:ilvl w:val="0"/>
          <w:numId w:val="1004"/>
        </w:numPr>
      </w:pPr>
      <w:r>
        <w:rPr>
          <w:rFonts w:hint="eastAsia"/>
        </w:rPr>
        <w:t xml:space="preserve">趋势模型：沿用</w:t>
      </w:r>
      <w:r>
        <w:t xml:space="preserve"> LSTM </w:t>
      </w:r>
      <w:r>
        <w:rPr>
          <w:rFonts w:hint="eastAsia"/>
        </w:rPr>
        <w:t xml:space="preserve">自编码器架构，但仅专注于低频趋势分量，旨在捕捉长达一年的缓慢老化特征。</w:t>
      </w:r>
    </w:p>
    <w:p>
      <w:pPr>
        <w:numPr>
          <w:ilvl w:val="0"/>
          <w:numId w:val="1004"/>
        </w:numPr>
      </w:pPr>
      <w:r>
        <w:rPr>
          <w:rFonts w:hint="eastAsia"/>
        </w:rPr>
        <w:t xml:space="preserve">周期模型：引入</w:t>
      </w:r>
      <w:r>
        <w:t xml:space="preserve"> </w:t>
      </w:r>
      <w:r>
        <w:rPr>
          <w:rFonts w:hint="eastAsia"/>
        </w:rPr>
        <w:t xml:space="preserve">1D-CNN自编码器</w:t>
      </w:r>
      <w:r>
        <w:t xml:space="preserve"> </w:t>
      </w:r>
      <w:r>
        <w:rPr>
          <w:rFonts w:hint="eastAsia"/>
        </w:rPr>
        <w:t xml:space="preserve">，利用卷积核的局部感知能力提取</w:t>
      </w:r>
      <w:r>
        <w:t xml:space="preserve"> 13 </w:t>
      </w:r>
      <w:r>
        <w:rPr>
          <w:rFonts w:hint="eastAsia"/>
        </w:rPr>
        <w:t xml:space="preserve">小时轨道周期内的波形形态特征，这是</w:t>
      </w:r>
      <w:r>
        <w:t xml:space="preserve"> LSTM </w:t>
      </w:r>
      <w:r>
        <w:rPr>
          <w:rFonts w:hint="eastAsia"/>
        </w:rPr>
        <w:t xml:space="preserve">难以高效处理的。</w:t>
      </w:r>
    </w:p>
    <w:p>
      <w:pPr>
        <w:numPr>
          <w:ilvl w:val="0"/>
          <w:numId w:val="1004"/>
        </w:numPr>
      </w:pPr>
      <w:r>
        <w:rPr>
          <w:rFonts w:hint="eastAsia"/>
        </w:rPr>
        <w:t xml:space="preserve">残差模型：摒弃深度神经网络，转而采用基于高斯分布的统计模型，专门处理去相关后的随机噪声分量。</w:t>
      </w:r>
    </w:p>
    <w:p>
      <w:pPr>
        <w:pStyle w:val="FirstParagraph"/>
      </w:pPr>
      <w:r>
        <w:rPr>
          <w:rFonts w:hint="eastAsia"/>
        </w:rPr>
        <w:t xml:space="preserve">所有深度学习子模型的输入序列长度均设为</w:t>
      </w:r>
      <w:r>
        <w:t xml:space="preserve"> </w:t>
      </w:r>
      <w:r>
        <w:rPr>
          <w:rFonts w:hint="eastAsia"/>
        </w:rPr>
        <w:t xml:space="preserve">26，隐藏层维度统一为</w:t>
      </w:r>
      <w:r>
        <w:t xml:space="preserve"> </w:t>
      </w:r>
      <w:r>
        <w:rPr>
          <w:rFonts w:hint="eastAsia"/>
        </w:rPr>
        <w:t xml:space="preserve">64，使用</w:t>
      </w:r>
      <w:r>
        <w:t xml:space="preserve"> Adam </w:t>
      </w:r>
      <w:r>
        <w:rPr>
          <w:rFonts w:hint="eastAsia"/>
        </w:rPr>
        <w:t xml:space="preserve">优化器迭代训练</w:t>
      </w:r>
      <w:r>
        <w:t xml:space="preserve"> 30 </w:t>
      </w:r>
      <w:r>
        <w:rPr>
          <w:rFonts w:hint="eastAsia"/>
        </w:rPr>
        <w:t xml:space="preserve">轮。</w:t>
      </w:r>
    </w:p>
    <w:bookmarkStart w:id="41" w:name="fig:Picture3"/>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0" w:name="fig:Picture3"/>
            <w:bookmarkEnd w:id="40"/>
          </w:p>
        </w:tc>
      </w:tr>
    </w:tbl>
    <w:bookmarkEnd w:id="41"/>
    <w:p>
      <w:pPr>
        <w:pStyle w:val="BodyText"/>
      </w:pPr>
      <w:r>
        <w:rPr>
          <w:rFonts w:hint="eastAsia"/>
        </w:rPr>
        <w:t xml:space="preserve">与前一节实验直接使用重构误差作为单一判据不同，本实验设计了加权融合判决机制。考虑到不同分量对不同类型异常的敏感度差异，实验设定了差异化的融合权重：趋势项权重</w:t>
      </w:r>
      <w:r>
        <w:t xml:space="preserve"> </w:t>
      </w:r>
      <m:oMath>
        <m:sSub>
          <m:e>
            <m:r>
              <m:t>α</m:t>
            </m:r>
          </m:e>
          <m:sub>
            <m:r>
              <m:t>T</m:t>
            </m:r>
          </m:sub>
        </m:sSub>
        <m:r>
          <m:rPr>
            <m:sty m:val="p"/>
          </m:rPr>
          <m:t>=</m:t>
        </m:r>
        <m:r>
          <m:t>0.3</m:t>
        </m:r>
      </m:oMath>
      <w:r>
        <w:t xml:space="preserve"> </w:t>
      </w:r>
      <w:r>
        <w:rPr>
          <w:rFonts w:hint="eastAsia"/>
        </w:rPr>
        <w:t xml:space="preserve">用于响应老化，周期项权重</w:t>
      </w:r>
      <w:r>
        <w:t xml:space="preserve"> </w:t>
      </w:r>
      <m:oMath>
        <m:sSub>
          <m:e>
            <m:r>
              <m:t>α</m:t>
            </m:r>
          </m:e>
          <m:sub>
            <m:r>
              <m:t>S</m:t>
            </m:r>
          </m:sub>
        </m:sSub>
        <m:r>
          <m:rPr>
            <m:sty m:val="p"/>
          </m:rPr>
          <m:t>=</m:t>
        </m:r>
        <m:r>
          <m:t>0.2</m:t>
        </m:r>
      </m:oMath>
      <w:r>
        <w:t xml:space="preserve"> </w:t>
      </w:r>
      <w:r>
        <w:rPr>
          <w:rFonts w:hint="eastAsia"/>
        </w:rPr>
        <w:t xml:space="preserve">用于监测波形畸变，残差项权重</w:t>
      </w:r>
      <w:r>
        <w:t xml:space="preserve"> </w:t>
      </w:r>
      <m:oMath>
        <m:sSub>
          <m:e>
            <m:r>
              <m:t>α</m:t>
            </m:r>
          </m:e>
          <m:sub>
            <m:r>
              <m:t>R</m:t>
            </m:r>
          </m:sub>
        </m:sSub>
        <m:r>
          <m:rPr>
            <m:sty m:val="p"/>
          </m:rPr>
          <m:t>=</m:t>
        </m:r>
        <m:r>
          <m:t>0.5</m:t>
        </m:r>
      </m:oMath>
      <w:r>
        <w:t xml:space="preserve"> </w:t>
      </w:r>
      <w:r>
        <w:rPr>
          <w:rFonts w:hint="eastAsia"/>
        </w:rPr>
        <w:t xml:space="preserve">用于捕捉突发扰动。最终的异常判定阈值基于训练集融合分数的分布特征固定为</w:t>
      </w:r>
      <w:r>
        <w:t xml:space="preserve"> </w:t>
      </w:r>
      <m:oMath>
        <m:r>
          <m:t>τ</m:t>
        </m:r>
        <m:r>
          <m:rPr>
            <m:sty m:val="p"/>
          </m:rPr>
          <m:t>=</m:t>
        </m:r>
        <m:r>
          <m:t>6.0</m:t>
        </m:r>
      </m:oMath>
      <w:r>
        <w:rPr>
          <w:rFonts w:hint="eastAsia"/>
        </w:rPr>
        <w:t xml:space="preserve">。这一策略旨在验证多视角融合机制是否能在复杂场景下比单一视角的重构误差提供更鲁棒的检测结果。</w:t>
      </w:r>
    </w:p>
    <w:bookmarkEnd w:id="42"/>
    <w:bookmarkStart w:id="49" w:name="实验结果与分析-1"/>
    <w:p>
      <w:pPr>
        <w:pStyle w:val="Heading4"/>
      </w:pPr>
      <w:r>
        <w:rPr>
          <w:rFonts w:hint="eastAsia"/>
        </w:rPr>
        <w:t xml:space="preserve">实验结果与分析</w:t>
      </w:r>
    </w:p>
    <w:p>
      <w:pPr>
        <w:pStyle w:val="FirstParagraph"/>
      </w:pPr>
      <w:r>
        <w:rPr>
          <w:rFonts w:hint="eastAsia"/>
        </w:rPr>
        <w:t xml:space="preserve">在未注入异常的正常测试集中，该方法展现了优异的信号解耦能力与基线稳定性，证明了其在强周期背景下的极低虚警率。如图</w:t>
      </w:r>
      <w:r>
        <w:t xml:space="preserve"> </w:t>
      </w:r>
      <w:hyperlink w:anchor="fig:pic5">
        <w:r>
          <w:rPr>
            <w:rStyle w:val="Hyperlink"/>
          </w:rPr>
          <w:t xml:space="preserve">1.11</w:t>
        </w:r>
      </w:hyperlink>
      <w:r>
        <w:t xml:space="preserve"> </w:t>
      </w:r>
      <w:r>
        <w:rPr>
          <w:rFonts w:hint="eastAsia"/>
        </w:rPr>
        <w:t xml:space="preserve">所示，尽管原始遥测信号包含大幅度的13小时轨道周期波动及显著的背景噪声，模型输出的融合异常分数始终维持在低位，即均值远小于</w:t>
      </w:r>
      <w:r>
        <w:t xml:space="preserve"> </w:t>
      </w:r>
      <w:r>
        <w:rPr>
          <w:rFonts w:hint="eastAsia"/>
        </w:rPr>
        <w:t xml:space="preserve">1.0，且全程低于预设阈值（</w:t>
      </w:r>
      <m:oMath>
        <m:r>
          <m:t>τ</m:t>
        </m:r>
        <m:r>
          <m:rPr>
            <m:sty m:val="p"/>
          </m:rPr>
          <m:t>=</m:t>
        </m:r>
        <m:r>
          <m:t>6.0</m:t>
        </m:r>
      </m:oMath>
      <w:r>
        <w:rPr>
          <w:rFonts w:hint="eastAsia"/>
        </w:rPr>
        <w:t xml:space="preserve">）。这一结果表明，STL分解有效地将正常的周期波动与长期趋势剥离，使得</w:t>
      </w:r>
      <w:r>
        <w:t xml:space="preserve"> 1D-CNN </w:t>
      </w:r>
      <w:r>
        <w:rPr>
          <w:rFonts w:hint="eastAsia"/>
        </w:rPr>
        <w:t xml:space="preserve">和</w:t>
      </w:r>
      <w:r>
        <w:t xml:space="preserve"> LSTM </w:t>
      </w:r>
      <w:r>
        <w:rPr>
          <w:rFonts w:hint="eastAsia"/>
        </w:rPr>
        <w:t xml:space="preserve">子模型能够分别精准重构周期波形与趋势基线。模型成功避免了将正常的轨道周期波动误判为异常，建立了一个稳健的健康基线。</w:t>
      </w:r>
    </w:p>
    <w:bookmarkStart w:id="44" w:name="fig:pic5"/>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3" w:name="fig:pic5"/>
            <w:bookmarkEnd w:id="43"/>
          </w:p>
        </w:tc>
      </w:tr>
    </w:tbl>
    <w:bookmarkEnd w:id="44"/>
    <w:p>
      <w:pPr>
        <w:pStyle w:val="BodyText"/>
      </w:pPr>
      <w:r>
        <w:rPr>
          <w:rFonts w:hint="eastAsia"/>
        </w:rPr>
        <w:t xml:space="preserve">针对模拟的离群点异常，如图</w:t>
      </w:r>
      <w:r>
        <w:t xml:space="preserve"> </w:t>
      </w:r>
      <w:hyperlink w:anchor="fig:pic5">
        <w:r>
          <w:rPr>
            <w:rStyle w:val="Hyperlink"/>
          </w:rPr>
          <w:t xml:space="preserve">1.11</w:t>
        </w:r>
      </w:hyperlink>
      <w:r>
        <w:t xml:space="preserve"> </w:t>
      </w:r>
      <w:r>
        <w:rPr>
          <w:rFonts w:hint="eastAsia"/>
        </w:rPr>
        <w:t xml:space="preserve">所示，方法实现了对短时高频突变的即时发现。这主要得益于预处理阶段引入的基于</w:t>
      </w:r>
      <w:r>
        <w:t xml:space="preserve"> MAD </w:t>
      </w:r>
      <w:r>
        <w:rPr>
          <w:rFonts w:hint="eastAsia"/>
        </w:rPr>
        <w:t xml:space="preserve">的鲁棒统计标记，结合残差分量模型对高斯分布偏离的敏感性，使得异常发生瞬间融合分数即产生尖峰报警。</w:t>
      </w:r>
    </w:p>
    <w:p>
      <w:pPr>
        <w:pStyle w:val="BodyText"/>
      </w:pPr>
      <w:r>
        <w:rPr>
          <w:rFonts w:hint="eastAsia"/>
        </w:rPr>
        <w:t xml:space="preserve">当数据发生阶跃式漂移时，如图</w:t>
      </w:r>
      <w:r>
        <w:t xml:space="preserve"> </w:t>
      </w:r>
      <w:hyperlink w:anchor="fig:pic6">
        <w:r>
          <w:rPr>
            <w:rStyle w:val="Hyperlink"/>
          </w:rPr>
          <w:t xml:space="preserve">1.12</w:t>
        </w:r>
      </w:hyperlink>
      <w:r>
        <w:t xml:space="preserve"> </w:t>
      </w:r>
      <w:r>
        <w:rPr>
          <w:rFonts w:hint="eastAsia"/>
        </w:rPr>
        <w:t xml:space="preserve">所示，方法基于信号的实现了高置信度报警。漂移导致STL分解后的趋势项连续性与周期项波形结构同时受损，致使趋势与周期模型的重构误差同步激增。融合异常分数在漂移点迅速跳变至</w:t>
      </w:r>
      <w:r>
        <w:t xml:space="preserve"> 10.0 </w:t>
      </w:r>
      <w:r>
        <w:rPr>
          <w:rFonts w:hint="eastAsia"/>
        </w:rPr>
        <w:t xml:space="preserve">以上，远超阈值，并在持续漂移阶段保持高位，验证了方法对系统性偏差的强捕捉能力。</w:t>
      </w:r>
    </w:p>
    <w:p>
      <w:pPr>
        <w:pStyle w:val="BodyText"/>
      </w:pPr>
      <w:r>
        <w:rPr>
          <w:rFonts w:hint="eastAsia"/>
        </w:rPr>
        <w:t xml:space="preserve">针对最难检测的渐进式斜率变化，本方法通过趋势解耦机制成功克服了强周期信号的掩盖效应。如图</w:t>
      </w:r>
      <w:r>
        <w:t xml:space="preserve"> </w:t>
      </w:r>
      <w:hyperlink w:anchor="fig:pic6">
        <w:r>
          <w:rPr>
            <w:rStyle w:val="Hyperlink"/>
          </w:rPr>
          <w:t xml:space="preserve">1.12</w:t>
        </w:r>
      </w:hyperlink>
      <w:r>
        <w:t xml:space="preserve"> </w:t>
      </w:r>
      <w:r>
        <w:rPr>
          <w:rFonts w:hint="eastAsia"/>
        </w:rPr>
        <w:t xml:space="preserve">所示，实验表明在异常注入初期，虽然偏差幅度远小于轨道周期波动幅度，但异常分数仍呈现出缓慢上升的态势；随着退化程度加深，异常分数稳定突破阈值并呈单调递增。这种特性证实，通过STL剥离高频周期与噪声后，LSTM趋势模型能够专注于低频段的演化规律，从而敏锐捕捉到长期物理性能的微小偏离，实现了对星载产品老化的早期预警。</w:t>
      </w:r>
    </w:p>
    <w:bookmarkStart w:id="46" w:name="fig:pic6"/>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5" w:name="fig:pic6"/>
            <w:bookmarkEnd w:id="45"/>
          </w:p>
        </w:tc>
      </w:tr>
    </w:tbl>
    <w:bookmarkEnd w:id="46"/>
    <w:p>
      <w:pPr>
        <w:pStyle w:val="BodyText"/>
      </w:pPr>
      <w:r>
        <w:rPr>
          <w:rFonts w:hint="eastAsia"/>
        </w:rPr>
        <w:t xml:space="preserve">在包含早期离群点、中期漂移与晚期斜率变化的复杂场景中，本方法实现了对故障演化全周期的无缝跟踪。如图</w:t>
      </w:r>
      <w:r>
        <w:t xml:space="preserve"> </w:t>
      </w:r>
      <w:hyperlink w:anchor="fig:pic7">
        <w:r>
          <w:rPr>
            <w:rStyle w:val="Hyperlink"/>
          </w:rPr>
          <w:t xml:space="preserve">1.13</w:t>
        </w:r>
      </w:hyperlink>
      <w:r>
        <w:t xml:space="preserve"> </w:t>
      </w:r>
      <w:r>
        <w:rPr>
          <w:rFonts w:hint="eastAsia"/>
        </w:rPr>
        <w:t xml:space="preserve">所示，实验曲线准确描绘了故障发展的三个阶段：早期的尖峰报警、中期的平台期高位报警以及晚期的爬坡式报警。特别是得益于预设的权重分配策略，不同频段的异常特征在融合过程中未发生相互掩盖。实验结果证明，该多模型融合机制能够有效应对多故障并发的极端工况，实现了对复合故障模式的</w:t>
      </w:r>
      <w:r>
        <w:t xml:space="preserve"> 100% </w:t>
      </w:r>
      <w:r>
        <w:rPr>
          <w:rFonts w:hint="eastAsia"/>
        </w:rPr>
        <w:t xml:space="preserve">覆盖。</w:t>
      </w:r>
    </w:p>
    <w:bookmarkStart w:id="48" w:name="fig:pic7"/>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7" w:name="fig:pic7"/>
            <w:bookmarkEnd w:id="47"/>
          </w:p>
        </w:tc>
      </w:tr>
    </w:tbl>
    <w:bookmarkEnd w:id="48"/>
    <w:p>
      <w:pPr>
        <w:pStyle w:val="BodyText"/>
      </w:pPr>
      <w:r>
        <w:rPr>
          <w:rFonts w:hint="eastAsia"/>
        </w:rPr>
        <w:t xml:space="preserve">大规模测试集上的统计验证结果进一步确认了本方法在性能指标上的综合优势。实验数据显示，该方法对真实异常的召回率（Recall）超过</w:t>
      </w:r>
      <w:r>
        <w:t xml:space="preserve"> </w:t>
      </w:r>
      <w:r>
        <w:rPr>
          <w:rFonts w:hint="eastAsia"/>
        </w:rPr>
        <w:t xml:space="preserve">98.6%，证明其能够极为全面地捕捉包括隐性趋势在内的绝大部分异常模式；同时，其检测结果的精确率（Precision）高达约</w:t>
      </w:r>
      <w:r>
        <w:t xml:space="preserve"> </w:t>
      </w:r>
      <w:r>
        <w:rPr>
          <w:rFonts w:hint="eastAsia"/>
        </w:rPr>
        <w:t xml:space="preserve">97.2%。这两项核心指标的</w:t>
      </w:r>
      <w:r>
        <w:rPr>
          <w:rFonts w:hint="eastAsia"/>
        </w:rPr>
        <w:t xml:space="preserve">“双高”</w:t>
      </w:r>
      <w:r>
        <w:rPr>
          <w:rFonts w:hint="eastAsia"/>
        </w:rPr>
        <w:t xml:space="preserve">表现，证实了在引入STL分解与混合建模后，模型在大幅提升对隐性异常敏感度的同时，有效抑制了因噪声和周期干扰带来的误报风险。</w:t>
      </w:r>
    </w:p>
    <w:bookmarkEnd w:id="49"/>
    <w:bookmarkEnd w:id="50"/>
    <w:bookmarkEnd w:id="51"/>
    <w:bookmarkStart w:id="52" w:name="本章小结"/>
    <w:p>
      <w:pPr>
        <w:pStyle w:val="Heading2"/>
      </w:pPr>
      <w:r>
        <w:rPr>
          <w:rFonts w:hint="eastAsia"/>
        </w:rPr>
        <w:t xml:space="preserve">本章小结</w:t>
      </w:r>
    </w:p>
    <w:p>
      <w:pPr>
        <w:pStyle w:val="FirstParagraph"/>
      </w:pPr>
      <w:r>
        <w:rPr>
          <w:rFonts w:hint="eastAsia"/>
        </w:rPr>
        <w:t xml:space="preserve">本章围绕星载设备高维遥测数据的异常检测与健康监测问题展开了系统研究。首先，阐述了星载设备在航天任务中的关键地位，将异常类型划分为设计缺陷、环境诱发、老化退化、随机故障及软件失误五大类，并重点聚焦于危害性大且隐蔽性强的</w:t>
      </w:r>
      <w:r>
        <w:rPr>
          <w:rFonts w:hint="eastAsia"/>
        </w:rPr>
        <w:t xml:space="preserve">“老化突发失效”</w:t>
      </w:r>
      <w:r>
        <w:rPr>
          <w:rFonts w:hint="eastAsia"/>
        </w:rPr>
        <w:t xml:space="preserve">与</w:t>
      </w:r>
      <w:r>
        <w:rPr>
          <w:rFonts w:hint="eastAsia"/>
        </w:rPr>
        <w:t xml:space="preserve">“未知硬件故障”</w:t>
      </w:r>
      <w:r>
        <w:rPr>
          <w:rFonts w:hint="eastAsia"/>
        </w:rPr>
        <w:t xml:space="preserve">。通过对现有基于统计学、机器学习及深度学习方法的梳理，指出了当前技术在应对高维、非线性、强噪声及多模式耦合数据时存在的局限性，特别是难以在故障早期实现有效预警的痛点。</w:t>
      </w:r>
    </w:p>
    <w:p>
      <w:pPr>
        <w:pStyle w:val="BodyText"/>
      </w:pPr>
      <w:r>
        <w:rPr>
          <w:rFonts w:hint="eastAsia"/>
        </w:rPr>
        <w:t xml:space="preserve">针对上述挑战，本章提出了两类互补的无监督异常检测方法，并通过高保真仿真实验验证了其有效性。针对一般性高维遥测数据，提出了一种基于融合多窗口统计特征的LSTM自编码器检测方法。该方法通过引入多尺度滑动窗口提取统计特征，有效抑制了原始数据中的高频噪声；利用LSTM自编码器对特征序列进行时序建模，实现了对正常行为模式的无监督学习。实验结果表明，该方法在混合故障场景下表现出优异的抗噪性与鲁棒性，能够精准识别离群点、漂移及早期斜率变化，精确率高达99.81%。</w:t>
      </w:r>
    </w:p>
    <w:p>
      <w:pPr>
        <w:pStyle w:val="BodyText"/>
      </w:pPr>
      <w:r>
        <w:rPr>
          <w:rFonts w:hint="eastAsia"/>
        </w:rPr>
        <w:t xml:space="preserve">针对具有显著轨道周期特性的混合信号，提出了一种基于STL时序分解的LSTM-CNN混合自编码器检测架构。针对单一模型难以从强周期波动中剥离微弱趋势的难题，该方法利用STL算法将信号解耦为趋势、周期和残差分量，并分别采用LSTM、1D-CNN及统计模型进行</w:t>
      </w:r>
      <w:r>
        <w:rPr>
          <w:rFonts w:hint="eastAsia"/>
        </w:rPr>
        <w:t xml:space="preserve">“分而治之”</w:t>
      </w:r>
      <w:r>
        <w:rPr>
          <w:rFonts w:hint="eastAsia"/>
        </w:rPr>
        <w:t xml:space="preserve">的独立建模与加权融合。实验证实，该策略成功克服了周期信号的掩盖效应，显著提升了对隐性渐进式退化的检测灵敏度，在复杂复合故障检测中实现了超过98.6%的召回率。</w:t>
      </w:r>
    </w:p>
    <w:p>
      <w:pPr>
        <w:pStyle w:val="BodyText"/>
      </w:pPr>
      <w:r>
        <w:rPr>
          <w:rFonts w:hint="eastAsia"/>
        </w:rPr>
        <w:t xml:space="preserve">综上所述，本章所提出的方法体系有效解决了星载设备异常检测中面临的噪声干扰、时序依赖及特征耦合等核心问题，为实现卫星在轨的高可靠性自主健康管理提供了重要的理论依据与技术支撑。</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2026-01-07T17:04:33Z</dcterms:created>
  <dcterms:modified xsi:type="dcterms:W3CDTF">2026-01-07T17:04:33Z</dcterms:modified>
</cp:coreProperties>
</file>

<file path=docProps/custom.xml><?xml version="1.0" encoding="utf-8"?>
<Properties xmlns="http://schemas.openxmlformats.org/officeDocument/2006/custom-properties" xmlns:vt="http://schemas.openxmlformats.org/officeDocument/2006/docPropsVTypes"/>
</file>