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Kanokphan Sirithienthong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Student ID: 6610750092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481513" cy="2115968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11596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578543" cy="1376363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8543" cy="137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00488" cy="1606451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1606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43288" cy="155058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1550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5k289edr1w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1: Multiple Regression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Dependent variable (Y): Profit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Independent variables: R&amp;D Spend, Administration, Marketing Spend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R-squared = 0.9507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model explains 95.07% of the variation in Profit, indicating excellent fit.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R&amp;D Spend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unit increase in R&amp;D Spend raises Profit by 0.806 units.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significant (t = 17.52).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Strongest predictor of Profit.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Administration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Coefficient is negative and not significant (t = -0.51).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meaningful impact on Profit.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Spend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 effect but not statistically significant (t = 1.53).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predictor in this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z7845qluw1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2: Auxiliary Regression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Regress R&amp;D Spend on Administration and Marketing Spend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R-squared = 0.595 → Moderate explanatory power.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predictors are significant.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Extract residuals (res_aux1)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Captures variation in R&amp;D Spend unexplained by other variables.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Regress Profit on res_aux1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Coefficient = 0.8571, highly significant (t = 4.98).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R-squared = 0.341 → Residuals explain 34.1% of Profit.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R&amp;D Spend contains unique information not captured by Administration or Marketing Spend.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Confirms its importance in explaining Profit.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kaykfziipq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82xz0ozay9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3: Custom Model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Profit = δ₀ + δ₁·R&amp;D Spend + δ₂·Marketing Spend + δ₃·State Dummy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R&amp;D Spend</w:t>
      </w:r>
      <w:r w:rsidDel="00000000" w:rsidR="00000000" w:rsidRPr="00000000">
        <w:rPr>
          <w:rtl w:val="0"/>
        </w:rPr>
        <w:t xml:space="preserve">: Expected to remain highly significant.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Spend</w:t>
      </w:r>
      <w:r w:rsidDel="00000000" w:rsidR="00000000" w:rsidRPr="00000000">
        <w:rPr>
          <w:rtl w:val="0"/>
        </w:rPr>
        <w:t xml:space="preserve">: May gain significance when Administration is excluded.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Dummy</w:t>
      </w:r>
      <w:r w:rsidDel="00000000" w:rsidR="00000000" w:rsidRPr="00000000">
        <w:rPr>
          <w:rtl w:val="0"/>
        </w:rPr>
        <w:t xml:space="preserve">: Adds regional context to Profit variation.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coefficient reflects the marginal effect of its variable on Profit.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Significance levels guide which predictors are most impactful.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