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Kanokphan Sirithienthong</w:t>
      </w:r>
    </w:p>
    <w:p w:rsidR="00000000" w:rsidDel="00000000" w:rsidP="00000000" w:rsidRDefault="00000000" w:rsidRPr="00000000" w14:paraId="00000002">
      <w:pPr>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Student ID: 6610750092</w:t>
      </w:r>
    </w:p>
    <w:p w:rsidR="00000000" w:rsidDel="00000000" w:rsidP="00000000" w:rsidRDefault="00000000" w:rsidRPr="00000000" w14:paraId="00000003">
      <w:pPr>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 84</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Assuming that I’m a top management executive, I would not agree with the policy of extending the period of retirement from 60 to 65 years old. This position is not based on bias against older people or the assumption that they have lower productivity, nor on the idea that age alone should dictate lifestyle changes compared to other generations. Rather, it stems from the traits of Generation X, who tend to prioritize conservative, traditional working environments rather than adapting to fast-paced, technology-driven settings. In Thailand’s current context of an aging society, the rationale for disagreement is further reinforced by the technological industry curve—advancing AI in this decade and quantum technology expected to shape business environments in the next.</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concerns about Thailand’s aging population and the newly proposed policy can be summarized in five points:</w:t>
      </w:r>
    </w:p>
    <w:p w:rsidR="00000000" w:rsidDel="00000000" w:rsidP="00000000" w:rsidRDefault="00000000" w:rsidRPr="00000000" w14:paraId="00000006">
      <w:pPr>
        <w:numPr>
          <w:ilvl w:val="0"/>
          <w:numId w:val="1"/>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Generation X’s technological limitations</w:t>
      </w:r>
      <w:r w:rsidDel="00000000" w:rsidR="00000000" w:rsidRPr="00000000">
        <w:rPr>
          <w:rFonts w:ascii="Times New Roman" w:cs="Times New Roman" w:eastAsia="Times New Roman" w:hAnsi="Times New Roman"/>
          <w:sz w:val="28"/>
          <w:szCs w:val="28"/>
          <w:rtl w:val="0"/>
        </w:rPr>
        <w:t xml:space="preserve">: They are too late to learn emerging technologies from scratch. At best, they understand basic digital tools, but lack the depth required for statistical-driven AI utilization or the new era of quantum technology.</w:t>
      </w:r>
    </w:p>
    <w:p w:rsidR="00000000" w:rsidDel="00000000" w:rsidP="00000000" w:rsidRDefault="00000000" w:rsidRPr="00000000" w14:paraId="00000007">
      <w:pPr>
        <w:numPr>
          <w:ilvl w:val="0"/>
          <w:numId w:val="1"/>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Technology-driven business growth</w:t>
      </w:r>
      <w:r w:rsidDel="00000000" w:rsidR="00000000" w:rsidRPr="00000000">
        <w:rPr>
          <w:rFonts w:ascii="Times New Roman" w:cs="Times New Roman" w:eastAsia="Times New Roman" w:hAnsi="Times New Roman"/>
          <w:sz w:val="28"/>
          <w:szCs w:val="28"/>
          <w:rtl w:val="0"/>
        </w:rPr>
        <w:t xml:space="preserve">: Modern business expansion depends on leveraging advanced technologies, not conserving outdated rules. Those willing to embrace technology will lead their industries through enhanced operations, efficient decision-making, and autonomous task iteration.</w:t>
      </w:r>
    </w:p>
    <w:p w:rsidR="00000000" w:rsidDel="00000000" w:rsidP="00000000" w:rsidRDefault="00000000" w:rsidRPr="00000000" w14:paraId="00000008">
      <w:pPr>
        <w:numPr>
          <w:ilvl w:val="0"/>
          <w:numId w:val="1"/>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Misguided demographic solution</w:t>
      </w:r>
      <w:r w:rsidDel="00000000" w:rsidR="00000000" w:rsidRPr="00000000">
        <w:rPr>
          <w:rFonts w:ascii="Times New Roman" w:cs="Times New Roman" w:eastAsia="Times New Roman" w:hAnsi="Times New Roman"/>
          <w:sz w:val="28"/>
          <w:szCs w:val="28"/>
          <w:rtl w:val="0"/>
        </w:rPr>
        <w:t xml:space="preserve">: Extending retirement age is the wrong approach to address Thailand’s shrinking workforce. Policymakers should instead invest in the younger generation’s education, incentivizing STEM learning through scholarships, funding, and improved facilities at universities and high schools.</w:t>
      </w:r>
    </w:p>
    <w:p w:rsidR="00000000" w:rsidDel="00000000" w:rsidP="00000000" w:rsidRDefault="00000000" w:rsidRPr="00000000" w14:paraId="00000009">
      <w:pPr>
        <w:numPr>
          <w:ilvl w:val="0"/>
          <w:numId w:val="1"/>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Conservative decision-making of Generation X</w:t>
      </w:r>
      <w:r w:rsidDel="00000000" w:rsidR="00000000" w:rsidRPr="00000000">
        <w:rPr>
          <w:rFonts w:ascii="Times New Roman" w:cs="Times New Roman" w:eastAsia="Times New Roman" w:hAnsi="Times New Roman"/>
          <w:sz w:val="28"/>
          <w:szCs w:val="28"/>
          <w:rtl w:val="0"/>
        </w:rPr>
        <w:t xml:space="preserve">: Their cautious style often consumes time and diminishes opportunities. This is why major Thai corporations, such as CP, have launched leadership development programs to recruit and train potential students directly into managerial roles, bypassing entry-level positions, to ensure fresh perspectives and faster adaptation.</w:t>
      </w:r>
    </w:p>
    <w:p w:rsidR="00000000" w:rsidDel="00000000" w:rsidP="00000000" w:rsidRDefault="00000000" w:rsidRPr="00000000" w14:paraId="0000000A">
      <w:pPr>
        <w:numPr>
          <w:ilvl w:val="0"/>
          <w:numId w:val="1"/>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Lower creativity exposure</w:t>
      </w:r>
      <w:r w:rsidDel="00000000" w:rsidR="00000000" w:rsidRPr="00000000">
        <w:rPr>
          <w:rFonts w:ascii="Times New Roman" w:cs="Times New Roman" w:eastAsia="Times New Roman" w:hAnsi="Times New Roman"/>
          <w:sz w:val="28"/>
          <w:szCs w:val="28"/>
          <w:rtl w:val="0"/>
        </w:rPr>
        <w:t xml:space="preserve">: Compared to Generations Y and Z, Generation X has had less exposure to modern education trends and technology-driven creativity, limiting their ability to innovate in today’s dynamic business environment.</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conclusion, the proposal to extend Thailand’s retirement age from 60 to 65 reflects the government’s attempt to address demographic pressures of an aging society and declining workforce, yet it risks overlooking the generational and technological realities shaping the future economy. While policymakers argue that longer employment could ease fiscal burdens and sustain welfare systems, evidence shows that Generation X, who would be most affected, often display conservative work styles and slower adaptability to emerging technologies. This contrasts sharply with the demands of industries increasingly driven by AI and the coming wave of quantum technology, projected to generate nearly $100 billion globally by 2035. Forward-looking corporations such as CP Group have already recognized this gap, investing in leadership development programs to cultivate younger, tech-savvy executives capable of driving innovation. Therefore, rather than extending retirement age, Thailand’s long-term competitiveness may be better secured by empowering younger generations through education, STEM investment, and leadership pipelines aligned with the technological frontier.</w:t>
      </w:r>
    </w:p>
    <w:p w:rsidR="00000000" w:rsidDel="00000000" w:rsidP="00000000" w:rsidRDefault="00000000" w:rsidRPr="00000000" w14:paraId="0000000C">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w:t>
      </w:r>
    </w:p>
    <w:p w:rsidR="00000000" w:rsidDel="00000000" w:rsidP="00000000" w:rsidRDefault="00000000" w:rsidRPr="00000000" w14:paraId="0000000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Charoen Pokphand Leadership Institute. (2025). </w:t>
      </w:r>
      <w:r w:rsidDel="00000000" w:rsidR="00000000" w:rsidRPr="00000000">
        <w:rPr>
          <w:rFonts w:ascii="Arial Unicode MS" w:cs="Arial Unicode MS" w:eastAsia="Arial Unicode MS" w:hAnsi="Arial Unicode MS"/>
          <w:i w:val="1"/>
          <w:iCs w:val="1"/>
          <w:sz w:val="28"/>
          <w:szCs w:val="28"/>
          <w:rtl w:val="0"/>
        </w:rPr>
        <w:t xml:space="preserve">หลักสูตรพัฒนาผู้นำระดับปฏิบัติการธุรกิจ เครือเจริญโภคภัณฑ์ (เถ้าแก่กลาง) [CP Leaders Development Program]</w:t>
      </w:r>
      <w:r w:rsidDel="00000000" w:rsidR="00000000" w:rsidRPr="00000000">
        <w:rPr>
          <w:rFonts w:ascii="Times New Roman" w:cs="Times New Roman" w:eastAsia="Times New Roman" w:hAnsi="Times New Roman"/>
          <w:sz w:val="28"/>
          <w:szCs w:val="28"/>
          <w:rtl w:val="0"/>
        </w:rPr>
        <w:t xml:space="preserve">. Retrieved from </w:t>
      </w:r>
      <w:hyperlink r:id="rId6">
        <w:r w:rsidDel="00000000" w:rsidR="00000000" w:rsidRPr="00000000">
          <w:rPr>
            <w:rFonts w:ascii="Times New Roman" w:cs="Times New Roman" w:eastAsia="Times New Roman" w:hAnsi="Times New Roman"/>
            <w:color w:val="1155cc"/>
            <w:sz w:val="28"/>
            <w:szCs w:val="28"/>
            <w:u w:val="single"/>
            <w:rtl w:val="0"/>
          </w:rPr>
          <w:t xml:space="preserve">https://institute.cpli.co.th/th/curriculum/cp-leaders-development-program</w:t>
        </w:r>
      </w:hyperlink>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Soller, H., Gschwendtner, M., Shabani, S., &amp; Svejstrup, W. (2025, June 23). </w:t>
      </w:r>
      <w:r w:rsidDel="00000000" w:rsidR="00000000" w:rsidRPr="00000000">
        <w:rPr>
          <w:rFonts w:ascii="Times New Roman" w:cs="Times New Roman" w:eastAsia="Times New Roman" w:hAnsi="Times New Roman"/>
          <w:i w:val="1"/>
          <w:iCs w:val="1"/>
          <w:sz w:val="28"/>
          <w:szCs w:val="28"/>
          <w:rtl w:val="0"/>
        </w:rPr>
        <w:t xml:space="preserve">The year of quantum: From concept to reality in 2025</w:t>
      </w:r>
      <w:r w:rsidDel="00000000" w:rsidR="00000000" w:rsidRPr="00000000">
        <w:rPr>
          <w:rFonts w:ascii="Times New Roman" w:cs="Times New Roman" w:eastAsia="Times New Roman" w:hAnsi="Times New Roman"/>
          <w:sz w:val="28"/>
          <w:szCs w:val="28"/>
          <w:rtl w:val="0"/>
        </w:rPr>
        <w:t xml:space="preserve">. McKinsey &amp; Company. Retrieved from </w:t>
      </w:r>
      <w:hyperlink r:id="rId7">
        <w:r w:rsidDel="00000000" w:rsidR="00000000" w:rsidRPr="00000000">
          <w:rPr>
            <w:rFonts w:ascii="Times New Roman" w:cs="Times New Roman" w:eastAsia="Times New Roman" w:hAnsi="Times New Roman"/>
            <w:color w:val="1155cc"/>
            <w:sz w:val="28"/>
            <w:szCs w:val="28"/>
            <w:u w:val="single"/>
            <w:rtl w:val="0"/>
          </w:rPr>
          <w:t xml:space="preserve">https://www.mckinsey.com/capabilities/tech-and-ai/our-insights/the-year-of-quantum-from-concept-to-reality-in-2025</w:t>
        </w:r>
      </w:hyperlink>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 Reporters. (2025, October 20). </w:t>
      </w:r>
      <w:r w:rsidDel="00000000" w:rsidR="00000000" w:rsidRPr="00000000">
        <w:rPr>
          <w:rFonts w:ascii="Times New Roman" w:cs="Times New Roman" w:eastAsia="Times New Roman" w:hAnsi="Times New Roman"/>
          <w:i w:val="1"/>
          <w:iCs w:val="1"/>
          <w:sz w:val="28"/>
          <w:szCs w:val="28"/>
          <w:rtl w:val="0"/>
        </w:rPr>
        <w:t xml:space="preserve">Pension tension as Thailand eyes 65</w:t>
      </w:r>
      <w:r w:rsidDel="00000000" w:rsidR="00000000" w:rsidRPr="00000000">
        <w:rPr>
          <w:rFonts w:ascii="Times New Roman" w:cs="Times New Roman" w:eastAsia="Times New Roman" w:hAnsi="Times New Roman"/>
          <w:sz w:val="28"/>
          <w:szCs w:val="28"/>
          <w:rtl w:val="0"/>
        </w:rPr>
        <w:t xml:space="preserve">. Bangkok Post. Retrieved from </w:t>
      </w:r>
      <w:hyperlink r:id="rId8">
        <w:r w:rsidDel="00000000" w:rsidR="00000000" w:rsidRPr="00000000">
          <w:rPr>
            <w:rFonts w:ascii="Times New Roman" w:cs="Times New Roman" w:eastAsia="Times New Roman" w:hAnsi="Times New Roman"/>
            <w:color w:val="1155cc"/>
            <w:sz w:val="28"/>
            <w:szCs w:val="28"/>
            <w:u w:val="single"/>
            <w:rtl w:val="0"/>
          </w:rPr>
          <w:t xml:space="preserve">https://www.bangkokpost.com/business/general/3123505/pension-tension-as-thailand-eyes-65</w:t>
        </w:r>
      </w:hyperlink>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Ngotngamwong, R. (2019). </w:t>
      </w:r>
      <w:r w:rsidDel="00000000" w:rsidR="00000000" w:rsidRPr="00000000">
        <w:rPr>
          <w:rFonts w:ascii="Times New Roman" w:cs="Times New Roman" w:eastAsia="Times New Roman" w:hAnsi="Times New Roman"/>
          <w:i w:val="1"/>
          <w:iCs w:val="1"/>
          <w:sz w:val="28"/>
          <w:szCs w:val="28"/>
          <w:rtl w:val="0"/>
        </w:rPr>
        <w:t xml:space="preserve">Generation X’s identity and preparedness in aging society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Journal of Politics and Governance</w:t>
      </w:r>
      <w:r w:rsidDel="00000000" w:rsidR="00000000" w:rsidRPr="00000000">
        <w:rPr>
          <w:rFonts w:ascii="Times New Roman" w:cs="Times New Roman" w:eastAsia="Times New Roman" w:hAnsi="Times New Roman"/>
          <w:sz w:val="28"/>
          <w:szCs w:val="28"/>
          <w:rtl w:val="0"/>
        </w:rPr>
        <w:t xml:space="preserve">, 20(2). Retrieved from </w:t>
      </w:r>
      <w:hyperlink r:id="rId9">
        <w:r w:rsidDel="00000000" w:rsidR="00000000" w:rsidRPr="00000000">
          <w:rPr>
            <w:rFonts w:ascii="Times New Roman" w:cs="Times New Roman" w:eastAsia="Times New Roman" w:hAnsi="Times New Roman"/>
            <w:color w:val="1155cc"/>
            <w:sz w:val="28"/>
            <w:szCs w:val="28"/>
            <w:u w:val="single"/>
            <w:rtl w:val="0"/>
          </w:rPr>
          <w:t xml:space="preserve">https://so03.tci-thaijo.org/index.php/jprad/article/view/265630</w:t>
        </w:r>
      </w:hyperlink>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o03.tci-thaijo.org/index.php/jprad/article/view/265630" TargetMode="External"/><Relationship Id="rId5" Type="http://schemas.openxmlformats.org/officeDocument/2006/relationships/styles" Target="styles.xml"/><Relationship Id="rId6" Type="http://schemas.openxmlformats.org/officeDocument/2006/relationships/hyperlink" Target="https://institute.cpli.co.th/th/curriculum/cp-leaders-development-program" TargetMode="External"/><Relationship Id="rId7" Type="http://schemas.openxmlformats.org/officeDocument/2006/relationships/hyperlink" Target="https://www.mckinsey.com/capabilities/tech-and-ai/our-insights/the-year-of-quantum-from-concept-to-reality-in-2025" TargetMode="External"/><Relationship Id="rId8" Type="http://schemas.openxmlformats.org/officeDocument/2006/relationships/hyperlink" Target="https://www.bangkokpost.com/business/general/3123505/pension-tension-as-thailand-eyes-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