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นายกนกพันธ์ ศิริเฑียรทอง เลขที่ 84</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Assignment:</w:t>
      </w:r>
      <w:r w:rsidDel="00000000" w:rsidR="00000000" w:rsidRPr="00000000">
        <w:rPr>
          <w:rFonts w:ascii="Times New Roman" w:cs="Times New Roman" w:eastAsia="Times New Roman" w:hAnsi="Times New Roman"/>
          <w:rtl w:val="0"/>
        </w:rPr>
        <w:t xml:space="preserve"> Base of the case of TG 971, as a Top management of the organization, please suggest 3 ideas to solve the culture of Aristocracism with supporting arguments for each</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Clarify and Standardize Seating Policy for Deadheading Crew:</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TG 971 incident, where a switch from a Boeing 777-300ER (without first class) to a 747-400 (with first class) led to confusion and a two-hour delay, there was no clear rule on whether off-duty (deadhead) pilots were entitled to first-class seats when business-class tickets had already been sold. As top management, you should establish clear, written policies dictating deadheading crew seating, preferably business class unless operationally required, ensuring in advance that both ground staff and crew understand the protocol and there is no ambiguity.</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Reinforce Passenger-First Ethics via Training and Accountability:</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TG 971 debacle sparked widespread criticism: a union leader lambasted the pilots for lacking “the right spirit,” reminding that without passengers the airline cannot survive. Incorporate mandatory ethics and customer-care training emphasizing that service to passengers always comes first, even for crew privileges. Leadership should ensure accountability through conduct evaluations and public reinforcement that elevating deadhead comfort must never come at the cost of passenger inconvenience.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Cultivate Proactive and Transparent Communication Channels:</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core issue in the TG 971 case was “miscommunication”, the absence of clear guidelines combined with a lack of transparent coordination among crew and ground staff led to the seating dispute. To prevent similar disruptions, create robust communication protocols, such as dynamic alerts or checklists, so that any last-minute aircraft changes immediately trigger a review of seating assignments. This proactive flow of information ensures decisions are made swiftly and cooperatively, minimizing delays and preserving customer trust.</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