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280"/>
        <w:jc w:val="center"/>
      </w:pPr>
      <w:r>
        <w:rPr>
          <w:rFonts w:ascii="Calibri" w:hAnsi="Calibri"/>
          <w:b/>
          <w:color w:val="2E74B5"/>
          <w:sz w:val="21"/>
        </w:rPr>
        <w:t>TRANSPARENZ- UND FREIGABEBERICHT</w:t>
      </w:r>
    </w:p>
    <w:p>
      <w:pPr>
        <w:spacing w:after="200"/>
        <w:jc w:val="center"/>
      </w:pPr>
      <w:r>
        <w:rPr>
          <w:rFonts w:ascii="Calibri" w:hAnsi="Calibri"/>
          <w:b/>
          <w:color w:val="0B2545"/>
          <w:sz w:val="58"/>
        </w:rPr>
        <w:t>SEO-Reichweiten-Sanierung</w:t>
      </w:r>
    </w:p>
    <w:p>
      <w:pPr>
        <w:spacing w:after="520"/>
        <w:jc w:val="center"/>
      </w:pPr>
      <w:r>
        <w:rPr>
          <w:rFonts w:ascii="Calibri" w:hAnsi="Calibri"/>
          <w:color w:val="1F4D78"/>
          <w:sz w:val="28"/>
        </w:rPr>
        <w:t>Vollständige Dokumentation aller Änderungen, ihres Zwecks und der 28-Tage-Auswertung</w:t>
      </w:r>
    </w:p>
    <w:p>
      <w:pPr>
        <w:spacing w:after="760"/>
        <w:ind w:left="792" w:right="792"/>
        <w:jc w:val="center"/>
      </w:pPr>
      <w:r>
        <w:rPr>
          <w:rFonts w:ascii="Calibri" w:hAnsi="Calibri"/>
          <w:i/>
          <w:color w:val="5E6B78"/>
          <w:sz w:val="23"/>
        </w:rPr>
        <w:t>Dieses Dokument erklärt den lokalen Entwicklungsstand vor jeder Änderung am Server. Es ist Entscheidungsgrundlage, keine Veröffentlichungsbestätigung.</w:t>
      </w:r>
    </w:p>
    <w:tbl>
      <w:tblPr>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F2F4F7"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9"/>
              </w:rPr>
              <w:t>Website</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9"/>
              </w:rPr>
              <w:t>komplettwebdesign.de</w:t>
            </w:r>
          </w:p>
        </w:tc>
      </w:tr>
      <w:tr>
        <w:trPr>
          <w:cantSplit/>
        </w:trPr>
        <w:tc>
          <w:tcPr>
            <w:tcW w:type="dxa" w:w="2700"/>
            <w:shd w:fill="F2F4F7"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9"/>
              </w:rPr>
              <w:t>Branch</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9"/>
              </w:rPr>
              <w:t>codex/seo-reichweiten-sanierung</w:t>
            </w:r>
          </w:p>
        </w:tc>
      </w:tr>
      <w:tr>
        <w:trPr>
          <w:cantSplit/>
        </w:trPr>
        <w:tc>
          <w:tcPr>
            <w:tcW w:type="dxa" w:w="2700"/>
            <w:shd w:fill="F2F4F7"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9"/>
              </w:rPr>
              <w:t>Vergleichsbasis</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9"/>
              </w:rPr>
              <w:t>main → lokaler Sanierungsbranch</w:t>
            </w:r>
          </w:p>
        </w:tc>
      </w:tr>
      <w:tr>
        <w:trPr>
          <w:cantSplit/>
        </w:trPr>
        <w:tc>
          <w:tcPr>
            <w:tcW w:type="dxa" w:w="2700"/>
            <w:shd w:fill="F2F4F7"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9"/>
              </w:rPr>
              <w:t>Umfang</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9"/>
              </w:rPr>
              <w:t>26 Commits · 79 geänderte Projektdateien · 4.167 Ergänzungen · 312 Löschungen</w:t>
            </w:r>
          </w:p>
        </w:tc>
      </w:tr>
      <w:tr>
        <w:trPr>
          <w:cantSplit/>
        </w:trPr>
        <w:tc>
          <w:tcPr>
            <w:tcW w:type="dxa" w:w="2700"/>
            <w:shd w:fill="F2F4F7"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9"/>
              </w:rPr>
              <w:t>Technischer Nachweis</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9"/>
              </w:rPr>
              <w:t>2.163 Tests bestanden · 0 fehlgeschlagen · Build erfolgreich</w:t>
            </w:r>
          </w:p>
        </w:tc>
      </w:tr>
      <w:tr>
        <w:trPr>
          <w:cantSplit/>
        </w:trPr>
        <w:tc>
          <w:tcPr>
            <w:tcW w:type="dxa" w:w="2700"/>
            <w:shd w:fill="F2F4F7"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9"/>
              </w:rPr>
              <w:t>Serverstatus</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9"/>
              </w:rPr>
              <w:t>Nicht gepusht · nicht deployt · Produktionsdaten unverändert</w:t>
            </w:r>
          </w:p>
        </w:tc>
      </w:tr>
    </w:tbl>
    <w:p>
      <w:pPr>
        <w:spacing w:before="560"/>
        <w:jc w:val="center"/>
      </w:pPr>
      <w:r>
        <w:rPr>
          <w:rFonts w:ascii="Calibri" w:hAnsi="Calibri"/>
          <w:b/>
          <w:color w:val="9B1C1C"/>
          <w:sz w:val="19"/>
        </w:rPr>
        <w:t>Keine Ranking- oder Reichweitengarantie. Veröffentlichung erst nach den dokumentierten Freigabegates.</w:t>
      </w:r>
    </w:p>
    <w:p>
      <w:r>
        <w:br w:type="page"/>
      </w:r>
    </w:p>
    <w:p>
      <w:pPr>
        <w:pStyle w:val="Heading1"/>
        <w:keepNext/>
      </w:pPr>
      <w:r>
        <w:t>So ist dieses Dokument zu lesen</w:t>
      </w:r>
    </w:p>
    <w:p>
      <w:pPr/>
      <w:r>
        <w:rPr>
          <w:rFonts w:ascii="Calibri" w:hAnsi="Calibri"/>
          <w:color w:val="000000"/>
          <w:sz w:val="22"/>
        </w:rPr>
        <w:t>Der Bericht trennt drei Dinge sauber: erstens die bereits lokal umgesetzten Änderungen, zweitens die noch nicht ausgeführten Server- und Kontoschritte und drittens die spätere Erfolgsmessung. Damit ist jederzeit erkennbar, was tatsächlich neu ist und was noch eine Freigabe, Live-Prüfung oder Wartezeit benötigt.</w:t>
      </w:r>
    </w:p>
    <w:p>
      <w:pPr>
        <w:keepLines/>
        <w:spacing w:before="80" w:after="160"/>
        <w:ind w:left="202" w:right="202"/>
        <w:shd w:fill="FFF4CE" w:val="clear"/>
      </w:pPr>
      <w:r>
        <w:rPr>
          <w:rFonts w:ascii="Calibri" w:hAnsi="Calibri"/>
          <w:b/>
          <w:color w:val="7A5A00"/>
          <w:sz w:val="22"/>
        </w:rPr>
        <w:t xml:space="preserve">Wichtig: </w:t>
      </w:r>
      <w:r>
        <w:rPr>
          <w:rFonts w:ascii="Calibri" w:hAnsi="Calibri"/>
          <w:color w:val="0B2545"/>
          <w:sz w:val="22"/>
        </w:rPr>
        <w:t>Es wurde nichts gepusht, nichts auf dem Server veröffentlicht, keine Produktionsdatenbank verändert und keine Search-Console-Aktion ausgeführt.</w:t>
      </w:r>
    </w:p>
    <w:p>
      <w:pPr>
        <w:pStyle w:val="Heading2"/>
        <w:keepNext/>
      </w:pPr>
      <w:r>
        <w:t>Inhaltsübersicht</w:t>
      </w:r>
    </w:p>
    <w:p>
      <w:pPr>
        <w:keepLines/>
        <w:numPr>
          <w:ilvl w:val="0"/>
          <w:numId w:val="10"/>
        </w:numPr>
      </w:pPr>
      <w:r>
        <w:rPr>
          <w:rFonts w:ascii="Calibri" w:hAnsi="Calibri"/>
          <w:color w:val="000000"/>
          <w:sz w:val="22"/>
        </w:rPr>
        <w:t>Ausgangslage und Ziel</w:t>
      </w:r>
    </w:p>
    <w:p>
      <w:pPr>
        <w:keepLines/>
        <w:numPr>
          <w:ilvl w:val="0"/>
          <w:numId w:val="10"/>
        </w:numPr>
      </w:pPr>
      <w:r>
        <w:rPr>
          <w:rFonts w:ascii="Calibri" w:hAnsi="Calibri"/>
          <w:color w:val="000000"/>
          <w:sz w:val="22"/>
        </w:rPr>
        <w:t>Leitprinzipien der Sanierung</w:t>
      </w:r>
    </w:p>
    <w:p>
      <w:pPr>
        <w:keepLines/>
        <w:numPr>
          <w:ilvl w:val="0"/>
          <w:numId w:val="10"/>
        </w:numPr>
      </w:pPr>
      <w:r>
        <w:rPr>
          <w:rFonts w:ascii="Calibri" w:hAnsi="Calibri"/>
          <w:color w:val="000000"/>
          <w:sz w:val="22"/>
        </w:rPr>
        <w:t>Vollständige Auflistung der 13 Maßnahmenpakete</w:t>
      </w:r>
    </w:p>
    <w:p>
      <w:pPr>
        <w:keepLines/>
        <w:numPr>
          <w:ilvl w:val="0"/>
          <w:numId w:val="10"/>
        </w:numPr>
      </w:pPr>
      <w:r>
        <w:rPr>
          <w:rFonts w:ascii="Calibri" w:hAnsi="Calibri"/>
          <w:color w:val="000000"/>
          <w:sz w:val="22"/>
        </w:rPr>
        <w:t>Zusätzliche Befunde aus dem Gesamt-Review</w:t>
      </w:r>
    </w:p>
    <w:p>
      <w:pPr>
        <w:keepLines/>
        <w:numPr>
          <w:ilvl w:val="0"/>
          <w:numId w:val="10"/>
        </w:numPr>
      </w:pPr>
      <w:r>
        <w:rPr>
          <w:rFonts w:ascii="Calibri" w:hAnsi="Calibri"/>
          <w:color w:val="000000"/>
          <w:sz w:val="22"/>
        </w:rPr>
        <w:t>Was für Besucher, Google und den Betrieb neu ist</w:t>
      </w:r>
    </w:p>
    <w:p>
      <w:pPr>
        <w:keepLines/>
        <w:numPr>
          <w:ilvl w:val="0"/>
          <w:numId w:val="10"/>
        </w:numPr>
      </w:pPr>
      <w:r>
        <w:rPr>
          <w:rFonts w:ascii="Calibri" w:hAnsi="Calibri"/>
          <w:color w:val="000000"/>
          <w:sz w:val="22"/>
        </w:rPr>
        <w:t>Geplanter Veröffentlichungsablauf in drei Wellen</w:t>
      </w:r>
    </w:p>
    <w:p>
      <w:pPr>
        <w:keepLines/>
        <w:numPr>
          <w:ilvl w:val="0"/>
          <w:numId w:val="10"/>
        </w:numPr>
      </w:pPr>
      <w:r>
        <w:rPr>
          <w:rFonts w:ascii="Calibri" w:hAnsi="Calibri"/>
          <w:color w:val="000000"/>
          <w:sz w:val="22"/>
        </w:rPr>
        <w:t>Die 28-Tage-Auswertung Schritt für Schritt</w:t>
      </w:r>
    </w:p>
    <w:p>
      <w:pPr>
        <w:keepLines/>
        <w:numPr>
          <w:ilvl w:val="0"/>
          <w:numId w:val="10"/>
        </w:numPr>
      </w:pPr>
      <w:r>
        <w:rPr>
          <w:rFonts w:ascii="Calibri" w:hAnsi="Calibri"/>
          <w:color w:val="000000"/>
          <w:sz w:val="22"/>
        </w:rPr>
        <w:t>Offene Gates vor jeder Serveränderung</w:t>
      </w:r>
    </w:p>
    <w:p>
      <w:pPr>
        <w:keepLines/>
        <w:numPr>
          <w:ilvl w:val="0"/>
          <w:numId w:val="10"/>
        </w:numPr>
      </w:pPr>
      <w:r>
        <w:rPr>
          <w:rFonts w:ascii="Calibri" w:hAnsi="Calibri"/>
          <w:color w:val="000000"/>
          <w:sz w:val="22"/>
        </w:rPr>
        <w:t>Technische Nachweise und Grenzen</w:t>
      </w:r>
    </w:p>
    <w:p>
      <w:pPr>
        <w:keepLines/>
        <w:numPr>
          <w:ilvl w:val="0"/>
          <w:numId w:val="10"/>
        </w:numPr>
      </w:pPr>
      <w:r>
        <w:rPr>
          <w:rFonts w:ascii="Calibri" w:hAnsi="Calibri"/>
          <w:color w:val="000000"/>
          <w:sz w:val="22"/>
        </w:rPr>
        <w:t>Vollständiges Datei- und Commit-Inventar</w:t>
      </w:r>
    </w:p>
    <w:p>
      <w:pPr>
        <w:pStyle w:val="Heading1"/>
        <w:keepNext/>
      </w:pPr>
      <w:r>
        <w:t>Ausgangslage und Ziel</w:t>
      </w:r>
    </w:p>
    <w:p>
      <w:pPr/>
      <w:r>
        <w:rPr>
          <w:rFonts w:ascii="Calibri" w:hAnsi="Calibri"/>
          <w:color w:val="000000"/>
          <w:sz w:val="22"/>
        </w:rPr>
        <w:t>Der Anlass war der starke Sichtbarkeits- und Klickverlust nach dem großen Redesign ab dem 17. Juni 2026. GA4 war ausdrücklich nicht Gegenstand der Sanierung. Als belastbare Grundlage wurden stattdessen die vorhandenen Search-Console-Metriken in der Projektdatenbank ausschließlich lesend ausgewertet.</w:t>
      </w:r>
    </w:p>
    <w:tbl>
      <w:tblPr>
        <w:tblStyle w:val="TableGrid"/>
        <w:tblW w:type="dxa" w:w="9360"/>
        <w:jc w:val="left"/>
        <w:tblLayout w:type="fixed"/>
        <w:tblLook w:firstColumn="1" w:firstRow="1" w:lastColumn="0" w:lastRow="0" w:noHBand="0" w:noVBand="1" w:val="04A0"/>
        <w:tblInd w:w="120" w:type="dxa"/>
      </w:tblPr>
      <w:tblGrid>
        <w:gridCol w:w="1800"/>
        <w:gridCol w:w="2100"/>
        <w:gridCol w:w="5460"/>
      </w:tblGrid>
      <w:tr>
        <w:trPr>
          <w:tblHeader w:val="true"/>
          <w:cantSplit/>
        </w:trPr>
        <w:tc>
          <w:tcPr>
            <w:tcW w:type="dxa" w:w="18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Kennzahl</w:t>
            </w:r>
          </w:p>
        </w:tc>
        <w:tc>
          <w:tcPr>
            <w:tcW w:type="dxa" w:w="21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Bestätigter Wert</w:t>
            </w:r>
          </w:p>
        </w:tc>
        <w:tc>
          <w:tcPr>
            <w:tcW w:type="dxa" w:w="54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Bedeutung</w:t>
            </w:r>
          </w:p>
        </w:tc>
      </w:tr>
      <w:tr>
        <w:trPr>
          <w:cantSplit/>
        </w:trPr>
        <w:tc>
          <w:tcPr>
            <w:tcW w:type="dxa" w:w="18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8"/>
              </w:rPr>
              <w:t>Zeitraum</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17.06.2026 bis 23.07.2026</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37 vollständig synchronisierte Tage</w:t>
            </w:r>
          </w:p>
        </w:tc>
      </w:tr>
      <w:tr>
        <w:trPr>
          <w:cantSplit/>
        </w:trPr>
        <w:tc>
          <w:tcPr>
            <w:tcW w:type="dxa" w:w="18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8"/>
              </w:rPr>
              <w:t>Impressionen</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28.053</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Google zeigte Seiten weiterhin in Suchergebnissen</w:t>
            </w:r>
          </w:p>
        </w:tc>
      </w:tr>
      <w:tr>
        <w:trPr>
          <w:cantSplit/>
        </w:trPr>
        <w:tc>
          <w:tcPr>
            <w:tcW w:type="dxa" w:w="18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8"/>
              </w:rPr>
              <w:t>Klicks</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Das Problem war nicht nur eine Statistikdarstellung</w:t>
            </w:r>
          </w:p>
        </w:tc>
      </w:tr>
      <w:tr>
        <w:trPr>
          <w:cantSplit/>
        </w:trPr>
        <w:tc>
          <w:tcPr>
            <w:tcW w:type="dxa" w:w="18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8"/>
              </w:rPr>
              <w:t>Schwache Positionen</w:t>
            </w:r>
          </w:p>
        </w:tc>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27.254 Impressionen bei Position &gt; 40</w:t>
            </w:r>
          </w:p>
        </w:tc>
        <w:tc>
          <w:tcPr>
            <w:tcW w:type="dxa" w:w="54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Der Großteil lag außerhalb realistischer Klickbereiche</w:t>
            </w:r>
          </w:p>
        </w:tc>
      </w:tr>
    </w:tbl>
    <w:p>
      <w:pPr>
        <w:spacing w:after="40"/>
      </w:pPr>
    </w:p>
    <w:p>
      <w:pPr>
        <w:keepLines/>
        <w:spacing w:before="80" w:after="160"/>
        <w:ind w:left="202" w:right="202"/>
        <w:shd w:fill="E7F3ED" w:val="clear"/>
      </w:pPr>
      <w:r>
        <w:rPr>
          <w:rFonts w:ascii="Calibri" w:hAnsi="Calibri"/>
          <w:b/>
          <w:color w:val="1F5D42"/>
          <w:sz w:val="22"/>
        </w:rPr>
        <w:t xml:space="preserve">Ziel: </w:t>
      </w:r>
      <w:r>
        <w:rPr>
          <w:rFonts w:ascii="Calibri" w:hAnsi="Calibri"/>
          <w:color w:val="0B2545"/>
          <w:sz w:val="22"/>
        </w:rPr>
        <w:t>Vorhandene Seiten wieder technisch sauber auffindbar machen, klare Suchabsichten herstellen, interne und externe Reichweite aufbauen und Conversion erst dann vertiefen, wenn tatsächlich genügend organischer Traffic vorhanden ist.</w:t>
      </w:r>
    </w:p>
    <w:p>
      <w:pPr/>
      <w:r>
        <w:rPr>
          <w:rFonts w:ascii="Calibri" w:hAnsi="Calibri"/>
          <w:color w:val="000000"/>
          <w:sz w:val="22"/>
        </w:rPr>
        <w:t>Die Sanierung verspricht keine Rankings. Sie beseitigt jedoch belegte technische und inhaltliche Hindernisse, verhindert weitere Kannibalisierung und schafft einen messbaren Veröffentlichungs- und Lernprozess.</w:t>
      </w:r>
    </w:p>
    <w:p>
      <w:pPr>
        <w:pStyle w:val="Heading1"/>
        <w:keepNext/>
      </w:pPr>
      <w:r>
        <w:t>Leitprinzipien der Sanierung</w:t>
      </w:r>
    </w:p>
    <w:p>
      <w:pPr>
        <w:keepLines/>
        <w:numPr>
          <w:ilvl w:val="0"/>
          <w:numId w:val="10"/>
        </w:numPr>
      </w:pPr>
      <w:r>
        <w:rPr>
          <w:rFonts w:ascii="Calibri" w:hAnsi="Calibri"/>
          <w:color w:val="000000"/>
          <w:sz w:val="22"/>
        </w:rPr>
        <w:t>Bestehende Seiten verbessern; keine endlose Produktion neuer Landingpages.</w:t>
      </w:r>
    </w:p>
    <w:p>
      <w:pPr>
        <w:keepLines/>
        <w:numPr>
          <w:ilvl w:val="0"/>
          <w:numId w:val="10"/>
        </w:numPr>
      </w:pPr>
      <w:r>
        <w:rPr>
          <w:rFonts w:ascii="Calibri" w:hAnsi="Calibri"/>
          <w:color w:val="000000"/>
          <w:sz w:val="22"/>
        </w:rPr>
        <w:t>Jede Suchabsicht erhält genau eine verantwortliche, kanonische Zielseite.</w:t>
      </w:r>
    </w:p>
    <w:p>
      <w:pPr>
        <w:keepLines/>
        <w:numPr>
          <w:ilvl w:val="0"/>
          <w:numId w:val="10"/>
        </w:numPr>
      </w:pPr>
      <w:r>
        <w:rPr>
          <w:rFonts w:ascii="Calibri" w:hAnsi="Calibri"/>
          <w:color w:val="000000"/>
          <w:sz w:val="22"/>
        </w:rPr>
        <w:t>Reichweite vor Conversion: erst technische Auffindbarkeit, Rankings, Inlinks und externe Autorität; danach Conversion-Optimierung.</w:t>
      </w:r>
    </w:p>
    <w:p>
      <w:pPr>
        <w:keepLines/>
        <w:numPr>
          <w:ilvl w:val="0"/>
          <w:numId w:val="10"/>
        </w:numPr>
      </w:pPr>
      <w:r>
        <w:rPr>
          <w:rFonts w:ascii="Calibri" w:hAnsi="Calibri"/>
          <w:color w:val="000000"/>
          <w:sz w:val="22"/>
        </w:rPr>
        <w:t>Weiterleitungen nur direkt, ohne Ketten und erst nach belegter Such-, Inhalts-, Inlink-, Backlink- und Zielprüfung.</w:t>
      </w:r>
    </w:p>
    <w:p>
      <w:pPr>
        <w:keepLines/>
        <w:numPr>
          <w:ilvl w:val="0"/>
          <w:numId w:val="10"/>
        </w:numPr>
      </w:pPr>
      <w:r>
        <w:rPr>
          <w:rFonts w:ascii="Calibri" w:hAnsi="Calibri"/>
          <w:color w:val="000000"/>
          <w:sz w:val="22"/>
        </w:rPr>
        <w:t>Keine erfundenen Bewertungen, gekauften Links, Rankingversprechen oder unbelegten Erfolgsaussagen.</w:t>
      </w:r>
    </w:p>
    <w:p>
      <w:pPr>
        <w:keepLines/>
        <w:numPr>
          <w:ilvl w:val="0"/>
          <w:numId w:val="10"/>
        </w:numPr>
      </w:pPr>
      <w:r>
        <w:rPr>
          <w:rFonts w:ascii="Calibri" w:hAnsi="Calibri"/>
          <w:color w:val="000000"/>
          <w:sz w:val="22"/>
        </w:rPr>
        <w:t>Keine Veröffentlichung ohne reproduzierbaren Audit, Rollbackpunkt und dokumentierte Nachweise.</w:t>
      </w:r>
    </w:p>
    <w:p>
      <w:pPr>
        <w:keepLines/>
        <w:numPr>
          <w:ilvl w:val="0"/>
          <w:numId w:val="10"/>
        </w:numPr>
      </w:pPr>
      <w:r>
        <w:rPr>
          <w:rFonts w:ascii="Calibri" w:hAnsi="Calibri"/>
          <w:color w:val="000000"/>
          <w:sz w:val="22"/>
        </w:rPr>
        <w:t>Keine neue indexierbare SEO-Zielseite innerhalb der ersten acht Wochen ohne sechs belegte Voraussetzungen.</w:t>
      </w:r>
    </w:p>
    <w:p>
      <w:pPr>
        <w:keepLines/>
        <w:numPr>
          <w:ilvl w:val="0"/>
          <w:numId w:val="10"/>
        </w:numPr>
      </w:pPr>
      <w:r>
        <w:rPr>
          <w:rFonts w:ascii="Calibri" w:hAnsi="Calibri"/>
          <w:color w:val="000000"/>
          <w:sz w:val="22"/>
        </w:rPr>
        <w:t>Keine seitenbezogene Conversion-Zuordnung ohne belastbare Attribution; GA4 bleibt aus dieser Entscheidung heraus.</w:t>
      </w:r>
    </w:p>
    <w:p>
      <w:r>
        <w:br w:type="page"/>
      </w:r>
    </w:p>
    <w:p>
      <w:pPr>
        <w:pStyle w:val="Heading1"/>
        <w:keepNext/>
      </w:pPr>
      <w:r>
        <w:t>Vollständige Auflistung der umgesetzten Maßnahmen</w:t>
      </w:r>
    </w:p>
    <w:p>
      <w:pPr/>
      <w:r>
        <w:rPr>
          <w:rFonts w:ascii="Calibri" w:hAnsi="Calibri"/>
          <w:color w:val="000000"/>
          <w:sz w:val="22"/>
        </w:rPr>
        <w:t>Die folgenden 13 Pakete bilden den vollständigen lokalen Änderungsumfang. Jedes Paket wurde implementiert, testgetrieben geprüft und separat reviewed. Server- und Kontoschritte sind bewusst nicht mit lokaler Fertigstellung gleichgesetzt.</w:t>
      </w:r>
    </w:p>
    <w:p>
      <w:pPr>
        <w:pStyle w:val="Heading2"/>
        <w:keepNext/>
      </w:pPr>
      <w:r>
        <w:t>Maßnahmenpaket 1: SEO-Seitenzuständigkeit und URL-Inventar</w:t>
      </w:r>
    </w:p>
    <w:p>
      <w:pPr>
        <w:keepLines/>
        <w:numPr>
          <w:ilvl w:val="0"/>
          <w:numId w:val="10"/>
        </w:numPr>
      </w:pPr>
      <w:r>
        <w:rPr>
          <w:rFonts w:ascii="Calibri" w:hAnsi="Calibri"/>
          <w:color w:val="000000"/>
          <w:sz w:val="22"/>
        </w:rPr>
        <w:t>Eine zentrale Intent-Registry definiert für aktive Seiten Suchabsicht, Status, Canonical, Redirectquelle, Pflichtlinks und erwartete Indexierung.</w:t>
      </w:r>
    </w:p>
    <w:p>
      <w:pPr>
        <w:keepLines/>
        <w:numPr>
          <w:ilvl w:val="0"/>
          <w:numId w:val="10"/>
        </w:numPr>
      </w:pPr>
      <w:r>
        <w:rPr>
          <w:rFonts w:ascii="Calibri" w:hAnsi="Calibri"/>
          <w:color w:val="000000"/>
          <w:sz w:val="22"/>
        </w:rPr>
        <w:t>Ein Inventar ordnet alle 123 Sitemap-URLs ein und verhindert, dass zwei aktive Seiten dieselbe primäre Kaufabsicht beanspruchen.</w:t>
      </w:r>
    </w:p>
    <w:p>
      <w:pPr>
        <w:keepLines/>
        <w:numPr>
          <w:ilvl w:val="0"/>
          <w:numId w:val="10"/>
        </w:numPr>
      </w:pPr>
      <w:r>
        <w:rPr>
          <w:rFonts w:ascii="Calibri" w:hAnsi="Calibri"/>
          <w:color w:val="000000"/>
          <w:sz w:val="22"/>
        </w:rPr>
        <w:t>Redirectquellen sind von aktiven Seiten und noindex-Kandidaten unterscheidbar.</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Google und interne Links erhalten eine eindeutige Zielstruktur; spätere Änderungen können automatisch auf Konflikte geprüft werden.</w:t>
      </w:r>
    </w:p>
    <w:p>
      <w:pPr/>
      <w:r>
        <w:rPr>
          <w:rFonts w:ascii="Calibri" w:hAnsi="Calibri"/>
          <w:b/>
          <w:color w:val="5E6B78"/>
          <w:sz w:val="18"/>
        </w:rPr>
        <w:t xml:space="preserve">Zentrale Dateien: </w:t>
      </w:r>
      <w:r>
        <w:rPr>
          <w:rFonts w:ascii="Liberation Mono" w:hAnsi="Liberation Mono"/>
          <w:color w:val="1F4D78"/>
          <w:sz w:val="16"/>
        </w:rPr>
        <w:t>data/seoIntentRegistry.js · docs/seo/2026-07-26-seiteninventar.md · tests/seoIntentRegistry.test.js</w:t>
      </w:r>
    </w:p>
    <w:p>
      <w:pPr>
        <w:pStyle w:val="Heading2"/>
        <w:keepNext/>
      </w:pPr>
      <w:r>
        <w:t>Maßnahmenpaket 2: Reproduzierbarer SEO-Recovery-Audit</w:t>
      </w:r>
    </w:p>
    <w:p>
      <w:pPr>
        <w:keepLines/>
        <w:numPr>
          <w:ilvl w:val="0"/>
          <w:numId w:val="10"/>
        </w:numPr>
      </w:pPr>
      <w:r>
        <w:rPr>
          <w:rFonts w:ascii="Calibri" w:hAnsi="Calibri"/>
          <w:color w:val="000000"/>
          <w:sz w:val="22"/>
        </w:rPr>
        <w:t>Neuer CLI-Befehl `npm run audit:seo-recovery` mit JSON-Ausgabe und einstellbarer Fehlerschwelle.</w:t>
      </w:r>
    </w:p>
    <w:p>
      <w:pPr>
        <w:keepLines/>
        <w:numPr>
          <w:ilvl w:val="0"/>
          <w:numId w:val="10"/>
        </w:numPr>
      </w:pPr>
      <w:r>
        <w:rPr>
          <w:rFonts w:ascii="Calibri" w:hAnsi="Calibri"/>
          <w:color w:val="000000"/>
          <w:sz w:val="22"/>
        </w:rPr>
        <w:t>Prüft Statuscodes, direkte 301-Ziele, Canonicals, Robots, H1, Pflichtlinks, verwaiste priorisierte Seiten, defekte interne Ziele und Redirectlinks.</w:t>
      </w:r>
    </w:p>
    <w:p>
      <w:pPr>
        <w:keepLines/>
        <w:numPr>
          <w:ilvl w:val="0"/>
          <w:numId w:val="10"/>
        </w:numPr>
      </w:pPr>
      <w:r>
        <w:rPr>
          <w:rFonts w:ascii="Calibri" w:hAnsi="Calibri"/>
          <w:color w:val="000000"/>
          <w:sz w:val="22"/>
        </w:rPr>
        <w:t>Prüft fehlende und doppelte Titel/Descriptions, parsebares JSON-LD sowie valide, sprachlich reziproke Hreflang-Paare.</w:t>
      </w:r>
    </w:p>
    <w:p>
      <w:pPr>
        <w:keepLines/>
        <w:numPr>
          <w:ilvl w:val="0"/>
          <w:numId w:val="10"/>
        </w:numPr>
      </w:pPr>
      <w:r>
        <w:rPr>
          <w:rFonts w:ascii="Calibri" w:hAnsi="Calibri"/>
          <w:color w:val="000000"/>
          <w:sz w:val="22"/>
        </w:rPr>
        <w:t>Navigation, Header und Footer zählen nicht länger fälschlich als kontextuelle Inlinks.</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Vor und nach jeder Veröffentlichungswelle kann objektiv festgestellt werden, ob technische SEO-Fehler bestehen.</w:t>
      </w:r>
    </w:p>
    <w:p>
      <w:pPr/>
      <w:r>
        <w:rPr>
          <w:rFonts w:ascii="Calibri" w:hAnsi="Calibri"/>
          <w:b/>
          <w:color w:val="5E6B78"/>
          <w:sz w:val="18"/>
        </w:rPr>
        <w:t xml:space="preserve">Zentrale Dateien: </w:t>
      </w:r>
      <w:r>
        <w:rPr>
          <w:rFonts w:ascii="Liberation Mono" w:hAnsi="Liberation Mono"/>
          <w:color w:val="1F4D78"/>
          <w:sz w:val="16"/>
        </w:rPr>
        <w:t>services/seoRecoveryAuditService.js · scripts/seoRecoveryAudit.js · tests/seoRecoveryAuditService.test.js · package.json</w:t>
      </w:r>
    </w:p>
    <w:p>
      <w:pPr>
        <w:pStyle w:val="Heading2"/>
        <w:keepNext/>
      </w:pPr>
      <w:r>
        <w:t>Maßnahmenpaket 3: Berliner Doppel-URL konsolidiert</w:t>
      </w:r>
    </w:p>
    <w:p>
      <w:pPr>
        <w:keepLines/>
        <w:numPr>
          <w:ilvl w:val="0"/>
          <w:numId w:val="10"/>
        </w:numPr>
      </w:pPr>
      <w:r>
        <w:rPr>
          <w:rFonts w:ascii="Calibri" w:hAnsi="Calibri"/>
          <w:color w:val="000000"/>
          <w:sz w:val="22"/>
        </w:rPr>
        <w:t>`/website-erstellen-lassen-berlin` ist als direkte 301-Quelle für `/webdesign-berlin` vorbereitet.</w:t>
      </w:r>
    </w:p>
    <w:p>
      <w:pPr>
        <w:keepLines/>
        <w:numPr>
          <w:ilvl w:val="0"/>
          <w:numId w:val="10"/>
        </w:numPr>
      </w:pPr>
      <w:r>
        <w:rPr>
          <w:rFonts w:ascii="Calibri" w:hAnsi="Calibri"/>
          <w:color w:val="000000"/>
          <w:sz w:val="22"/>
        </w:rPr>
        <w:t>Hilfreiche Inhalte der alten Seite wurden in die überlebende Seite übernommen.</w:t>
      </w:r>
    </w:p>
    <w:p>
      <w:pPr>
        <w:keepLines/>
        <w:numPr>
          <w:ilvl w:val="0"/>
          <w:numId w:val="10"/>
        </w:numPr>
      </w:pPr>
      <w:r>
        <w:rPr>
          <w:rFonts w:ascii="Calibri" w:hAnsi="Calibri"/>
          <w:color w:val="000000"/>
          <w:sz w:val="22"/>
        </w:rPr>
        <w:t>Navigation, Sitemap, Canonical und Registry zeigen nur noch auf die verantwortliche Berliner Hauptseite.</w:t>
      </w:r>
    </w:p>
    <w:p>
      <w:pPr>
        <w:keepLines/>
        <w:numPr>
          <w:ilvl w:val="0"/>
          <w:numId w:val="10"/>
        </w:numPr>
      </w:pPr>
      <w:r>
        <w:rPr>
          <w:rFonts w:ascii="Calibri" w:hAnsi="Calibri"/>
          <w:color w:val="000000"/>
          <w:sz w:val="22"/>
        </w:rPr>
        <w:t>Die Redirectcommits bleiben vom Release ausgeschlossen, bis die Entscheidungsmappe R1 einschließlich Live-Backlinkexport vollständig freigegeben ist.</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Eine Kaufabsicht konkurriert nicht länger auf zwei URLs; Signale können auf einer starken Zielseite gebündelt werden.</w:t>
      </w:r>
    </w:p>
    <w:p>
      <w:pPr/>
      <w:r>
        <w:rPr>
          <w:rFonts w:ascii="Calibri" w:hAnsi="Calibri"/>
          <w:b/>
          <w:color w:val="5E6B78"/>
          <w:sz w:val="18"/>
        </w:rPr>
        <w:t xml:space="preserve">Zentrale Dateien: </w:t>
      </w:r>
      <w:r>
        <w:rPr>
          <w:rFonts w:ascii="Liberation Mono" w:hAnsi="Liberation Mono"/>
          <w:color w:val="1F4D78"/>
          <w:sz w:val="16"/>
        </w:rPr>
        <w:t>routes/seoLandingRoutes.js · data/webdesignBerlinPage.js · views/bereiche/webdesign-berlin.ejs · docs/seo/2026-07-26-redirect-entscheidungsmappe.md</w:t>
      </w:r>
    </w:p>
    <w:p>
      <w:pPr>
        <w:pStyle w:val="Heading2"/>
        <w:keepNext/>
      </w:pPr>
      <w:r>
        <w:t>Maßnahmenpaket 4: Startseite und Berliner Hauptseite intent-scharf getrennt</w:t>
      </w:r>
    </w:p>
    <w:p>
      <w:pPr>
        <w:keepLines/>
        <w:numPr>
          <w:ilvl w:val="0"/>
          <w:numId w:val="10"/>
        </w:numPr>
      </w:pPr>
      <w:r>
        <w:rPr>
          <w:rFonts w:ascii="Calibri" w:hAnsi="Calibri"/>
          <w:color w:val="000000"/>
          <w:sz w:val="22"/>
        </w:rPr>
        <w:t>Die Startseite positioniert die Gesamtleistung und verlinkt früh auf die Berliner Webdesign-Hauptseite.</w:t>
      </w:r>
    </w:p>
    <w:p>
      <w:pPr>
        <w:keepLines/>
        <w:numPr>
          <w:ilvl w:val="0"/>
          <w:numId w:val="10"/>
        </w:numPr>
      </w:pPr>
      <w:r>
        <w:rPr>
          <w:rFonts w:ascii="Calibri" w:hAnsi="Calibri"/>
          <w:color w:val="000000"/>
          <w:sz w:val="22"/>
        </w:rPr>
        <w:t>`/webdesign-berlin` ist stärker auf die konkrete lokale Kaufabsicht und kleine Unternehmen ausgerichtet.</w:t>
      </w:r>
    </w:p>
    <w:p>
      <w:pPr>
        <w:keepLines/>
        <w:numPr>
          <w:ilvl w:val="0"/>
          <w:numId w:val="10"/>
        </w:numPr>
      </w:pPr>
      <w:r>
        <w:rPr>
          <w:rFonts w:ascii="Calibri" w:hAnsi="Calibri"/>
          <w:color w:val="000000"/>
          <w:sz w:val="22"/>
        </w:rPr>
        <w:t>Titel, Descriptions, Hero-Texte, Pflichtabschnitte und interne Übergänge wurden angepasst.</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Die Startseite und die lokale Leistungsseite ergänzen sich, statt dieselben Suchbegriffe gegeneinander zu besetzen.</w:t>
      </w:r>
    </w:p>
    <w:p>
      <w:pPr/>
      <w:r>
        <w:rPr>
          <w:rFonts w:ascii="Calibri" w:hAnsi="Calibri"/>
          <w:b/>
          <w:color w:val="5E6B78"/>
          <w:sz w:val="18"/>
        </w:rPr>
        <w:t xml:space="preserve">Zentrale Dateien: </w:t>
      </w:r>
      <w:r>
        <w:rPr>
          <w:rFonts w:ascii="Liberation Mono" w:hAnsi="Liberation Mono"/>
          <w:color w:val="1F4D78"/>
          <w:sz w:val="16"/>
        </w:rPr>
        <w:t>controllers/mainController.js · data/seoMeta.js · data/webdesignBerlinPage.js · views/index.ejs</w:t>
      </w:r>
    </w:p>
    <w:p>
      <w:pPr>
        <w:pStyle w:val="Heading2"/>
        <w:keepNext/>
      </w:pPr>
      <w:r>
        <w:t>Maßnahmenpaket 5: Blogpaginierung und interne Verlinkung</w:t>
      </w:r>
    </w:p>
    <w:p>
      <w:pPr>
        <w:keepLines/>
        <w:numPr>
          <w:ilvl w:val="0"/>
          <w:numId w:val="10"/>
        </w:numPr>
      </w:pPr>
      <w:r>
        <w:rPr>
          <w:rFonts w:ascii="Calibri" w:hAnsi="Calibri"/>
          <w:color w:val="000000"/>
          <w:sz w:val="22"/>
        </w:rPr>
        <w:t>Die Blogübersicht besitzt echte serverseitige, crawlbare Vor-/Zurück-Links.</w:t>
      </w:r>
    </w:p>
    <w:p>
      <w:pPr>
        <w:keepLines/>
        <w:numPr>
          <w:ilvl w:val="0"/>
          <w:numId w:val="10"/>
        </w:numPr>
      </w:pPr>
      <w:r>
        <w:rPr>
          <w:rFonts w:ascii="Calibri" w:hAnsi="Calibri"/>
          <w:color w:val="000000"/>
          <w:sz w:val="22"/>
        </w:rPr>
        <w:t>Ungültige, teilweise oder unsichere `page`-Parameter werden verworfen; die Seitenobergrenze wird vor der Datenbank-OFFSET-Abfrage geprüft.</w:t>
      </w:r>
    </w:p>
    <w:p>
      <w:pPr>
        <w:keepLines/>
        <w:numPr>
          <w:ilvl w:val="0"/>
          <w:numId w:val="10"/>
        </w:numPr>
      </w:pPr>
      <w:r>
        <w:rPr>
          <w:rFonts w:ascii="Calibri" w:hAnsi="Calibri"/>
          <w:color w:val="000000"/>
          <w:sz w:val="22"/>
        </w:rPr>
        <w:t>Priorisierte Seiten wie Handwerker-, Kosten-, Paket- und Audit-Inhalte erhielten stabile, thematisch passende Inlinks.</w:t>
      </w:r>
    </w:p>
    <w:p>
      <w:pPr>
        <w:keepLines/>
        <w:numPr>
          <w:ilvl w:val="0"/>
          <w:numId w:val="10"/>
        </w:numPr>
      </w:pPr>
      <w:r>
        <w:rPr>
          <w:rFonts w:ascii="Calibri" w:hAnsi="Calibri"/>
          <w:color w:val="000000"/>
          <w:sz w:val="22"/>
        </w:rPr>
        <w:t>Vertrauenswürdige interne Linkziele wurden für den Content-Agent erweitert.</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Ältere Inhalte werden für Crawler erreichbar, ohne extreme OFFSET-Abfragen oder künstliche Linkmuster.</w:t>
      </w:r>
    </w:p>
    <w:p>
      <w:pPr/>
      <w:r>
        <w:rPr>
          <w:rFonts w:ascii="Calibri" w:hAnsi="Calibri"/>
          <w:b/>
          <w:color w:val="5E6B78"/>
          <w:sz w:val="18"/>
        </w:rPr>
        <w:t xml:space="preserve">Zentrale Dateien: </w:t>
      </w:r>
      <w:r>
        <w:rPr>
          <w:rFonts w:ascii="Liberation Mono" w:hAnsi="Liberation Mono"/>
          <w:color w:val="1F4D78"/>
          <w:sz w:val="16"/>
        </w:rPr>
        <w:t>controllers/blogController.js · views/blog/index.ejs · data/leistungenOverviewPage.js · data/contentAgentLinks.js · tests/blogPaginationSeo.test.js</w:t>
      </w:r>
    </w:p>
    <w:p>
      <w:pPr>
        <w:pStyle w:val="Heading2"/>
        <w:keepNext/>
      </w:pPr>
      <w:r>
        <w:t>Maßnahmenpaket 6: Unvollständige englische Paketseiten entschärft</w:t>
      </w:r>
    </w:p>
    <w:p>
      <w:pPr>
        <w:keepLines/>
        <w:numPr>
          <w:ilvl w:val="0"/>
          <w:numId w:val="10"/>
        </w:numPr>
      </w:pPr>
      <w:r>
        <w:rPr>
          <w:rFonts w:ascii="Calibri" w:hAnsi="Calibri"/>
          <w:color w:val="000000"/>
          <w:sz w:val="22"/>
        </w:rPr>
        <w:t>Noch nicht vollständig übersetzte englische Paketseiten erhalten `noindex,follow`.</w:t>
      </w:r>
    </w:p>
    <w:p>
      <w:pPr>
        <w:keepLines/>
        <w:numPr>
          <w:ilvl w:val="0"/>
          <w:numId w:val="10"/>
        </w:numPr>
      </w:pPr>
      <w:r>
        <w:rPr>
          <w:rFonts w:ascii="Calibri" w:hAnsi="Calibri"/>
          <w:color w:val="000000"/>
          <w:sz w:val="22"/>
        </w:rPr>
        <w:t>Sie werden aus der Sitemap entfernt und senden keine irreführenden Hreflang-Signale.</w:t>
      </w:r>
    </w:p>
    <w:p>
      <w:pPr>
        <w:keepLines/>
        <w:numPr>
          <w:ilvl w:val="0"/>
          <w:numId w:val="10"/>
        </w:numPr>
      </w:pPr>
      <w:r>
        <w:rPr>
          <w:rFonts w:ascii="Calibri" w:hAnsi="Calibri"/>
          <w:color w:val="000000"/>
          <w:sz w:val="22"/>
        </w:rPr>
        <w:t>Deutsche Paket-Meta-Descriptions wurden korrigiert.</w:t>
      </w:r>
    </w:p>
    <w:p>
      <w:pPr>
        <w:keepLines/>
        <w:numPr>
          <w:ilvl w:val="0"/>
          <w:numId w:val="10"/>
        </w:numPr>
      </w:pPr>
      <w:r>
        <w:rPr>
          <w:rFonts w:ascii="Calibri" w:hAnsi="Calibri"/>
          <w:color w:val="000000"/>
          <w:sz w:val="22"/>
        </w:rPr>
        <w:t>Migration 016 aktualisiert vorhandene Daten idempotent, statt nur neue Seed-Daten zu verändern.</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Google indexiert keine halb übersetzten Seiten; deutsche Snippets werden auch in bestehenden Datenbeständen richtiggestellt.</w:t>
      </w:r>
    </w:p>
    <w:p>
      <w:pPr/>
      <w:r>
        <w:rPr>
          <w:rFonts w:ascii="Calibri" w:hAnsi="Calibri"/>
          <w:b/>
          <w:color w:val="5E6B78"/>
          <w:sz w:val="18"/>
        </w:rPr>
        <w:t xml:space="preserve">Zentrale Dateien: </w:t>
      </w:r>
      <w:r>
        <w:rPr>
          <w:rFonts w:ascii="Liberation Mono" w:hAnsi="Liberation Mono"/>
          <w:color w:val="1F4D78"/>
          <w:sz w:val="16"/>
        </w:rPr>
        <w:t>controllers/packagesController.js · controllers/sitemapController.js · scripts/migrations/016_update_package_meta_descriptions.sql · tests/packageMetaDescriptionMigration.test.js</w:t>
      </w:r>
    </w:p>
    <w:p>
      <w:pPr>
        <w:pStyle w:val="Heading2"/>
        <w:keepNext/>
      </w:pPr>
      <w:r>
        <w:t>Maßnahmenpaket 7: Doppelte Website-Kosten-Artikel konsolidiert</w:t>
      </w:r>
    </w:p>
    <w:p>
      <w:pPr>
        <w:keepLines/>
        <w:numPr>
          <w:ilvl w:val="0"/>
          <w:numId w:val="10"/>
        </w:numPr>
      </w:pPr>
      <w:r>
        <w:rPr>
          <w:rFonts w:ascii="Calibri" w:hAnsi="Calibri"/>
          <w:color w:val="000000"/>
          <w:sz w:val="22"/>
        </w:rPr>
        <w:t>Der neuere Artikel `/blog/website-kosten-2026-berlin-vergleich-2025` ist als direkte 301-Quelle für den etablierten Artikel vorbereitet.</w:t>
      </w:r>
    </w:p>
    <w:p>
      <w:pPr>
        <w:keepLines/>
        <w:numPr>
          <w:ilvl w:val="0"/>
          <w:numId w:val="10"/>
        </w:numPr>
      </w:pPr>
      <w:r>
        <w:rPr>
          <w:rFonts w:ascii="Calibri" w:hAnsi="Calibri"/>
          <w:color w:val="000000"/>
          <w:sz w:val="22"/>
        </w:rPr>
        <w:t>Die Redirectquelle wird aus öffentlichen Blogqueries und der Sitemap ausgeschlossen; die Adminliste bleibt vollständig.</w:t>
      </w:r>
    </w:p>
    <w:p>
      <w:pPr>
        <w:keepLines/>
        <w:numPr>
          <w:ilvl w:val="0"/>
          <w:numId w:val="10"/>
        </w:numPr>
      </w:pPr>
      <w:r>
        <w:rPr>
          <w:rFonts w:ascii="Calibri" w:hAnsi="Calibri"/>
          <w:color w:val="000000"/>
          <w:sz w:val="22"/>
        </w:rPr>
        <w:t>Stabile Inlinks zeigen auf den etablierten Artikel.</w:t>
      </w:r>
    </w:p>
    <w:p>
      <w:pPr>
        <w:keepLines/>
        <w:numPr>
          <w:ilvl w:val="0"/>
          <w:numId w:val="10"/>
        </w:numPr>
      </w:pPr>
      <w:r>
        <w:rPr>
          <w:rFonts w:ascii="Calibri" w:hAnsi="Calibri"/>
          <w:color w:val="000000"/>
          <w:sz w:val="22"/>
        </w:rPr>
        <w:t>Ein Content-Brief legt Aktualisierung, Faktenprüfung und das anschließende Unveröffentlichen des Dublettenartikels fest.</w:t>
      </w:r>
    </w:p>
    <w:p>
      <w:pPr>
        <w:keepLines/>
        <w:numPr>
          <w:ilvl w:val="0"/>
          <w:numId w:val="10"/>
        </w:numPr>
      </w:pPr>
      <w:r>
        <w:rPr>
          <w:rFonts w:ascii="Calibri" w:hAnsi="Calibri"/>
          <w:color w:val="000000"/>
          <w:sz w:val="22"/>
        </w:rPr>
        <w:t>Auch R2 bleibt bis zum vollständigen Live-Backlink- und Entscheidungsnachweis vom Release ausgeschlossen.</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Bestehende Suchsignale werden nicht durch zwei fast gleiche Kostenartikel aufgeteilt.</w:t>
      </w:r>
    </w:p>
    <w:p>
      <w:pPr/>
      <w:r>
        <w:rPr>
          <w:rFonts w:ascii="Calibri" w:hAnsi="Calibri"/>
          <w:b/>
          <w:color w:val="5E6B78"/>
          <w:sz w:val="18"/>
        </w:rPr>
        <w:t xml:space="preserve">Zentrale Dateien: </w:t>
      </w:r>
      <w:r>
        <w:rPr>
          <w:rFonts w:ascii="Liberation Mono" w:hAnsi="Liberation Mono"/>
          <w:color w:val="1F4D78"/>
          <w:sz w:val="16"/>
        </w:rPr>
        <w:t>data/blogRedirects.js · routes/blogRoutes.js · models/BlogPostModel.js · docs/seo/content-briefs/2026-07-26-kosten-und-blumenladen.md</w:t>
      </w:r>
    </w:p>
    <w:p>
      <w:pPr>
        <w:pStyle w:val="Heading2"/>
        <w:keepNext/>
      </w:pPr>
      <w:r>
        <w:t>Maßnahmenpaket 8: Vorhandene Ranking-Chancen gezielt gestärkt</w:t>
      </w:r>
    </w:p>
    <w:p>
      <w:pPr>
        <w:keepLines/>
        <w:numPr>
          <w:ilvl w:val="0"/>
          <w:numId w:val="10"/>
        </w:numPr>
      </w:pPr>
      <w:r>
        <w:rPr>
          <w:rFonts w:ascii="Calibri" w:hAnsi="Calibri"/>
          <w:color w:val="000000"/>
          <w:sz w:val="22"/>
        </w:rPr>
        <w:t>Website-Audit, Website-Wartung und Local-SEO erhielten präzisere Snippets, Inhalte und Pflichtlinks.</w:t>
      </w:r>
    </w:p>
    <w:p>
      <w:pPr>
        <w:keepLines/>
        <w:numPr>
          <w:ilvl w:val="0"/>
          <w:numId w:val="10"/>
        </w:numPr>
      </w:pPr>
      <w:r>
        <w:rPr>
          <w:rFonts w:ascii="Calibri" w:hAnsi="Calibri"/>
          <w:color w:val="000000"/>
          <w:sz w:val="22"/>
        </w:rPr>
        <w:t>Blumenladen-Kaufabsicht und Blumenladen-Informationsabsicht wurden getrennt und gegenseitig passend verlinkt.</w:t>
      </w:r>
    </w:p>
    <w:p>
      <w:pPr>
        <w:keepLines/>
        <w:numPr>
          <w:ilvl w:val="0"/>
          <w:numId w:val="10"/>
        </w:numPr>
      </w:pPr>
      <w:r>
        <w:rPr>
          <w:rFonts w:ascii="Calibri" w:hAnsi="Calibri"/>
          <w:color w:val="000000"/>
          <w:sz w:val="22"/>
        </w:rPr>
        <w:t>Die Blumenladen-Branchenseite führt primär zu Paketen; der Artikel führt primär zur Branchenseite.</w:t>
      </w:r>
    </w:p>
    <w:p>
      <w:pPr>
        <w:keepLines/>
        <w:numPr>
          <w:ilvl w:val="0"/>
          <w:numId w:val="10"/>
        </w:numPr>
      </w:pPr>
      <w:r>
        <w:rPr>
          <w:rFonts w:ascii="Calibri" w:hAnsi="Calibri"/>
          <w:color w:val="000000"/>
          <w:sz w:val="22"/>
        </w:rPr>
        <w:t>Standardbranchen behalten ihre bisherige Preis-CTA und das Trackingevent `pricing_contact`.</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Bestehende URLs decken ihre Absicht klarer ab, ohne zusätzliche Seiten zu erzeugen oder bestehende Conversionpfade zu verfälschen.</w:t>
      </w:r>
    </w:p>
    <w:p>
      <w:pPr/>
      <w:r>
        <w:rPr>
          <w:rFonts w:ascii="Calibri" w:hAnsi="Calibri"/>
          <w:b/>
          <w:color w:val="5E6B78"/>
          <w:sz w:val="18"/>
        </w:rPr>
        <w:t xml:space="preserve">Zentrale Dateien: </w:t>
      </w:r>
      <w:r>
        <w:rPr>
          <w:rFonts w:ascii="Liberation Mono" w:hAnsi="Liberation Mono"/>
          <w:color w:val="1F4D78"/>
          <w:sz w:val="16"/>
        </w:rPr>
        <w:t>data/localSeoPage.js · data/maintenancePage.js · data/seoLandingPages.js · controllers/industriesController.js · views/industries/show.ejs</w:t>
      </w:r>
    </w:p>
    <w:p>
      <w:pPr>
        <w:pStyle w:val="Heading2"/>
        <w:keepNext/>
      </w:pPr>
      <w:r>
        <w:t>Maßnahmenpaket 9: Website- und SEO-Tester als organische Einstiegspunkte</w:t>
      </w:r>
    </w:p>
    <w:p>
      <w:pPr>
        <w:keepLines/>
        <w:numPr>
          <w:ilvl w:val="0"/>
          <w:numId w:val="10"/>
        </w:numPr>
      </w:pPr>
      <w:r>
        <w:rPr>
          <w:rFonts w:ascii="Calibri" w:hAnsi="Calibri"/>
          <w:color w:val="000000"/>
          <w:sz w:val="22"/>
        </w:rPr>
        <w:t>Neue, eindeutigere Titel und Descriptions für `/website-tester` und `/website-tester/seo`.</w:t>
      </w:r>
    </w:p>
    <w:p>
      <w:pPr>
        <w:keepLines/>
        <w:numPr>
          <w:ilvl w:val="0"/>
          <w:numId w:val="10"/>
        </w:numPr>
      </w:pPr>
      <w:r>
        <w:rPr>
          <w:rFonts w:ascii="Calibri" w:hAnsi="Calibri"/>
          <w:color w:val="000000"/>
          <w:sz w:val="22"/>
        </w:rPr>
        <w:t>Beide Seiten erklären, was geprüft wird, wo die Grenzen liegen und wie eine Beispielauswertung aufgebaut ist.</w:t>
      </w:r>
    </w:p>
    <w:p>
      <w:pPr>
        <w:keepLines/>
        <w:numPr>
          <w:ilvl w:val="0"/>
          <w:numId w:val="10"/>
        </w:numPr>
      </w:pPr>
      <w:r>
        <w:rPr>
          <w:rFonts w:ascii="Calibri" w:hAnsi="Calibri"/>
          <w:color w:val="000000"/>
          <w:sz w:val="22"/>
        </w:rPr>
        <w:t>Der passende nächste Schritt führt primär zum bestehenden Website-Audit; Kontakt bleibt sekundär.</w:t>
      </w:r>
    </w:p>
    <w:p>
      <w:pPr>
        <w:keepLines/>
        <w:numPr>
          <w:ilvl w:val="0"/>
          <w:numId w:val="10"/>
        </w:numPr>
      </w:pPr>
      <w:r>
        <w:rPr>
          <w:rFonts w:ascii="Calibri" w:hAnsi="Calibri"/>
          <w:color w:val="000000"/>
          <w:sz w:val="22"/>
        </w:rPr>
        <w:t>Die unbelegte Aussage über sechsstelligen monatlichen Traffic wurde entfernt.</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Die Tester können selbst Suchtraffic aufnehmen, Vertrauen aufbauen und Besucher sinnvoll weiterführen, ohne Verkaufszwang.</w:t>
      </w:r>
    </w:p>
    <w:p>
      <w:pPr/>
      <w:r>
        <w:rPr>
          <w:rFonts w:ascii="Calibri" w:hAnsi="Calibri"/>
          <w:b/>
          <w:color w:val="5E6B78"/>
          <w:sz w:val="18"/>
        </w:rPr>
        <w:t xml:space="preserve">Zentrale Dateien: </w:t>
      </w:r>
      <w:r>
        <w:rPr>
          <w:rFonts w:ascii="Liberation Mono" w:hAnsi="Liberation Mono"/>
          <w:color w:val="1F4D78"/>
          <w:sz w:val="16"/>
        </w:rPr>
        <w:t>controllers/testController.js · views/test.ejs · views/seo_tester.ejs · tests/testerSeoContent.test.js</w:t>
      </w:r>
    </w:p>
    <w:p>
      <w:pPr>
        <w:pStyle w:val="Heading2"/>
        <w:keepNext/>
      </w:pPr>
      <w:r>
        <w:t>Maßnahmenpaket 10: Startseiten-Performance und No-JavaScript-Sichtbarkeit</w:t>
      </w:r>
    </w:p>
    <w:p>
      <w:pPr>
        <w:keepLines/>
        <w:numPr>
          <w:ilvl w:val="0"/>
          <w:numId w:val="10"/>
        </w:numPr>
      </w:pPr>
      <w:r>
        <w:rPr>
          <w:rFonts w:ascii="Calibri" w:hAnsi="Calibri"/>
          <w:color w:val="000000"/>
          <w:sz w:val="22"/>
        </w:rPr>
        <w:t>Nur das wahrscheinliche LCP-Hauptbild lädt mit hoher Priorität und `eager`; Nebenbilder laden `lazy` und mit niedriger Priorität.</w:t>
      </w:r>
    </w:p>
    <w:p>
      <w:pPr>
        <w:keepLines/>
        <w:numPr>
          <w:ilvl w:val="0"/>
          <w:numId w:val="10"/>
        </w:numPr>
      </w:pPr>
      <w:r>
        <w:rPr>
          <w:rFonts w:ascii="Calibri" w:hAnsi="Calibri"/>
          <w:color w:val="000000"/>
          <w:sz w:val="22"/>
        </w:rPr>
        <w:t>Font-Preloads wurden auf drei wirklich wichtige Dateien reduziert.</w:t>
      </w:r>
    </w:p>
    <w:p>
      <w:pPr>
        <w:keepLines/>
        <w:numPr>
          <w:ilvl w:val="0"/>
          <w:numId w:val="10"/>
        </w:numPr>
      </w:pPr>
      <w:r>
        <w:rPr>
          <w:rFonts w:ascii="Calibri" w:hAnsi="Calibri"/>
          <w:color w:val="000000"/>
          <w:sz w:val="22"/>
        </w:rPr>
        <w:t>Die gesamte Hero-Copy ist auch ohne JavaScript sichtbar; nur Nebenbildanimationen bleiben optional.</w:t>
      </w:r>
    </w:p>
    <w:p>
      <w:pPr>
        <w:keepLines/>
        <w:numPr>
          <w:ilvl w:val="0"/>
          <w:numId w:val="10"/>
        </w:numPr>
      </w:pPr>
      <w:r>
        <w:rPr>
          <w:rFonts w:ascii="Calibri" w:hAnsi="Calibri"/>
          <w:color w:val="000000"/>
          <w:sz w:val="22"/>
        </w:rPr>
        <w:t>`prefers-reduced-motion` deaktiviert Startanimationen.</w:t>
      </w:r>
    </w:p>
    <w:p>
      <w:pPr>
        <w:keepLines/>
        <w:numPr>
          <w:ilvl w:val="0"/>
          <w:numId w:val="10"/>
        </w:numPr>
      </w:pPr>
      <w:r>
        <w:rPr>
          <w:rFonts w:ascii="Calibri" w:hAnsi="Calibri"/>
          <w:color w:val="000000"/>
          <w:sz w:val="22"/>
        </w:rPr>
        <w:t>Generierte CSS-Dateien und Manifest wurden synchron aktualisiert.</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Der erste sichtbare Inhalt wird weniger durch konkurrierende Bilder und Fonts verzögert und bleibt robust ohne JavaScript.</w:t>
      </w:r>
    </w:p>
    <w:p>
      <w:pPr/>
      <w:r>
        <w:rPr>
          <w:rFonts w:ascii="Calibri" w:hAnsi="Calibri"/>
          <w:b/>
          <w:color w:val="5E6B78"/>
          <w:sz w:val="18"/>
        </w:rPr>
        <w:t xml:space="preserve">Zentrale Dateien: </w:t>
      </w:r>
      <w:r>
        <w:rPr>
          <w:rFonts w:ascii="Liberation Mono" w:hAnsi="Liberation Mono"/>
          <w:color w:val="1F4D78"/>
          <w:sz w:val="16"/>
        </w:rPr>
        <w:t>views/index.ejs · views/partials/head.ejs · public/home.css · public/home.min.css · tests/homePerformance.test.js</w:t>
      </w:r>
    </w:p>
    <w:p>
      <w:pPr>
        <w:pStyle w:val="Heading2"/>
        <w:keepNext/>
      </w:pPr>
      <w:r>
        <w:t>Maßnahmenpaket 11: Externe Reichweitenarbeit operationalisiert</w:t>
      </w:r>
    </w:p>
    <w:p>
      <w:pPr>
        <w:keepLines/>
        <w:numPr>
          <w:ilvl w:val="0"/>
          <w:numId w:val="10"/>
        </w:numPr>
      </w:pPr>
      <w:r>
        <w:rPr>
          <w:rFonts w:ascii="Calibri" w:hAnsi="Calibri"/>
          <w:color w:val="000000"/>
          <w:sz w:val="22"/>
        </w:rPr>
        <w:t>Ein wöchentlicher Maßnahmenplan deckt Google-Unternehmensprofil, echte Bewertungen, Partnerlinks, lokale Profile und Verteilung vorhandener Inhalte ab.</w:t>
      </w:r>
    </w:p>
    <w:p>
      <w:pPr>
        <w:keepLines/>
        <w:numPr>
          <w:ilvl w:val="0"/>
          <w:numId w:val="10"/>
        </w:numPr>
      </w:pPr>
      <w:r>
        <w:rPr>
          <w:rFonts w:ascii="Calibri" w:hAnsi="Calibri"/>
          <w:color w:val="000000"/>
          <w:sz w:val="22"/>
        </w:rPr>
        <w:t>Bewertungs- und Partneranfragen sind vorformuliert, ohne Gegenleistung, Manipulation oder Linkkauf.</w:t>
      </w:r>
    </w:p>
    <w:p>
      <w:pPr>
        <w:keepLines/>
        <w:numPr>
          <w:ilvl w:val="0"/>
          <w:numId w:val="10"/>
        </w:numPr>
      </w:pPr>
      <w:r>
        <w:rPr>
          <w:rFonts w:ascii="Calibri" w:hAnsi="Calibri"/>
          <w:color w:val="000000"/>
          <w:sz w:val="22"/>
        </w:rPr>
        <w:t>Vorhandene Referenzen, Kosten-/Paketinhalte, Tester/Audit und Branchenlösungen werden in einer festen Reihenfolge verteilt.</w:t>
      </w:r>
    </w:p>
    <w:p>
      <w:pPr>
        <w:keepLines/>
        <w:numPr>
          <w:ilvl w:val="0"/>
          <w:numId w:val="10"/>
        </w:numPr>
      </w:pPr>
      <w:r>
        <w:rPr>
          <w:rFonts w:ascii="Calibri" w:hAnsi="Calibri"/>
          <w:color w:val="000000"/>
          <w:sz w:val="22"/>
        </w:rPr>
        <w:t>Optionale bezahlte Suche ist erst nach Welle 2 zulässig und ordnet vier Keywords verbindlich vier bestehenden Zielseiten zu.</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Reichweite entsteht nicht nur Onpage, sondern durch echte lokale Signale, Referenzen, Verlinkungen und wiederkehrende Distribution.</w:t>
      </w:r>
    </w:p>
    <w:p>
      <w:pPr/>
      <w:r>
        <w:rPr>
          <w:rFonts w:ascii="Calibri" w:hAnsi="Calibri"/>
          <w:b/>
          <w:color w:val="5E6B78"/>
          <w:sz w:val="18"/>
        </w:rPr>
        <w:t xml:space="preserve">Zentrale Dateien: </w:t>
      </w:r>
      <w:r>
        <w:rPr>
          <w:rFonts w:ascii="Liberation Mono" w:hAnsi="Liberation Mono"/>
          <w:color w:val="1F4D78"/>
          <w:sz w:val="16"/>
        </w:rPr>
        <w:t>docs/seo/2026-07-26-reichweitenarbeit.md · data/referenceProjects.js</w:t>
      </w:r>
    </w:p>
    <w:p>
      <w:pPr>
        <w:pStyle w:val="Heading2"/>
        <w:keepNext/>
      </w:pPr>
      <w:r>
        <w:t>Maßnahmenpaket 12: Technische Abnahme und Veröffentlichung in Wellen</w:t>
      </w:r>
    </w:p>
    <w:p>
      <w:pPr>
        <w:keepLines/>
        <w:numPr>
          <w:ilvl w:val="0"/>
          <w:numId w:val="10"/>
        </w:numPr>
      </w:pPr>
      <w:r>
        <w:rPr>
          <w:rFonts w:ascii="Calibri" w:hAnsi="Calibri"/>
          <w:color w:val="000000"/>
          <w:sz w:val="22"/>
        </w:rPr>
        <w:t>Drei getrennte Releasewellen mit Kandidaten-Tag, exakt inkludierten/exkludierten Commits und Rollback-Commit.</w:t>
      </w:r>
    </w:p>
    <w:p>
      <w:pPr>
        <w:keepLines/>
        <w:numPr>
          <w:ilvl w:val="0"/>
          <w:numId w:val="10"/>
        </w:numPr>
      </w:pPr>
      <w:r>
        <w:rPr>
          <w:rFonts w:ascii="Calibri" w:hAnsi="Calibri"/>
          <w:color w:val="000000"/>
          <w:sz w:val="22"/>
        </w:rPr>
        <w:t>Live-Audits, dauerhafte Nachweisordner, Prüfsummen und ein T+48-Stunden-Gate sind verbindlich.</w:t>
      </w:r>
    </w:p>
    <w:p>
      <w:pPr>
        <w:keepLines/>
        <w:numPr>
          <w:ilvl w:val="0"/>
          <w:numId w:val="10"/>
        </w:numPr>
      </w:pPr>
      <w:r>
        <w:rPr>
          <w:rFonts w:ascii="Calibri" w:hAnsi="Calibri"/>
          <w:color w:val="000000"/>
          <w:sz w:val="22"/>
        </w:rPr>
        <w:t>Vor Migration 016 müssen Dump, `pg_restore --list` und ein Restore-Test erfolgreich sein.</w:t>
      </w:r>
    </w:p>
    <w:p>
      <w:pPr>
        <w:keepLines/>
        <w:numPr>
          <w:ilvl w:val="0"/>
          <w:numId w:val="10"/>
        </w:numPr>
      </w:pPr>
      <w:r>
        <w:rPr>
          <w:rFonts w:ascii="Calibri" w:hAnsi="Calibri"/>
          <w:color w:val="000000"/>
          <w:sz w:val="22"/>
        </w:rPr>
        <w:t>Content-Agent-Änderungen werden pro Inhalt mit Titel, Description, H1, Pflichtlinks und CTA-Vertrag geprüft.</w:t>
      </w:r>
    </w:p>
    <w:p>
      <w:pPr>
        <w:keepLines/>
        <w:numPr>
          <w:ilvl w:val="0"/>
          <w:numId w:val="10"/>
        </w:numPr>
      </w:pPr>
      <w:r>
        <w:rPr>
          <w:rFonts w:ascii="Calibri" w:hAnsi="Calibri"/>
          <w:color w:val="000000"/>
          <w:sz w:val="22"/>
        </w:rPr>
        <w:t>Search Console wird erst nach erfolgreicher Veröffentlichung gezielt aktualisiert; keine Massenindexierung.</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Eine große, riskante Komplettveröffentlichung wird vermieden; jede Welle kann geprüft und bei Bedarf zurückgerollt werden.</w:t>
      </w:r>
    </w:p>
    <w:p>
      <w:pPr/>
      <w:r>
        <w:rPr>
          <w:rFonts w:ascii="Calibri" w:hAnsi="Calibri"/>
          <w:b/>
          <w:color w:val="5E6B78"/>
          <w:sz w:val="18"/>
        </w:rPr>
        <w:t xml:space="preserve">Zentrale Dateien: </w:t>
      </w:r>
      <w:r>
        <w:rPr>
          <w:rFonts w:ascii="Liberation Mono" w:hAnsi="Liberation Mono"/>
          <w:color w:val="1F4D78"/>
          <w:sz w:val="16"/>
        </w:rPr>
        <w:t>docs/seo/2026-07-26-veroeffentlichungsprotokoll.md · helpers/seoPagePolicy.js · tests/seoPagePolicy.test.js</w:t>
      </w:r>
    </w:p>
    <w:p>
      <w:r>
        <w:br w:type="page"/>
      </w:r>
    </w:p>
    <w:p>
      <w:pPr>
        <w:pStyle w:val="Heading2"/>
        <w:keepNext/>
      </w:pPr>
      <w:r>
        <w:t>Maßnahmenpaket 13: 28-Tage-Auswertung und Conversion-Gate</w:t>
      </w:r>
    </w:p>
    <w:p>
      <w:pPr>
        <w:keepLines/>
        <w:numPr>
          <w:ilvl w:val="0"/>
          <w:numId w:val="10"/>
        </w:numPr>
      </w:pPr>
      <w:r>
        <w:rPr>
          <w:rFonts w:ascii="Calibri" w:hAnsi="Calibri"/>
          <w:color w:val="000000"/>
          <w:sz w:val="22"/>
        </w:rPr>
        <w:t>Das historische Störungsfenster wurde read-only bestätigt.</w:t>
      </w:r>
    </w:p>
    <w:p>
      <w:pPr>
        <w:keepLines/>
        <w:numPr>
          <w:ilvl w:val="0"/>
          <w:numId w:val="10"/>
        </w:numPr>
      </w:pPr>
      <w:r>
        <w:rPr>
          <w:rFonts w:ascii="Calibri" w:hAnsi="Calibri"/>
          <w:color w:val="000000"/>
          <w:sz w:val="22"/>
        </w:rPr>
        <w:t>Vorher- und Nachherfenster dürfen nur mit jeweils exakt 28 synchronisierten Tagen verglichen werden.</w:t>
      </w:r>
    </w:p>
    <w:p>
      <w:pPr>
        <w:keepLines/>
        <w:numPr>
          <w:ilvl w:val="0"/>
          <w:numId w:val="10"/>
        </w:numPr>
      </w:pPr>
      <w:r>
        <w:rPr>
          <w:rFonts w:ascii="Calibri" w:hAnsi="Calibri"/>
          <w:color w:val="000000"/>
          <w:sz w:val="22"/>
        </w:rPr>
        <w:t>Auswertung nach Query, Zielseite und Seitengruppe für Kernseiten, Blumenladen, Kosten und Tester.</w:t>
      </w:r>
    </w:p>
    <w:p>
      <w:pPr>
        <w:keepLines/>
        <w:numPr>
          <w:ilvl w:val="0"/>
          <w:numId w:val="10"/>
        </w:numPr>
      </w:pPr>
      <w:r>
        <w:rPr>
          <w:rFonts w:ascii="Calibri" w:hAnsi="Calibri"/>
          <w:color w:val="000000"/>
          <w:sz w:val="22"/>
        </w:rPr>
        <w:t>Feste Entscheidungsregeln verhindern hektische Änderungen und neue Seiten ohne Nachweis.</w:t>
      </w:r>
    </w:p>
    <w:p>
      <w:pPr>
        <w:keepLines/>
        <w:numPr>
          <w:ilvl w:val="0"/>
          <w:numId w:val="10"/>
        </w:numPr>
      </w:pPr>
      <w:r>
        <w:rPr>
          <w:rFonts w:ascii="Calibri" w:hAnsi="Calibri"/>
          <w:color w:val="000000"/>
          <w:sz w:val="22"/>
        </w:rPr>
        <w:t>Eine vertiefte Conversion-Spezifikation ist erst ab mindestens 100 nicht markenbezogenen organischen Klicks je Zielseite im Nachherfenster zulässig.</w:t>
      </w:r>
    </w:p>
    <w:p>
      <w:pPr>
        <w:keepLines/>
        <w:numPr>
          <w:ilvl w:val="0"/>
          <w:numId w:val="10"/>
        </w:numPr>
      </w:pPr>
      <w:r>
        <w:rPr>
          <w:rFonts w:ascii="Calibri" w:hAnsi="Calibri"/>
          <w:color w:val="000000"/>
          <w:sz w:val="22"/>
        </w:rPr>
        <w:t>Qualifizierte Anfragen werden nur als Gesamtsumme aus Formular, E-Mail und Anruf verglichen; keine unbelegte Landingpage-Attribution.</w:t>
      </w:r>
    </w:p>
    <w:p>
      <w:pPr>
        <w:keepLines/>
        <w:spacing w:before="80" w:after="160"/>
        <w:ind w:left="202" w:right="202"/>
        <w:shd w:fill="E8EEF5" w:val="clear"/>
      </w:pPr>
      <w:r>
        <w:rPr>
          <w:rFonts w:ascii="Calibri" w:hAnsi="Calibri"/>
          <w:b/>
          <w:color w:val="0B2545"/>
          <w:sz w:val="22"/>
        </w:rPr>
        <w:t xml:space="preserve">Sinn dahinter: </w:t>
      </w:r>
      <w:r>
        <w:rPr>
          <w:rFonts w:ascii="Calibri" w:hAnsi="Calibri"/>
          <w:color w:val="0B2545"/>
          <w:sz w:val="22"/>
        </w:rPr>
        <w:t>Erfolg wird mit vollständigen Zeitfenstern gemessen. Conversion wird erst optimiert, wenn ausreichend echter organischer Traffic vorhanden ist.</w:t>
      </w:r>
    </w:p>
    <w:p>
      <w:pPr/>
      <w:r>
        <w:rPr>
          <w:rFonts w:ascii="Calibri" w:hAnsi="Calibri"/>
          <w:b/>
          <w:color w:val="5E6B78"/>
          <w:sz w:val="18"/>
        </w:rPr>
        <w:t xml:space="preserve">Zentrale Dateien: </w:t>
      </w:r>
      <w:r>
        <w:rPr>
          <w:rFonts w:ascii="Liberation Mono" w:hAnsi="Liberation Mono"/>
          <w:color w:val="1F4D78"/>
          <w:sz w:val="16"/>
        </w:rPr>
        <w:t>docs/seo/2026-07-26-veroeffentlichungsprotokoll.md</w:t>
      </w:r>
    </w:p>
    <w:p>
      <w:r>
        <w:br w:type="page"/>
      </w:r>
    </w:p>
    <w:p>
      <w:pPr>
        <w:pStyle w:val="Heading1"/>
        <w:keepNext/>
      </w:pPr>
      <w:r>
        <w:t>Zusätzliche Befunde aus dem Gesamt-Review</w:t>
      </w:r>
    </w:p>
    <w:p>
      <w:pPr/>
      <w:r>
        <w:rPr>
          <w:rFonts w:ascii="Calibri" w:hAnsi="Calibri"/>
          <w:color w:val="000000"/>
          <w:sz w:val="22"/>
        </w:rPr>
        <w:t>Nach den 13 Einzelreviews wurde der gesamte Branch als zusammenhängendes System geprüft. Dabei wurden Probleme gefunden, die reine Quelltexttests nicht erkannt hatten. Sie wurden vor dieser Dokumentation behoben und erneut verifiziert.</w:t>
      </w:r>
    </w:p>
    <w:tbl>
      <w:tblPr>
        <w:tblStyle w:val="TableGrid"/>
        <w:tblW w:type="dxa" w:w="9360"/>
        <w:jc w:val="left"/>
        <w:tblLayout w:type="fixed"/>
        <w:tblLook w:firstColumn="1" w:firstRow="1" w:lastColumn="0" w:lastRow="0" w:noHBand="0" w:noVBand="1" w:val="04A0"/>
        <w:tblInd w:w="120" w:type="dxa"/>
      </w:tblPr>
      <w:tblGrid>
        <w:gridCol w:w="1750"/>
        <w:gridCol w:w="3300"/>
        <w:gridCol w:w="4310"/>
      </w:tblGrid>
      <w:tr>
        <w:trPr>
          <w:tblHeader w:val="true"/>
          <w:cantSplit/>
        </w:trPr>
        <w:tc>
          <w:tcPr>
            <w:tcW w:type="dxa" w:w="175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Befund</w:t>
            </w:r>
          </w:p>
        </w:tc>
        <w:tc>
          <w:tcPr>
            <w:tcW w:type="dxa" w:w="33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Risiko</w:t>
            </w:r>
          </w:p>
        </w:tc>
        <w:tc>
          <w:tcPr>
            <w:tcW w:type="dxa" w:w="431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Behobener Zustand</w:t>
            </w:r>
          </w:p>
        </w:tc>
      </w:tr>
      <w:tr>
        <w:trPr>
          <w:cantSplit/>
        </w:trPr>
        <w:tc>
          <w:tcPr>
            <w:tcW w:type="dxa" w:w="17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Branchen-Renderfehler</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Eine Variable im EJS-Template konnte alle Branchen-Detailseiten mit HTTP 500 abbrechen.</w:t>
            </w:r>
          </w:p>
        </w:tc>
        <w:tc>
          <w:tcPr>
            <w:tcW w:type="dxa" w:w="43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Variable getrennt benannt und echte vollständige EJS-Rendertests für Standard- und Blumenladen-Seite ergänzt.</w:t>
            </w:r>
          </w:p>
        </w:tc>
      </w:tr>
      <w:tr>
        <w:trPr>
          <w:cantSplit/>
        </w:trPr>
        <w:tc>
          <w:tcPr>
            <w:tcW w:type="dxa" w:w="17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Audit-Lücken</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Der erste Audit erkannte einige defekte Links, doppelte Snippets, Hreflang- und JSON-LD-Probleme nicht zuverlässig.</w:t>
            </w:r>
          </w:p>
        </w:tc>
        <w:tc>
          <w:tcPr>
            <w:tcW w:type="dxa" w:w="43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Audit erweitert; Rechtsseiten, absolute/externe Hreflang-Ziele, sprachlich korrekte Gegenpaare und JSON-LD werden verhaltensbasiert getestet.</w:t>
            </w:r>
          </w:p>
        </w:tc>
      </w:tr>
      <w:tr>
        <w:trPr>
          <w:cantSplit/>
        </w:trPr>
        <w:tc>
          <w:tcPr>
            <w:tcW w:type="dxa" w:w="17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Blog-OFFSET-Risiko</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Extrem große oder teilweise gültige `page`-Parameter konnten unnötige Datenbank-OFFSETs auslösen.</w:t>
            </w:r>
          </w:p>
        </w:tc>
        <w:tc>
          <w:tcPr>
            <w:tcW w:type="dxa" w:w="43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Nur sichere vollständige Ganzzahlen; Seitenobergrenze wird vor `findPage` geprüft.</w:t>
            </w:r>
          </w:p>
        </w:tc>
      </w:tr>
      <w:tr>
        <w:trPr>
          <w:cantSplit/>
        </w:trPr>
        <w:tc>
          <w:tcPr>
            <w:tcW w:type="dxa" w:w="17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Redirectfreigabe</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Die Routen waren technisch vorbereitet, obwohl Live-Backlinknachweise noch fehlen.</w:t>
            </w:r>
          </w:p>
        </w:tc>
        <w:tc>
          <w:tcPr>
            <w:tcW w:type="dxa" w:w="43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Entscheidungsmappe und hartes Kandidatengate schließen die Redirectcommits bis R1/R2 vollständig belegt sind aus.</w:t>
            </w:r>
          </w:p>
        </w:tc>
      </w:tr>
      <w:tr>
        <w:trPr>
          <w:cantSplit/>
        </w:trPr>
        <w:tc>
          <w:tcPr>
            <w:tcW w:type="dxa" w:w="17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Nachweisvollständigkeit</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Prüfsummen konnten formal gültig sein, ohne jede Pflichtdatei aufzuführen.</w:t>
            </w:r>
          </w:p>
        </w:tc>
        <w:tc>
          <w:tcPr>
            <w:tcW w:type="dxa" w:w="43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Das Gate prüft nun ausdrücklich alle vorgeschriebenen Dateinamen im Prüfsummenbündel.</w:t>
            </w:r>
          </w:p>
        </w:tc>
      </w:tr>
    </w:tbl>
    <w:p>
      <w:pPr>
        <w:spacing w:after="40"/>
      </w:pPr>
    </w:p>
    <w:p>
      <w:pPr>
        <w:pStyle w:val="Heading1"/>
        <w:keepNext/>
      </w:pPr>
      <w:r>
        <w:t>Was jetzt für Nutzer, Google und den Betrieb neu ist</w:t>
      </w:r>
    </w:p>
    <w:p>
      <w:pPr>
        <w:pStyle w:val="Heading2"/>
        <w:keepNext/>
      </w:pPr>
      <w:r>
        <w:t>Für Besucher</w:t>
      </w:r>
    </w:p>
    <w:p>
      <w:pPr>
        <w:keepLines/>
        <w:numPr>
          <w:ilvl w:val="0"/>
          <w:numId w:val="10"/>
        </w:numPr>
      </w:pPr>
      <w:r>
        <w:rPr>
          <w:rFonts w:ascii="Calibri" w:hAnsi="Calibri"/>
          <w:color w:val="000000"/>
          <w:sz w:val="22"/>
        </w:rPr>
        <w:t>Klarere Seitenaufgaben und weniger widersprüchliche Botschaften.</w:t>
      </w:r>
    </w:p>
    <w:p>
      <w:pPr>
        <w:keepLines/>
        <w:numPr>
          <w:ilvl w:val="0"/>
          <w:numId w:val="10"/>
        </w:numPr>
      </w:pPr>
      <w:r>
        <w:rPr>
          <w:rFonts w:ascii="Calibri" w:hAnsi="Calibri"/>
          <w:color w:val="000000"/>
          <w:sz w:val="22"/>
        </w:rPr>
        <w:t>Tester erklären Methodik und Grenzen und führen passend zum Audit.</w:t>
      </w:r>
    </w:p>
    <w:p>
      <w:pPr>
        <w:keepLines/>
        <w:numPr>
          <w:ilvl w:val="0"/>
          <w:numId w:val="10"/>
        </w:numPr>
      </w:pPr>
      <w:r>
        <w:rPr>
          <w:rFonts w:ascii="Calibri" w:hAnsi="Calibri"/>
          <w:color w:val="000000"/>
          <w:sz w:val="22"/>
        </w:rPr>
        <w:t>Blumenladen-, Kosten-, Wartungs-, Audit- und Local-SEO-Inhalte sind sinnvoller miteinander verbunden.</w:t>
      </w:r>
    </w:p>
    <w:p>
      <w:pPr>
        <w:keepLines/>
        <w:numPr>
          <w:ilvl w:val="0"/>
          <w:numId w:val="10"/>
        </w:numPr>
      </w:pPr>
      <w:r>
        <w:rPr>
          <w:rFonts w:ascii="Calibri" w:hAnsi="Calibri"/>
          <w:color w:val="000000"/>
          <w:sz w:val="22"/>
        </w:rPr>
        <w:t>Startseiteninhalte sind schneller priorisiert und auch ohne JavaScript sichtbar.</w:t>
      </w:r>
    </w:p>
    <w:p>
      <w:pPr>
        <w:pStyle w:val="Heading2"/>
        <w:keepNext/>
      </w:pPr>
      <w:r>
        <w:t>Für Google</w:t>
      </w:r>
    </w:p>
    <w:p>
      <w:pPr>
        <w:keepLines/>
        <w:numPr>
          <w:ilvl w:val="0"/>
          <w:numId w:val="10"/>
        </w:numPr>
      </w:pPr>
      <w:r>
        <w:rPr>
          <w:rFonts w:ascii="Calibri" w:hAnsi="Calibri"/>
          <w:color w:val="000000"/>
          <w:sz w:val="22"/>
        </w:rPr>
        <w:t>Eindeutige Canonicals und Zielseitenzuständigkeiten.</w:t>
      </w:r>
    </w:p>
    <w:p>
      <w:pPr>
        <w:keepLines/>
        <w:numPr>
          <w:ilvl w:val="0"/>
          <w:numId w:val="10"/>
        </w:numPr>
      </w:pPr>
      <w:r>
        <w:rPr>
          <w:rFonts w:ascii="Calibri" w:hAnsi="Calibri"/>
          <w:color w:val="000000"/>
          <w:sz w:val="22"/>
        </w:rPr>
        <w:t>Redirectquellen werden aus Sitemap und öffentlichen Listen entfernt, sobald ihre Freigabegates erfüllt sind.</w:t>
      </w:r>
    </w:p>
    <w:p>
      <w:pPr>
        <w:keepLines/>
        <w:numPr>
          <w:ilvl w:val="0"/>
          <w:numId w:val="10"/>
        </w:numPr>
      </w:pPr>
      <w:r>
        <w:rPr>
          <w:rFonts w:ascii="Calibri" w:hAnsi="Calibri"/>
          <w:color w:val="000000"/>
          <w:sz w:val="22"/>
        </w:rPr>
        <w:t>Unfertige englische Paketseiten werden vorübergehend nicht indexiert.</w:t>
      </w:r>
    </w:p>
    <w:p>
      <w:pPr>
        <w:keepLines/>
        <w:numPr>
          <w:ilvl w:val="0"/>
          <w:numId w:val="10"/>
        </w:numPr>
      </w:pPr>
      <w:r>
        <w:rPr>
          <w:rFonts w:ascii="Calibri" w:hAnsi="Calibri"/>
          <w:color w:val="000000"/>
          <w:sz w:val="22"/>
        </w:rPr>
        <w:t>Crawlbare Blogpaginierung und echte kontextuelle Inlinks verbessern die Erreichbarkeit.</w:t>
      </w:r>
    </w:p>
    <w:p>
      <w:pPr>
        <w:keepLines/>
        <w:numPr>
          <w:ilvl w:val="0"/>
          <w:numId w:val="10"/>
        </w:numPr>
      </w:pPr>
      <w:r>
        <w:rPr>
          <w:rFonts w:ascii="Calibri" w:hAnsi="Calibri"/>
          <w:color w:val="000000"/>
          <w:sz w:val="22"/>
        </w:rPr>
        <w:t>Der Audit erkennt nun zentrale technische SEO-Verträge automatisiert.</w:t>
      </w:r>
    </w:p>
    <w:p>
      <w:pPr>
        <w:pStyle w:val="Heading2"/>
        <w:keepNext/>
      </w:pPr>
      <w:r>
        <w:t>Für den Betrieb</w:t>
      </w:r>
    </w:p>
    <w:p>
      <w:pPr>
        <w:keepLines/>
        <w:numPr>
          <w:ilvl w:val="0"/>
          <w:numId w:val="10"/>
        </w:numPr>
      </w:pPr>
      <w:r>
        <w:rPr>
          <w:rFonts w:ascii="Calibri" w:hAnsi="Calibri"/>
          <w:color w:val="000000"/>
          <w:sz w:val="22"/>
        </w:rPr>
        <w:t>Releasekandidaten werden commitgenau statt pauschal von `HEAD` gebaut.</w:t>
      </w:r>
    </w:p>
    <w:p>
      <w:pPr>
        <w:keepLines/>
        <w:numPr>
          <w:ilvl w:val="0"/>
          <w:numId w:val="10"/>
        </w:numPr>
      </w:pPr>
      <w:r>
        <w:rPr>
          <w:rFonts w:ascii="Calibri" w:hAnsi="Calibri"/>
          <w:color w:val="000000"/>
          <w:sz w:val="22"/>
        </w:rPr>
        <w:t>Jede Welle besitzt Rollback, Auditnachweis und Prüfsummen.</w:t>
      </w:r>
    </w:p>
    <w:p>
      <w:pPr>
        <w:keepLines/>
        <w:numPr>
          <w:ilvl w:val="0"/>
          <w:numId w:val="10"/>
        </w:numPr>
      </w:pPr>
      <w:r>
        <w:rPr>
          <w:rFonts w:ascii="Calibri" w:hAnsi="Calibri"/>
          <w:color w:val="000000"/>
          <w:sz w:val="22"/>
        </w:rPr>
        <w:t>Datenbankmigrationen setzen ein geprüftes Backup und einen Restore-Test voraus.</w:t>
      </w:r>
    </w:p>
    <w:p>
      <w:pPr>
        <w:keepLines/>
        <w:numPr>
          <w:ilvl w:val="0"/>
          <w:numId w:val="10"/>
        </w:numPr>
      </w:pPr>
      <w:r>
        <w:rPr>
          <w:rFonts w:ascii="Calibri" w:hAnsi="Calibri"/>
          <w:color w:val="000000"/>
          <w:sz w:val="22"/>
        </w:rPr>
        <w:t>Reichweitenarbeit besitzt Verantwortliche, Termine, Status und Nachweisfelder.</w:t>
      </w:r>
    </w:p>
    <w:p>
      <w:pPr>
        <w:keepLines/>
        <w:numPr>
          <w:ilvl w:val="0"/>
          <w:numId w:val="10"/>
        </w:numPr>
      </w:pPr>
      <w:r>
        <w:rPr>
          <w:rFonts w:ascii="Calibri" w:hAnsi="Calibri"/>
          <w:color w:val="000000"/>
          <w:sz w:val="22"/>
        </w:rPr>
        <w:t>Erfolgsmessung und Conversionentscheidungen folgen festen, vorab dokumentierten Regeln.</w:t>
      </w:r>
    </w:p>
    <w:p>
      <w:pPr>
        <w:pStyle w:val="Heading1"/>
        <w:keepNext/>
      </w:pPr>
      <w:r>
        <w:t>Was bewusst nicht geändert oder ausgeführt wurde</w:t>
      </w:r>
    </w:p>
    <w:p>
      <w:pPr>
        <w:keepLines/>
        <w:numPr>
          <w:ilvl w:val="0"/>
          <w:numId w:val="10"/>
        </w:numPr>
      </w:pPr>
      <w:r>
        <w:rPr>
          <w:rFonts w:ascii="Calibri" w:hAnsi="Calibri"/>
          <w:color w:val="000000"/>
          <w:sz w:val="22"/>
        </w:rPr>
        <w:t>Kein Push zu einem Remote-Repository.</w:t>
      </w:r>
    </w:p>
    <w:p>
      <w:pPr>
        <w:keepLines/>
        <w:numPr>
          <w:ilvl w:val="0"/>
          <w:numId w:val="10"/>
        </w:numPr>
      </w:pPr>
      <w:r>
        <w:rPr>
          <w:rFonts w:ascii="Calibri" w:hAnsi="Calibri"/>
          <w:color w:val="000000"/>
          <w:sz w:val="22"/>
        </w:rPr>
        <w:t>Kein Merge in `main`.</w:t>
      </w:r>
    </w:p>
    <w:p>
      <w:pPr>
        <w:keepLines/>
        <w:numPr>
          <w:ilvl w:val="0"/>
          <w:numId w:val="10"/>
        </w:numPr>
      </w:pPr>
      <w:r>
        <w:rPr>
          <w:rFonts w:ascii="Calibri" w:hAnsi="Calibri"/>
          <w:color w:val="000000"/>
          <w:sz w:val="22"/>
        </w:rPr>
        <w:t>Kein Deployment auf den Server.</w:t>
      </w:r>
    </w:p>
    <w:p>
      <w:pPr>
        <w:keepLines/>
        <w:numPr>
          <w:ilvl w:val="0"/>
          <w:numId w:val="10"/>
        </w:numPr>
      </w:pPr>
      <w:r>
        <w:rPr>
          <w:rFonts w:ascii="Calibri" w:hAnsi="Calibri"/>
          <w:color w:val="000000"/>
          <w:sz w:val="22"/>
        </w:rPr>
        <w:t>Keine Migration in der Produktionsdatenbank.</w:t>
      </w:r>
    </w:p>
    <w:p>
      <w:pPr>
        <w:keepLines/>
        <w:numPr>
          <w:ilvl w:val="0"/>
          <w:numId w:val="10"/>
        </w:numPr>
      </w:pPr>
      <w:r>
        <w:rPr>
          <w:rFonts w:ascii="Calibri" w:hAnsi="Calibri"/>
          <w:color w:val="000000"/>
          <w:sz w:val="22"/>
        </w:rPr>
        <w:t>Keine Produktionsrevision im Content-Agent veröffentlicht und kein Artikel live unveröffentlicht.</w:t>
      </w:r>
    </w:p>
    <w:p>
      <w:pPr>
        <w:keepLines/>
        <w:numPr>
          <w:ilvl w:val="0"/>
          <w:numId w:val="10"/>
        </w:numPr>
      </w:pPr>
      <w:r>
        <w:rPr>
          <w:rFonts w:ascii="Calibri" w:hAnsi="Calibri"/>
          <w:color w:val="000000"/>
          <w:sz w:val="22"/>
        </w:rPr>
        <w:t>Keine Änderung im Google-Unternehmensprofil.</w:t>
      </w:r>
    </w:p>
    <w:p>
      <w:pPr>
        <w:keepLines/>
        <w:numPr>
          <w:ilvl w:val="0"/>
          <w:numId w:val="10"/>
        </w:numPr>
      </w:pPr>
      <w:r>
        <w:rPr>
          <w:rFonts w:ascii="Calibri" w:hAnsi="Calibri"/>
          <w:color w:val="000000"/>
          <w:sz w:val="22"/>
        </w:rPr>
        <w:t>Keine Bewertungs- oder Partnernachricht versendet.</w:t>
      </w:r>
    </w:p>
    <w:p>
      <w:pPr>
        <w:keepLines/>
        <w:numPr>
          <w:ilvl w:val="0"/>
          <w:numId w:val="10"/>
        </w:numPr>
      </w:pPr>
      <w:r>
        <w:rPr>
          <w:rFonts w:ascii="Calibri" w:hAnsi="Calibri"/>
          <w:color w:val="000000"/>
          <w:sz w:val="22"/>
        </w:rPr>
        <w:t>Keine bezahlte Kampagne gestartet.</w:t>
      </w:r>
    </w:p>
    <w:p>
      <w:pPr>
        <w:keepLines/>
        <w:numPr>
          <w:ilvl w:val="0"/>
          <w:numId w:val="10"/>
        </w:numPr>
      </w:pPr>
      <w:r>
        <w:rPr>
          <w:rFonts w:ascii="Calibri" w:hAnsi="Calibri"/>
          <w:color w:val="000000"/>
          <w:sz w:val="22"/>
        </w:rPr>
        <w:t>Keine Search-Console-Sitemap eingereicht und keine URL-Indexierung angefordert.</w:t>
      </w:r>
    </w:p>
    <w:p>
      <w:pPr>
        <w:keepLines/>
        <w:numPr>
          <w:ilvl w:val="0"/>
          <w:numId w:val="10"/>
        </w:numPr>
      </w:pPr>
      <w:r>
        <w:rPr>
          <w:rFonts w:ascii="Calibri" w:hAnsi="Calibri"/>
          <w:color w:val="000000"/>
          <w:sz w:val="22"/>
        </w:rPr>
        <w:t>Keine GA4-Reparatur und keine GA4-basierte Attribution.</w:t>
      </w:r>
    </w:p>
    <w:p>
      <w:pPr>
        <w:keepLines/>
        <w:numPr>
          <w:ilvl w:val="0"/>
          <w:numId w:val="10"/>
        </w:numPr>
      </w:pPr>
      <w:r>
        <w:rPr>
          <w:rFonts w:ascii="Calibri" w:hAnsi="Calibri"/>
          <w:color w:val="000000"/>
          <w:sz w:val="22"/>
        </w:rPr>
        <w:t>Keine neue SEO-Landingpage erstellt.</w:t>
      </w:r>
    </w:p>
    <w:p>
      <w:r>
        <w:br w:type="page"/>
      </w:r>
    </w:p>
    <w:p>
      <w:pPr>
        <w:pStyle w:val="Heading1"/>
        <w:keepNext/>
      </w:pPr>
      <w:r>
        <w:t>Geplanter Veröffentlichungsablauf</w:t>
      </w:r>
    </w:p>
    <w:p>
      <w:pPr>
        <w:keepLines/>
        <w:spacing w:before="80" w:after="160"/>
        <w:ind w:left="202" w:right="202"/>
        <w:shd w:fill="FCE8E6" w:val="clear"/>
      </w:pPr>
      <w:r>
        <w:rPr>
          <w:rFonts w:ascii="Calibri" w:hAnsi="Calibri"/>
          <w:b/>
          <w:color w:val="9B1C1C"/>
          <w:sz w:val="22"/>
        </w:rPr>
        <w:t xml:space="preserve">Freigabeprinzip: </w:t>
      </w:r>
      <w:r>
        <w:rPr>
          <w:rFonts w:ascii="Calibri" w:hAnsi="Calibri"/>
          <w:color w:val="0B2545"/>
          <w:sz w:val="22"/>
        </w:rPr>
        <w:t>Bis die für eine Welle geltenden Gates belegt sind, lautet die Entscheidung: keine Veröffentlichung.</w:t>
      </w:r>
    </w:p>
    <w:tbl>
      <w:tblPr>
        <w:tblStyle w:val="TableGrid"/>
        <w:tblW w:type="dxa" w:w="9360"/>
        <w:jc w:val="left"/>
        <w:tblLayout w:type="fixed"/>
        <w:tblLook w:firstColumn="1" w:firstRow="1" w:lastColumn="0" w:lastRow="0" w:noHBand="0" w:noVBand="1" w:val="04A0"/>
        <w:tblInd w:w="120" w:type="dxa"/>
      </w:tblPr>
      <w:tblGrid>
        <w:gridCol w:w="1500"/>
        <w:gridCol w:w="5900"/>
        <w:gridCol w:w="1960"/>
      </w:tblGrid>
      <w:tr>
        <w:trPr>
          <w:tblHeader w:val="true"/>
          <w:cantSplit/>
        </w:trPr>
        <w:tc>
          <w:tcPr>
            <w:tcW w:type="dxa" w:w="15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Phase</w:t>
            </w:r>
          </w:p>
        </w:tc>
        <w:tc>
          <w:tcPr>
            <w:tcW w:type="dxa" w:w="59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Inhalt und Gate</w:t>
            </w:r>
          </w:p>
        </w:tc>
        <w:tc>
          <w:tcPr>
            <w:tcW w:type="dxa" w:w="19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Aktueller Status</w:t>
            </w:r>
          </w:p>
        </w:tc>
      </w:tr>
      <w:tr>
        <w:trPr>
          <w:cantSplit/>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Vorbereitung</w:t>
            </w:r>
          </w:p>
        </w:tc>
        <w:tc>
          <w:tcPr>
            <w:tcW w:type="dxa" w:w="5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Vollständige lokale DB-Laufzeit; 0-Fehler-Audit; mobile/desktop Prüfung; Kandidat, Rollback und Nachweisordner festlegen.</w:t>
            </w:r>
          </w:p>
        </w:tc>
        <w:tc>
          <w:tcPr>
            <w:tcW w:type="dxa" w:w="1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Noch offen</w:t>
            </w:r>
          </w:p>
        </w:tc>
      </w:tr>
      <w:tr>
        <w:trPr>
          <w:cantSplit/>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Welle 1</w:t>
            </w:r>
          </w:p>
        </w:tc>
        <w:tc>
          <w:tcPr>
            <w:tcW w:type="dxa" w:w="5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Maßnahmenpakete 1–4. Berliner Redirect nur bei vollständigem R1-Nachweis. Live-Audit direkt nach Deployment.</w:t>
            </w:r>
          </w:p>
        </w:tc>
        <w:tc>
          <w:tcPr>
            <w:tcW w:type="dxa" w:w="1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Nicht veröffentlicht</w:t>
            </w:r>
          </w:p>
        </w:tc>
      </w:tr>
      <w:tr>
        <w:trPr>
          <w:cantSplit/>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T + 48 Stunden</w:t>
            </w:r>
          </w:p>
        </w:tc>
        <w:tc>
          <w:tcPr>
            <w:tcW w:type="dxa" w:w="5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Derselbe Kandidatencommit wird erneut auditiert. Redirects, Indexierung und Pflichtlinks werden belegt.</w:t>
            </w:r>
          </w:p>
        </w:tc>
        <w:tc>
          <w:tcPr>
            <w:tcW w:type="dxa" w:w="1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Wartefenster nicht gestartet</w:t>
            </w:r>
          </w:p>
        </w:tc>
      </w:tr>
      <w:tr>
        <w:trPr>
          <w:cantSplit/>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Welle 2</w:t>
            </w:r>
          </w:p>
        </w:tc>
        <w:tc>
          <w:tcPr>
            <w:tcW w:type="dxa" w:w="5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Maßnahmenpakete 5–9. Vorher Backup/Restore-Test und Migration 016; Kosten-/Blumenladen-Adminschritte; R2-Gate.</w:t>
            </w:r>
          </w:p>
        </w:tc>
        <w:tc>
          <w:tcPr>
            <w:tcW w:type="dxa" w:w="1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Nicht veröffentlicht</w:t>
            </w:r>
          </w:p>
        </w:tc>
      </w:tr>
      <w:tr>
        <w:trPr>
          <w:cantSplit/>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Welle 3</w:t>
            </w:r>
          </w:p>
        </w:tc>
        <w:tc>
          <w:tcPr>
            <w:tcW w:type="dxa" w:w="5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Performancepaket 10; anschließend Live-Audit und mobile Lighthouse-Messung.</w:t>
            </w:r>
          </w:p>
        </w:tc>
        <w:tc>
          <w:tcPr>
            <w:tcW w:type="dxa" w:w="1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Nicht veröffentlicht</w:t>
            </w:r>
          </w:p>
        </w:tc>
      </w:tr>
      <w:tr>
        <w:trPr>
          <w:cantSplit/>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Parallel</w:t>
            </w:r>
          </w:p>
        </w:tc>
        <w:tc>
          <w:tcPr>
            <w:tcW w:type="dxa" w:w="59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Reichweitenarbeit aus Paket 11: GBP, echte Bewertungen, Partnerlinks, Inhaltsverteilung.</w:t>
            </w:r>
          </w:p>
        </w:tc>
        <w:tc>
          <w:tcPr>
            <w:tcW w:type="dxa" w:w="19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Noch nicht extern begonnen</w:t>
            </w:r>
          </w:p>
        </w:tc>
      </w:tr>
    </w:tbl>
    <w:p>
      <w:pPr>
        <w:spacing w:after="40"/>
      </w:pPr>
    </w:p>
    <w:p>
      <w:pPr>
        <w:pStyle w:val="Heading2"/>
        <w:keepNext/>
      </w:pPr>
      <w:r>
        <w:t>Veröffentlichung Schritt für Schritt</w:t>
      </w:r>
    </w:p>
    <w:p>
      <w:pPr>
        <w:keepLines/>
        <w:numPr>
          <w:ilvl w:val="0"/>
          <w:numId w:val="11"/>
        </w:numPr>
      </w:pPr>
      <w:r>
        <w:rPr>
          <w:rFonts w:ascii="Calibri" w:hAnsi="Calibri"/>
          <w:color w:val="000000"/>
          <w:sz w:val="22"/>
        </w:rPr>
        <w:t>Den vorgesehenen Kandidaten aus exakt freigegebenen Commits bauen; ausgeschlossene Redirectcommits dürfen nicht versehentlich über `HEAD` einfließen.</w:t>
      </w:r>
    </w:p>
    <w:p>
      <w:pPr>
        <w:keepLines/>
        <w:numPr>
          <w:ilvl w:val="0"/>
          <w:numId w:val="11"/>
        </w:numPr>
      </w:pPr>
      <w:r>
        <w:rPr>
          <w:rFonts w:ascii="Calibri" w:hAnsi="Calibri"/>
          <w:color w:val="000000"/>
          <w:sz w:val="22"/>
        </w:rPr>
        <w:t>Volltests, Build und lokalen SEO-Audit auf genau diesem Kandidaten ausführen.</w:t>
      </w:r>
    </w:p>
    <w:p>
      <w:pPr>
        <w:keepLines/>
        <w:numPr>
          <w:ilvl w:val="0"/>
          <w:numId w:val="11"/>
        </w:numPr>
      </w:pPr>
      <w:r>
        <w:rPr>
          <w:rFonts w:ascii="Calibri" w:hAnsi="Calibri"/>
          <w:color w:val="000000"/>
          <w:sz w:val="22"/>
        </w:rPr>
        <w:t>Rollback-Commit und dauerhaften Nachweisordner mit UTC-Zeit, Commit, Pfad und SHA-256-Prüfsummen festhalten.</w:t>
      </w:r>
    </w:p>
    <w:p>
      <w:pPr>
        <w:keepLines/>
        <w:numPr>
          <w:ilvl w:val="0"/>
          <w:numId w:val="11"/>
        </w:numPr>
      </w:pPr>
      <w:r>
        <w:rPr>
          <w:rFonts w:ascii="Calibri" w:hAnsi="Calibri"/>
          <w:color w:val="000000"/>
          <w:sz w:val="22"/>
        </w:rPr>
        <w:t>Nur die freigegebene Welle deployen.</w:t>
      </w:r>
    </w:p>
    <w:p>
      <w:pPr>
        <w:keepLines/>
        <w:numPr>
          <w:ilvl w:val="0"/>
          <w:numId w:val="11"/>
        </w:numPr>
      </w:pPr>
      <w:r>
        <w:rPr>
          <w:rFonts w:ascii="Calibri" w:hAnsi="Calibri"/>
          <w:color w:val="000000"/>
          <w:sz w:val="22"/>
        </w:rPr>
        <w:t>Sofortigen Live-Audit ausführen und Ergebnis archivieren.</w:t>
      </w:r>
    </w:p>
    <w:p>
      <w:pPr>
        <w:keepLines/>
        <w:numPr>
          <w:ilvl w:val="0"/>
          <w:numId w:val="11"/>
        </w:numPr>
      </w:pPr>
      <w:r>
        <w:rPr>
          <w:rFonts w:ascii="Calibri" w:hAnsi="Calibri"/>
          <w:color w:val="000000"/>
          <w:sz w:val="22"/>
        </w:rPr>
        <w:t>Bei Welle 1 mindestens 48 Stunden warten und den Abschlussaudit auf demselben Commit wiederholen.</w:t>
      </w:r>
    </w:p>
    <w:p>
      <w:pPr>
        <w:keepLines/>
        <w:numPr>
          <w:ilvl w:val="0"/>
          <w:numId w:val="11"/>
        </w:numPr>
      </w:pPr>
      <w:r>
        <w:rPr>
          <w:rFonts w:ascii="Calibri" w:hAnsi="Calibri"/>
          <w:color w:val="000000"/>
          <w:sz w:val="22"/>
        </w:rPr>
        <w:t>Erst danach die nächste Welle mit ihren eigenen Datenbank-, Content- und Redirectgates starten.</w:t>
      </w:r>
    </w:p>
    <w:p>
      <w:pPr>
        <w:keepLines/>
        <w:numPr>
          <w:ilvl w:val="0"/>
          <w:numId w:val="11"/>
        </w:numPr>
      </w:pPr>
      <w:r>
        <w:rPr>
          <w:rFonts w:ascii="Calibri" w:hAnsi="Calibri"/>
          <w:color w:val="000000"/>
          <w:sz w:val="22"/>
        </w:rPr>
        <w:t>Search Console erst nach erfolgreicher Live-Abnahme gezielt aktualisieren.</w:t>
      </w:r>
    </w:p>
    <w:p>
      <w:r>
        <w:br w:type="page"/>
      </w:r>
    </w:p>
    <w:p>
      <w:pPr>
        <w:pStyle w:val="Heading2"/>
        <w:keepNext/>
      </w:pPr>
      <w:r>
        <w:t>Sperrende Redirectnachweise R1 und R2</w:t>
      </w:r>
    </w:p>
    <w:p>
      <w:pPr/>
      <w:r>
        <w:rPr>
          <w:rFonts w:ascii="Calibri" w:hAnsi="Calibri"/>
          <w:color w:val="000000"/>
          <w:sz w:val="22"/>
        </w:rPr>
        <w:t>Beide Redirects sind im Branch vorbereitet, aber ihre Commits bleiben aus einem Releasekandidaten ausgeschlossen, bis die jeweiligen Nachweise vollständig sind. Das ist keine Formalität: Ein Redirect kann bestehende Rankings oder Backlinks beschädigen, wenn das falsche Ziel gewählt wird.</w:t>
      </w:r>
    </w:p>
    <w:tbl>
      <w:tblPr>
        <w:tblStyle w:val="TableGrid"/>
        <w:tblW w:type="dxa" w:w="9360"/>
        <w:jc w:val="left"/>
        <w:tblLayout w:type="fixed"/>
        <w:tblLook w:firstColumn="1" w:firstRow="1" w:lastColumn="0" w:lastRow="0" w:noHBand="0" w:noVBand="1" w:val="04A0"/>
        <w:tblInd w:w="120" w:type="dxa"/>
      </w:tblPr>
      <w:tblGrid>
        <w:gridCol w:w="1000"/>
        <w:gridCol w:w="3300"/>
        <w:gridCol w:w="5060"/>
      </w:tblGrid>
      <w:tr>
        <w:trPr>
          <w:tblHeader w:val="true"/>
          <w:cantSplit/>
        </w:trPr>
        <w:tc>
          <w:tcPr>
            <w:tcW w:type="dxa" w:w="10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Gate</w:t>
            </w:r>
          </w:p>
        </w:tc>
        <w:tc>
          <w:tcPr>
            <w:tcW w:type="dxa" w:w="33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Geplanter Redirect</w:t>
            </w:r>
          </w:p>
        </w:tc>
        <w:tc>
          <w:tcPr>
            <w:tcW w:type="dxa" w:w="50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Vor Freigabe erforderlich</w:t>
            </w:r>
          </w:p>
        </w:tc>
      </w:tr>
      <w:tr>
        <w:trPr>
          <w:cantSplit/>
        </w:trPr>
        <w:tc>
          <w:tcPr>
            <w:tcW w:type="dxa" w:w="10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R1</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`/website-erstellen-lassen-berlin` → `/webdesign-berlin`</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Exakte URL-Metriken, Live-Backlinkexport, Inhaltsvergleich, kontextuelle Inlinks, Zielstatus/Canonical, vollständiges Prüfsummenbündel</w:t>
            </w:r>
          </w:p>
        </w:tc>
      </w:tr>
      <w:tr>
        <w:trPr>
          <w:cantSplit/>
        </w:trPr>
        <w:tc>
          <w:tcPr>
            <w:tcW w:type="dxa" w:w="10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R2</w:t>
            </w:r>
          </w:p>
        </w:tc>
        <w:tc>
          <w:tcPr>
            <w:tcW w:type="dxa" w:w="3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neuer Kostenartikel → etablierter Kostenartikel</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Exakte URL-Metriken, Live-Backlinkexport, bestätigte Inhaltsübernahme, kontextuelle Inlinks, Zielstatus/Canonical, vollständiges Prüfsummenbündel</w:t>
            </w:r>
          </w:p>
        </w:tc>
      </w:tr>
    </w:tbl>
    <w:p>
      <w:pPr>
        <w:spacing w:after="40"/>
      </w:pPr>
    </w:p>
    <w:p>
      <w:r>
        <w:br w:type="page"/>
      </w:r>
    </w:p>
    <w:p>
      <w:pPr>
        <w:pStyle w:val="Heading1"/>
        <w:keepNext/>
      </w:pPr>
      <w:r>
        <w:t>Die 28-Tage-Auswertung Schritt für Schritt</w:t>
      </w:r>
    </w:p>
    <w:p>
      <w:pPr/>
      <w:r>
        <w:rPr>
          <w:rFonts w:ascii="Calibri" w:hAnsi="Calibri"/>
          <w:color w:val="000000"/>
          <w:sz w:val="22"/>
        </w:rPr>
        <w:t>Die Auswertung beginnt nicht mit dem heutigen Datum, sondern mit dem tatsächlichen Live-Datum von Welle 2. Dieses Datum wird im Folgenden als D bezeichnet. Der Veröffentlichungstag selbst wird wegen seines unvollständigen Tagesanteils nicht in das Nachherfenster aufgenommen.</w:t>
      </w:r>
    </w:p>
    <w:tbl>
      <w:tblPr>
        <w:tblStyle w:val="TableGrid"/>
        <w:tblW w:type="dxa" w:w="9360"/>
        <w:jc w:val="left"/>
        <w:tblLayout w:type="fixed"/>
        <w:tblLook w:firstColumn="1" w:firstRow="1" w:lastColumn="0" w:lastRow="0" w:noHBand="0" w:noVBand="1" w:val="04A0"/>
        <w:tblInd w:w="120" w:type="dxa"/>
      </w:tblPr>
      <w:tblGrid>
        <w:gridCol w:w="1700"/>
        <w:gridCol w:w="5050"/>
        <w:gridCol w:w="2610"/>
      </w:tblGrid>
      <w:tr>
        <w:trPr>
          <w:tblHeader w:val="true"/>
          <w:cantSplit/>
        </w:trPr>
        <w:tc>
          <w:tcPr>
            <w:tcW w:type="dxa" w:w="17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Zeitpunkt</w:t>
            </w:r>
          </w:p>
        </w:tc>
        <w:tc>
          <w:tcPr>
            <w:tcW w:type="dxa" w:w="505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Aktion</w:t>
            </w:r>
          </w:p>
        </w:tc>
        <w:tc>
          <w:tcPr>
            <w:tcW w:type="dxa" w:w="261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Verbindliches Gate</w:t>
            </w:r>
          </w:p>
        </w:tc>
      </w:tr>
      <w:tr>
        <w:trPr>
          <w:cantSplit/>
        </w:trPr>
        <w:tc>
          <w:tcPr>
            <w:tcW w:type="dxa" w:w="17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Vor D</w:t>
            </w:r>
          </w:p>
        </w:tc>
        <w:tc>
          <w:tcPr>
            <w:tcW w:type="dxa" w:w="50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Jüngstes vollständig synchronisiertes 28-Tage-Fenster vor Welle 2 bestimmen.</w:t>
            </w:r>
          </w:p>
        </w:tc>
        <w:tc>
          <w:tcPr>
            <w:tcW w:type="dxa" w:w="2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Exakt 28/28 Sync-Tage</w:t>
            </w:r>
          </w:p>
        </w:tc>
      </w:tr>
      <w:tr>
        <w:trPr>
          <w:cantSplit/>
        </w:trPr>
        <w:tc>
          <w:tcPr>
            <w:tcW w:type="dxa" w:w="17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D</w:t>
            </w:r>
          </w:p>
        </w:tc>
        <w:tc>
          <w:tcPr>
            <w:tcW w:type="dxa" w:w="50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Welle 2 veröffentlichen, Live-Audit und Kandidatencommit dokumentieren.</w:t>
            </w:r>
          </w:p>
        </w:tc>
        <w:tc>
          <w:tcPr>
            <w:tcW w:type="dxa" w:w="2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Tag 0; nicht im Nachherfenster</w:t>
            </w:r>
          </w:p>
        </w:tc>
      </w:tr>
      <w:tr>
        <w:trPr>
          <w:cantSplit/>
        </w:trPr>
        <w:tc>
          <w:tcPr>
            <w:tcW w:type="dxa" w:w="17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D + 1 bis D + 28</w:t>
            </w:r>
          </w:p>
        </w:tc>
        <w:tc>
          <w:tcPr>
            <w:tcW w:type="dxa" w:w="50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Keine hektischen URL-Neuanlagen; Search-Console-Daten vollständig synchronisieren lassen.</w:t>
            </w:r>
          </w:p>
        </w:tc>
        <w:tc>
          <w:tcPr>
            <w:tcW w:type="dxa" w:w="2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Nachherfenster</w:t>
            </w:r>
          </w:p>
        </w:tc>
      </w:tr>
      <w:tr>
        <w:trPr>
          <w:cantSplit/>
        </w:trPr>
        <w:tc>
          <w:tcPr>
            <w:tcW w:type="dxa" w:w="17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Ab D + 29</w:t>
            </w:r>
          </w:p>
        </w:tc>
        <w:tc>
          <w:tcPr>
            <w:tcW w:type="dxa" w:w="50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Nur bei 28/28 Sync-Tagen auswerten; sonst warten.</w:t>
            </w:r>
          </w:p>
        </w:tc>
        <w:tc>
          <w:tcPr>
            <w:tcW w:type="dxa" w:w="2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Erster zulässiger Vergleich</w:t>
            </w:r>
          </w:p>
        </w:tc>
      </w:tr>
      <w:tr>
        <w:trPr>
          <w:cantSplit/>
        </w:trPr>
        <w:tc>
          <w:tcPr>
            <w:tcW w:type="dxa" w:w="17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Bis Woche 8</w:t>
            </w:r>
          </w:p>
        </w:tc>
        <w:tc>
          <w:tcPr>
            <w:tcW w:type="dxa" w:w="50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Bestehende Seiten stabilisieren und externe Autorität aufbauen.</w:t>
            </w:r>
          </w:p>
        </w:tc>
        <w:tc>
          <w:tcPr>
            <w:tcW w:type="dxa" w:w="2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Keine neue indexierbare SEO-Zielseite ohne Gate</w:t>
            </w:r>
          </w:p>
        </w:tc>
      </w:tr>
      <w:tr>
        <w:trPr>
          <w:cantSplit/>
        </w:trPr>
        <w:tc>
          <w:tcPr>
            <w:tcW w:type="dxa" w:w="170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7"/>
              </w:rPr>
              <w:t>Nach Woche 8</w:t>
            </w:r>
          </w:p>
        </w:tc>
        <w:tc>
          <w:tcPr>
            <w:tcW w:type="dxa" w:w="50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Neue Seiten nur bei sechs vollständig belegten Bedingungen.</w:t>
            </w:r>
          </w:p>
        </w:tc>
        <w:tc>
          <w:tcPr>
            <w:tcW w:type="dxa" w:w="2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Sonst vorhandene Seite verbessern</w:t>
            </w:r>
          </w:p>
        </w:tc>
      </w:tr>
    </w:tbl>
    <w:p>
      <w:pPr>
        <w:spacing w:after="40"/>
      </w:pPr>
    </w:p>
    <w:p>
      <w:pPr>
        <w:pStyle w:val="Heading2"/>
        <w:keepNext/>
      </w:pPr>
      <w:r>
        <w:t>Welche Kennzahlen verglichen werden</w:t>
      </w:r>
    </w:p>
    <w:p>
      <w:pPr>
        <w:keepLines/>
        <w:numPr>
          <w:ilvl w:val="0"/>
          <w:numId w:val="10"/>
        </w:numPr>
      </w:pPr>
      <w:r>
        <w:rPr>
          <w:rFonts w:ascii="Calibri" w:hAnsi="Calibri"/>
          <w:color w:val="000000"/>
          <w:sz w:val="22"/>
        </w:rPr>
        <w:t>Nicht markenbezogene organische Klicks auf aktive kommerzielle Seiten.</w:t>
      </w:r>
    </w:p>
    <w:p>
      <w:pPr>
        <w:keepLines/>
        <w:numPr>
          <w:ilvl w:val="0"/>
          <w:numId w:val="10"/>
        </w:numPr>
      </w:pPr>
      <w:r>
        <w:rPr>
          <w:rFonts w:ascii="Calibri" w:hAnsi="Calibri"/>
          <w:color w:val="000000"/>
          <w:sz w:val="22"/>
        </w:rPr>
        <w:t>Impressionen auf den Positionen 1–10 und 11–20.</w:t>
      </w:r>
    </w:p>
    <w:p>
      <w:pPr>
        <w:keepLines/>
        <w:numPr>
          <w:ilvl w:val="0"/>
          <w:numId w:val="10"/>
        </w:numPr>
      </w:pPr>
      <w:r>
        <w:rPr>
          <w:rFonts w:ascii="Calibri" w:hAnsi="Calibri"/>
          <w:color w:val="000000"/>
          <w:sz w:val="22"/>
        </w:rPr>
        <w:t>Nach Impressionen gewichtete durchschnittliche Position der Kernseiten.</w:t>
      </w:r>
    </w:p>
    <w:p>
      <w:pPr>
        <w:keepLines/>
        <w:numPr>
          <w:ilvl w:val="0"/>
          <w:numId w:val="10"/>
        </w:numPr>
      </w:pPr>
      <w:r>
        <w:rPr>
          <w:rFonts w:ascii="Calibri" w:hAnsi="Calibri"/>
          <w:color w:val="000000"/>
          <w:sz w:val="22"/>
        </w:rPr>
        <w:t>Klicks und Positionen der Blumenladen-Branchenseite und des zugehörigen Artikels.</w:t>
      </w:r>
    </w:p>
    <w:p>
      <w:pPr>
        <w:keepLines/>
        <w:numPr>
          <w:ilvl w:val="0"/>
          <w:numId w:val="10"/>
        </w:numPr>
      </w:pPr>
      <w:r>
        <w:rPr>
          <w:rFonts w:ascii="Calibri" w:hAnsi="Calibri"/>
          <w:color w:val="000000"/>
          <w:sz w:val="22"/>
        </w:rPr>
        <w:t>Klicks der Kosten- und Tester-Inhalte.</w:t>
      </w:r>
    </w:p>
    <w:p>
      <w:pPr>
        <w:keepLines/>
        <w:numPr>
          <w:ilvl w:val="0"/>
          <w:numId w:val="10"/>
        </w:numPr>
      </w:pPr>
      <w:r>
        <w:rPr>
          <w:rFonts w:ascii="Calibri" w:hAnsi="Calibri"/>
          <w:color w:val="000000"/>
          <w:sz w:val="22"/>
        </w:rPr>
        <w:t>Qualifizierte Formularanfragen, E-Mail-Anfragen und Anrufe als Gesamtsumme.</w:t>
      </w:r>
    </w:p>
    <w:p>
      <w:pPr>
        <w:pStyle w:val="Heading2"/>
        <w:keepNext/>
      </w:pPr>
      <w:r>
        <w:t>Seitengruppen der Auswertung</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Gruppe</w:t>
            </w:r>
          </w:p>
        </w:tc>
        <w:tc>
          <w:tcPr>
            <w:tcW w:type="dxa" w:w="73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Enthaltene Seiten</w:t>
            </w:r>
          </w:p>
        </w:tc>
      </w:tr>
      <w:tr>
        <w:trPr>
          <w:cantSplit/>
        </w:trPr>
        <w:tc>
          <w:tcPr>
            <w:tcW w:type="dxa" w:w="20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Kernseiten</w:t>
            </w:r>
          </w:p>
        </w:tc>
        <w:tc>
          <w:tcPr>
            <w:tcW w:type="dxa" w:w="73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 `/webdesign-berlin`, `/pakete`, Website-Audit, Website-Wartung, Local-SEO</w:t>
            </w:r>
          </w:p>
        </w:tc>
      </w:tr>
      <w:tr>
        <w:trPr>
          <w:cantSplit/>
        </w:trPr>
        <w:tc>
          <w:tcPr>
            <w:tcW w:type="dxa" w:w="20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Blumenladen</w:t>
            </w:r>
          </w:p>
        </w:tc>
        <w:tc>
          <w:tcPr>
            <w:tcW w:type="dxa" w:w="73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Branchenseite und Artikel `seo-fuer-blumenladen`</w:t>
            </w:r>
          </w:p>
        </w:tc>
      </w:tr>
      <w:tr>
        <w:trPr>
          <w:cantSplit/>
        </w:trPr>
        <w:tc>
          <w:tcPr>
            <w:tcW w:type="dxa" w:w="20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Kosten</w:t>
            </w:r>
          </w:p>
        </w:tc>
        <w:tc>
          <w:tcPr>
            <w:tcW w:type="dxa" w:w="73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Kostenartikel sowie `/leistungen/laufende-kosten-website`</w:t>
            </w:r>
          </w:p>
        </w:tc>
      </w:tr>
      <w:tr>
        <w:trPr>
          <w:cantSplit/>
        </w:trPr>
        <w:tc>
          <w:tcPr>
            <w:tcW w:type="dxa" w:w="20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Tester</w:t>
            </w:r>
          </w:p>
        </w:tc>
        <w:tc>
          <w:tcPr>
            <w:tcW w:type="dxa" w:w="73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`/website-tester` und alle darunterliegenden Testerpfade</w:t>
            </w:r>
          </w:p>
        </w:tc>
      </w:tr>
      <w:tr>
        <w:trPr>
          <w:cantSplit/>
        </w:trPr>
        <w:tc>
          <w:tcPr>
            <w:tcW w:type="dxa" w:w="20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Sonstige</w:t>
            </w:r>
          </w:p>
        </w:tc>
        <w:tc>
          <w:tcPr>
            <w:tcW w:type="dxa" w:w="73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Alle übrigen gemessenen URLs; separat, damit Kernentwicklungen nicht verwischt werden</w:t>
            </w:r>
          </w:p>
        </w:tc>
      </w:tr>
    </w:tbl>
    <w:p>
      <w:pPr>
        <w:spacing w:after="40"/>
      </w:pPr>
    </w:p>
    <w:p>
      <w:pPr>
        <w:pStyle w:val="Heading2"/>
        <w:keepNext/>
        <w:pageBreakBefore/>
      </w:pPr>
      <w:r>
        <w:t>Feste Entscheidungsregeln nach 28 Tagen</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cantSplit/>
        </w:trPr>
        <w:tc>
          <w:tcPr>
            <w:tcW w:type="dxa" w:w="43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Beobachtung</w:t>
            </w:r>
          </w:p>
        </w:tc>
        <w:tc>
          <w:tcPr>
            <w:tcW w:type="dxa" w:w="50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7"/>
              </w:rPr>
              <w:t>Verbindliche Reaktion</w:t>
            </w:r>
          </w:p>
        </w:tc>
      </w:tr>
      <w:tr>
        <w:trPr>
          <w:cantSplit/>
        </w:trPr>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Position steigt, Impressionen steigen, Klicks fehlen</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Titel und Description genau einmal nachschärfen.</w:t>
            </w:r>
          </w:p>
        </w:tc>
      </w:tr>
      <w:tr>
        <w:trPr>
          <w:cantSplit/>
        </w:trPr>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Position und Impressionen steigen</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Seite stabil lassen; keine neue URL erstellen.</w:t>
            </w:r>
          </w:p>
        </w:tc>
      </w:tr>
      <w:tr>
        <w:trPr>
          <w:cantSplit/>
        </w:trPr>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Position stagniert trotz vollständiger Onpage-Sanierung</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Externe Autorität, Referenzen und passende Links priorisieren.</w:t>
            </w:r>
          </w:p>
        </w:tc>
      </w:tr>
      <w:tr>
        <w:trPr>
          <w:cantSplit/>
        </w:trPr>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Zwei Seiten ranken wieder für dieselbe Kaufabsicht</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Intent-Registry und interne Links korrigieren; keine dritte Seite erstellen.</w:t>
            </w:r>
          </w:p>
        </w:tc>
      </w:tr>
      <w:tr>
        <w:trPr>
          <w:cantSplit/>
        </w:trPr>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Keine Impressionen und kein Geschäfts-/Informationswert</w:t>
            </w:r>
          </w:p>
        </w:tc>
        <w:tc>
          <w:tcPr>
            <w:tcW w:type="dxa" w:w="50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7"/>
              </w:rPr>
              <w:t>Konsolidierung oder `noindex` als eigene geprüfte Änderung planen.</w:t>
            </w:r>
          </w:p>
        </w:tc>
      </w:tr>
    </w:tbl>
    <w:p>
      <w:pPr>
        <w:spacing w:after="40"/>
      </w:pPr>
    </w:p>
    <w:p>
      <w:pPr>
        <w:pStyle w:val="Heading2"/>
        <w:keepNext/>
      </w:pPr>
      <w:r>
        <w:t>Conversion-Gate</w:t>
      </w:r>
    </w:p>
    <w:p>
      <w:pPr>
        <w:keepLines/>
        <w:spacing w:before="80" w:after="160"/>
        <w:ind w:left="202" w:right="202"/>
        <w:shd w:fill="E8EEF5" w:val="clear"/>
      </w:pPr>
      <w:r>
        <w:rPr>
          <w:rFonts w:ascii="Calibri" w:hAnsi="Calibri"/>
          <w:b/>
          <w:color w:val="0B2545"/>
          <w:sz w:val="22"/>
        </w:rPr>
        <w:t xml:space="preserve">Schwelle: </w:t>
      </w:r>
      <w:r>
        <w:rPr>
          <w:rFonts w:ascii="Calibri" w:hAnsi="Calibri"/>
          <w:color w:val="0B2545"/>
          <w:sz w:val="22"/>
        </w:rPr>
        <w:t>Eine vertiefte Conversion-Spezifikation wird nur für eine Zielseite erstellt, die im vollständigen Nachherfenster mindestens 100 nicht markenbezogene organische Klicks erreicht.</w:t>
      </w:r>
    </w:p>
    <w:p>
      <w:pPr/>
      <w:r>
        <w:rPr>
          <w:rFonts w:ascii="Calibri" w:hAnsi="Calibri"/>
          <w:color w:val="000000"/>
          <w:sz w:val="22"/>
        </w:rPr>
        <w:t>Bis dahin bleiben Conversionänderungen auf ein klares Angebot, nachvollziehbare Belege, funktionierende Kontaktwege und genau einen primären nächsten Schritt begrenzt. Qualifizierte Anfragen werden für die beiden 28-Tage-Fenster als Gesamtsumme verglichen. Ohne reparierte und geprüfte Attribution wird keine einzelne Anfrage einer bestimmten organischen Landingpage zugeschrieben.</w:t>
      </w:r>
    </w:p>
    <w:p>
      <w:pPr>
        <w:pStyle w:val="Heading2"/>
        <w:keepNext/>
      </w:pPr>
      <w:r>
        <w:t>Sechs Bedingungen für eine neue Seite nach acht Wochen</w:t>
      </w:r>
    </w:p>
    <w:p>
      <w:pPr>
        <w:keepLines/>
        <w:numPr>
          <w:ilvl w:val="0"/>
          <w:numId w:val="12"/>
        </w:numPr>
      </w:pPr>
      <w:r>
        <w:rPr>
          <w:rFonts w:ascii="Calibri" w:hAnsi="Calibri"/>
          <w:color w:val="000000"/>
          <w:sz w:val="22"/>
        </w:rPr>
        <w:t>Search Console, SERP-Prüfung oder belastbare Keyword-Daten zeigen relevante Nachfrage.</w:t>
      </w:r>
    </w:p>
    <w:p>
      <w:pPr>
        <w:keepLines/>
        <w:numPr>
          <w:ilvl w:val="0"/>
          <w:numId w:val="12"/>
        </w:numPr>
      </w:pPr>
      <w:r>
        <w:rPr>
          <w:rFonts w:ascii="Calibri" w:hAnsi="Calibri"/>
          <w:color w:val="000000"/>
          <w:sz w:val="22"/>
        </w:rPr>
        <w:t>Die Suchabsicht unterscheidet sich eindeutig von allen vorhandenen Seiten.</w:t>
      </w:r>
    </w:p>
    <w:p>
      <w:pPr>
        <w:keepLines/>
        <w:numPr>
          <w:ilvl w:val="0"/>
          <w:numId w:val="12"/>
        </w:numPr>
      </w:pPr>
      <w:r>
        <w:rPr>
          <w:rFonts w:ascii="Calibri" w:hAnsi="Calibri"/>
          <w:color w:val="000000"/>
          <w:sz w:val="22"/>
        </w:rPr>
        <w:t>Das Thema besitzt einen nachvollziehbaren geschäftlichen Wert.</w:t>
      </w:r>
    </w:p>
    <w:p>
      <w:pPr>
        <w:keepLines/>
        <w:numPr>
          <w:ilvl w:val="0"/>
          <w:numId w:val="12"/>
        </w:numPr>
      </w:pPr>
      <w:r>
        <w:rPr>
          <w:rFonts w:ascii="Calibri" w:hAnsi="Calibri"/>
          <w:color w:val="000000"/>
          <w:sz w:val="22"/>
        </w:rPr>
        <w:t>Die Nutzerfrage kann nicht sinnvoll in eine bestehende Seite integriert werden.</w:t>
      </w:r>
    </w:p>
    <w:p>
      <w:pPr>
        <w:keepLines/>
        <w:numPr>
          <w:ilvl w:val="0"/>
          <w:numId w:val="12"/>
        </w:numPr>
      </w:pPr>
      <w:r>
        <w:rPr>
          <w:rFonts w:ascii="Calibri" w:hAnsi="Calibri"/>
          <w:color w:val="000000"/>
          <w:sz w:val="22"/>
        </w:rPr>
        <w:t>Verantwortliche Zielseite, interne Verlinkung und spätere Pflege sind vor Veröffentlichung definiert.</w:t>
      </w:r>
    </w:p>
    <w:p>
      <w:pPr>
        <w:keepLines/>
        <w:numPr>
          <w:ilvl w:val="0"/>
          <w:numId w:val="12"/>
        </w:numPr>
      </w:pPr>
      <w:r>
        <w:rPr>
          <w:rFonts w:ascii="Calibri" w:hAnsi="Calibri"/>
          <w:color w:val="000000"/>
          <w:sz w:val="22"/>
        </w:rPr>
        <w:t>Es existiert kein anderer Entwurf oder Liveinhalt mit derselben primären Suchabsicht.</w:t>
      </w:r>
    </w:p>
    <w:p>
      <w:pPr>
        <w:keepLines/>
        <w:spacing w:before="80" w:after="160"/>
        <w:ind w:left="202" w:right="202"/>
        <w:shd w:fill="FFF4CE" w:val="clear"/>
      </w:pPr>
      <w:r>
        <w:rPr>
          <w:rFonts w:ascii="Calibri" w:hAnsi="Calibri"/>
          <w:b/>
          <w:color w:val="7A5A00"/>
          <w:sz w:val="22"/>
        </w:rPr>
        <w:t xml:space="preserve">Konsequenz: </w:t>
      </w:r>
      <w:r>
        <w:rPr>
          <w:rFonts w:ascii="Calibri" w:hAnsi="Calibri"/>
          <w:color w:val="0B2545"/>
          <w:sz w:val="22"/>
        </w:rPr>
        <w:t>Fehlt auch nur eine Bedingung, wird die passendste bestehende Seite weiter verbessert.</w:t>
      </w:r>
    </w:p>
    <w:p>
      <w:r>
        <w:br w:type="page"/>
      </w:r>
    </w:p>
    <w:p>
      <w:pPr>
        <w:pStyle w:val="Heading1"/>
        <w:keepNext/>
      </w:pPr>
      <w:r>
        <w:t>Offene Gates vor jeder Serveränderung</w:t>
      </w:r>
    </w:p>
    <w:tbl>
      <w:tblPr>
        <w:tblStyle w:val="TableGrid"/>
        <w:tblW w:type="dxa" w:w="9360"/>
        <w:jc w:val="left"/>
        <w:tblLayout w:type="fixed"/>
        <w:tblLook w:firstColumn="1" w:firstRow="1" w:lastColumn="0" w:lastRow="0" w:noHBand="0" w:noVBand="1" w:val="04A0"/>
        <w:tblInd w:w="120" w:type="dxa"/>
      </w:tblPr>
      <w:tblGrid>
        <w:gridCol w:w="1450"/>
        <w:gridCol w:w="4300"/>
        <w:gridCol w:w="3610"/>
      </w:tblGrid>
      <w:tr>
        <w:trPr>
          <w:tblHeader w:val="true"/>
          <w:cantSplit/>
        </w:trPr>
        <w:tc>
          <w:tcPr>
            <w:tcW w:type="dxa" w:w="145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6"/>
              </w:rPr>
              <w:t>Gate</w:t>
            </w:r>
          </w:p>
        </w:tc>
        <w:tc>
          <w:tcPr>
            <w:tcW w:type="dxa" w:w="43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6"/>
              </w:rPr>
              <w:t>Noch zu erledigen</w:t>
            </w:r>
          </w:p>
        </w:tc>
        <w:tc>
          <w:tcPr>
            <w:tcW w:type="dxa" w:w="361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6"/>
              </w:rPr>
              <w:t>Warum es sperrt</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Lokale Laufzeit</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PostgreSQL-Datenbank `blocksdorf` im isolierten Worktree bereitstellen.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Blockiert vollständigen lokalen Runtime-Audit und Lighthouse.</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SEO-Audit</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Lokalen Audit mit 0 Fehlern wiederholen.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Pflicht vor Kandidatenfreigabe.</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R1/R2</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Exakte URL-Metriken und Live-Backlinkexport vollständig belegen.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Redirectcommits bleiben ausgeschlossen.</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Manuelle QA</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14 Seitentypen mobil und auf Desktop prüfen.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Status, Canonical, Robots, H1, Links, Navigation, Sprache, Kontaktweg.</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Deployment</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Pro Welle Kandidat, Tag, enthaltene/ausgeschlossene Commits und Rollback festhalten.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Kein pauschales Deploy von `HEAD`.</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Datenbank</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Dump, Prüfsumme, `pg_restore --list` und Restore-Test.</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Pflicht vor Migration 016.</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Content</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Kosten-/Blumenladen-Revision im autorisierten Adminablauf prüfen und freigeben.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Keine automatische Produktionsmutation.</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Live</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Live-Audit T0 und für Welle 1 erneut bei T+48 Stunden.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Dauerhafte Nachweise mit SHA-256.</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Performance</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Mobile Lighthouse-Messung in vollständiger Live-Laufzeit.</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Zielwerte erst dann belegen.</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Search Console</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Sitemap einmalig einreichen und sieben priorisierte URLs inspizieren.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Erst nach erfolgreicher Live-Abnahme.</w:t>
            </w:r>
          </w:p>
        </w:tc>
      </w:tr>
      <w:tr>
        <w:trPr>
          <w:cantSplit/>
        </w:trPr>
        <w:tc>
          <w:tcPr>
            <w:tcW w:type="dxa" w:w="1450"/>
            <w:tcMar>
              <w:top w:w="80" w:type="dxa"/>
              <w:start w:w="120" w:type="dxa"/>
              <w:bottom w:w="80" w:type="dxa"/>
              <w:end w:w="120" w:type="dxa"/>
            </w:tcMar>
            <w:vAlign w:val="center"/>
          </w:tcPr>
          <w:p>
            <w:pPr>
              <w:spacing w:before="0" w:after="0" w:line="264" w:lineRule="auto"/>
              <w:jc w:val="center"/>
            </w:pPr>
            <w:r/>
            <w:r>
              <w:rPr>
                <w:rFonts w:ascii="Calibri" w:hAnsi="Calibri"/>
                <w:b w:val="0"/>
                <w:color w:val="000000"/>
                <w:sz w:val="16"/>
              </w:rPr>
              <w:t>28 Tage</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Live-Datum Welle 2 und zwei vollständige 28-Tage-Fenster belegen.</w:t>
            </w:r>
          </w:p>
        </w:tc>
        <w:tc>
          <w:tcPr>
            <w:tcW w:type="dxa" w:w="36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6"/>
              </w:rPr>
              <w:t>Keine Auswertung aus unvollständigen Daten.</w:t>
            </w:r>
          </w:p>
        </w:tc>
      </w:tr>
    </w:tbl>
    <w:p>
      <w:pPr>
        <w:spacing w:after="40"/>
      </w:pPr>
    </w:p>
    <w:p>
      <w:pPr>
        <w:pStyle w:val="Heading1"/>
        <w:keepNext/>
      </w:pPr>
      <w:r>
        <w:t>Technische Nachweise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Nachweis</w:t>
            </w:r>
          </w:p>
        </w:tc>
        <w:tc>
          <w:tcPr>
            <w:tcW w:type="dxa" w:w="68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Stand</w:t>
            </w:r>
          </w:p>
        </w:tc>
      </w:tr>
      <w:tr>
        <w:trPr>
          <w:cantSplit/>
        </w:trPr>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Vollständige Testsuite</w:t>
            </w:r>
          </w:p>
        </w:tc>
        <w:tc>
          <w:tcPr>
            <w:tcW w:type="dxa" w:w="68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2.182 Tests erkannt; 2.163 bestanden, 0 fehlgeschlagen, 19 bewusst übersprungen.</w:t>
            </w:r>
          </w:p>
        </w:tc>
      </w:tr>
      <w:tr>
        <w:trPr>
          <w:cantSplit/>
        </w:trPr>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Build</w:t>
            </w:r>
          </w:p>
        </w:tc>
        <w:tc>
          <w:tcPr>
            <w:tcW w:type="dxa" w:w="68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42 CSS-Quellen verarbeitet; Manifest unverändert und Build Exitcode 0.</w:t>
            </w:r>
          </w:p>
        </w:tc>
      </w:tr>
      <w:tr>
        <w:trPr>
          <w:cantSplit/>
        </w:trPr>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Fokussierte Reviews</w:t>
            </w:r>
          </w:p>
        </w:tc>
        <w:tc>
          <w:tcPr>
            <w:tcW w:type="dxa" w:w="68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Jedes Maßnahmenpaket separat geprüft; anschließend Gesamt-Branch-Review und gezielte Re-Reviews.</w:t>
            </w:r>
          </w:p>
        </w:tc>
      </w:tr>
      <w:tr>
        <w:trPr>
          <w:cantSplit/>
        </w:trPr>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Arbeitsbaum</w:t>
            </w:r>
          </w:p>
        </w:tc>
        <w:tc>
          <w:tcPr>
            <w:tcW w:type="dxa" w:w="68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Zum Zeitpunkt der technischen Abschlussprüfung sauber.</w:t>
            </w:r>
          </w:p>
        </w:tc>
      </w:tr>
      <w:tr>
        <w:trPr>
          <w:cantSplit/>
        </w:trPr>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Datenprüfung</w:t>
            </w:r>
          </w:p>
        </w:tc>
        <w:tc>
          <w:tcPr>
            <w:tcW w:type="dxa" w:w="68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Historische Search-Console-Werte in einer READ-ONLY-Transaktion bestätigt.</w:t>
            </w:r>
          </w:p>
        </w:tc>
      </w:tr>
      <w:tr>
        <w:trPr>
          <w:cantSplit/>
        </w:trPr>
        <w:tc>
          <w:tcPr>
            <w:tcW w:type="dxa" w:w="25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Nicht belegt</w:t>
            </w:r>
          </w:p>
        </w:tc>
        <w:tc>
          <w:tcPr>
            <w:tcW w:type="dxa" w:w="68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Keine Live-Rankings, kein produktiver 0-Fehler-Audit, keine Lighthouse-Livewerte, keine 28-Tage-Nachherwerte.</w:t>
            </w:r>
          </w:p>
        </w:tc>
      </w:tr>
    </w:tbl>
    <w:p>
      <w:pPr>
        <w:spacing w:after="40"/>
      </w:pPr>
    </w:p>
    <w:p>
      <w:pPr>
        <w:keepLines/>
        <w:spacing w:before="80" w:after="160"/>
        <w:ind w:left="202" w:right="202"/>
        <w:shd w:fill="FFF4CE" w:val="clear"/>
      </w:pPr>
      <w:r>
        <w:rPr>
          <w:rFonts w:ascii="Calibri" w:hAnsi="Calibri"/>
          <w:b/>
          <w:color w:val="7A5A00"/>
          <w:sz w:val="22"/>
        </w:rPr>
        <w:t xml:space="preserve">Interpretation: </w:t>
      </w:r>
      <w:r>
        <w:rPr>
          <w:rFonts w:ascii="Calibri" w:hAnsi="Calibri"/>
          <w:color w:val="0B2545"/>
          <w:sz w:val="22"/>
        </w:rPr>
        <w:t>Der Branch ist technisch testbar und reviewt. Er ist trotzdem nicht automatisch veröffentlichungsbereit, weil bewusst mehrere Live-, Backlink-, Datenbank- und Zeitgates offen sind.</w:t>
      </w:r>
    </w:p>
    <w:p>
      <w:pPr>
        <w:pStyle w:val="Heading1"/>
        <w:keepNext/>
        <w:pageBreakBefore/>
      </w:pPr>
      <w:r>
        <w:t>Empfohlene Reihenfolge ab deiner Freigabe</w:t>
      </w:r>
    </w:p>
    <w:p>
      <w:pPr>
        <w:keepLines/>
        <w:numPr>
          <w:ilvl w:val="0"/>
          <w:numId w:val="13"/>
        </w:numPr>
      </w:pPr>
      <w:r>
        <w:rPr>
          <w:rFonts w:ascii="Calibri" w:hAnsi="Calibri"/>
          <w:color w:val="000000"/>
          <w:sz w:val="22"/>
        </w:rPr>
        <w:t>Dieses Dokument prüfen und Rückfragen beziehungsweise gewünschte Änderungen markieren.</w:t>
      </w:r>
    </w:p>
    <w:p>
      <w:pPr>
        <w:keepLines/>
        <w:numPr>
          <w:ilvl w:val="0"/>
          <w:numId w:val="13"/>
        </w:numPr>
      </w:pPr>
      <w:r>
        <w:rPr>
          <w:rFonts w:ascii="Calibri" w:hAnsi="Calibri"/>
          <w:color w:val="000000"/>
          <w:sz w:val="22"/>
        </w:rPr>
        <w:t>Entscheiden, ob der Branch lokal nach `main` gemergt, als Pull Request bereitgestellt oder unverändert aufbewahrt werden soll.</w:t>
      </w:r>
    </w:p>
    <w:p>
      <w:pPr>
        <w:keepLines/>
        <w:numPr>
          <w:ilvl w:val="0"/>
          <w:numId w:val="13"/>
        </w:numPr>
      </w:pPr>
      <w:r>
        <w:rPr>
          <w:rFonts w:ascii="Calibri" w:hAnsi="Calibri"/>
          <w:color w:val="000000"/>
          <w:sz w:val="22"/>
        </w:rPr>
        <w:t>Noch vor einem Serverdeployment die offenen Redirect-, Datenbank-, manuellen und lokalen Auditgates schließen.</w:t>
      </w:r>
    </w:p>
    <w:p>
      <w:pPr>
        <w:keepLines/>
        <w:numPr>
          <w:ilvl w:val="0"/>
          <w:numId w:val="13"/>
        </w:numPr>
      </w:pPr>
      <w:r>
        <w:rPr>
          <w:rFonts w:ascii="Calibri" w:hAnsi="Calibri"/>
          <w:color w:val="000000"/>
          <w:sz w:val="22"/>
        </w:rPr>
        <w:t>Welle 1 commitgenau veröffentlichen und T0-/T+48h-Nachweise erzeugen.</w:t>
      </w:r>
    </w:p>
    <w:p>
      <w:pPr>
        <w:keepLines/>
        <w:numPr>
          <w:ilvl w:val="0"/>
          <w:numId w:val="13"/>
        </w:numPr>
      </w:pPr>
      <w:r>
        <w:rPr>
          <w:rFonts w:ascii="Calibri" w:hAnsi="Calibri"/>
          <w:color w:val="000000"/>
          <w:sz w:val="22"/>
        </w:rPr>
        <w:t>Erst danach Welle 2 einschließlich Datenbank- und Contentgates freigeben.</w:t>
      </w:r>
    </w:p>
    <w:p>
      <w:pPr>
        <w:keepLines/>
        <w:numPr>
          <w:ilvl w:val="0"/>
          <w:numId w:val="13"/>
        </w:numPr>
      </w:pPr>
      <w:r>
        <w:rPr>
          <w:rFonts w:ascii="Calibri" w:hAnsi="Calibri"/>
          <w:color w:val="000000"/>
          <w:sz w:val="22"/>
        </w:rPr>
        <w:t>Welle 3 und Lighthouse-Prüfung durchführen.</w:t>
      </w:r>
    </w:p>
    <w:p>
      <w:pPr>
        <w:keepLines/>
        <w:numPr>
          <w:ilvl w:val="0"/>
          <w:numId w:val="13"/>
        </w:numPr>
      </w:pPr>
      <w:r>
        <w:rPr>
          <w:rFonts w:ascii="Calibri" w:hAnsi="Calibri"/>
          <w:color w:val="000000"/>
          <w:sz w:val="22"/>
        </w:rPr>
        <w:t>28 vollständige Tage nach Welle 2 auswerten und die festen Regeln anwenden.</w:t>
      </w:r>
    </w:p>
    <w:p>
      <w:r>
        <w:br w:type="page"/>
      </w:r>
    </w:p>
    <w:p>
      <w:pPr>
        <w:pStyle w:val="Heading1"/>
        <w:keepNext/>
      </w:pPr>
      <w:r>
        <w:t>Anhang A: Vollständiges Dateiinventar</w:t>
      </w:r>
    </w:p>
    <w:p>
      <w:pPr/>
      <w:r>
        <w:rPr>
          <w:rFonts w:ascii="Calibri" w:hAnsi="Calibri"/>
          <w:color w:val="000000"/>
          <w:sz w:val="22"/>
        </w:rPr>
        <w:t>Der Vergleich `main` gegen `codex/seo-reichweiten-sanierung` umfasst vor Erstellung dieses Berichts 79 Projektdateien. Die folgende Liste gruppiert jede geänderte oder neu angelegte Datei.</w:t>
      </w:r>
    </w:p>
    <w:p>
      <w:pPr>
        <w:pStyle w:val="Heading2"/>
        <w:keepNext/>
      </w:pPr>
      <w:r>
        <w:t>Controller</w:t>
      </w:r>
    </w:p>
    <w:p>
      <w:pPr>
        <w:spacing w:after="40" w:line="252" w:lineRule="auto"/>
      </w:pPr>
      <w:r>
        <w:rPr>
          <w:rFonts w:ascii="Liberation Mono" w:hAnsi="Liberation Mono"/>
          <w:b/>
          <w:color w:val="1F4D78"/>
          <w:sz w:val="17"/>
        </w:rPr>
        <w:t>controllers/blogController.js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controllers/districtController.js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controllers/industriesController.js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controllers/mainController.js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controllers/packagesController.js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controllers/seoLandingController.js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controllers/sitemapController.js</w:t>
      </w:r>
      <w:r>
        <w:rPr>
          <w:rFonts w:ascii="Calibri" w:hAnsi="Calibri"/>
          <w:color w:val="000000"/>
          <w:sz w:val="20"/>
        </w:rPr>
        <w:t xml:space="preserve"> – geändert</w:t>
      </w:r>
    </w:p>
    <w:p>
      <w:pPr>
        <w:spacing w:after="40" w:line="252" w:lineRule="auto"/>
      </w:pPr>
      <w:r>
        <w:rPr>
          <w:rFonts w:ascii="Liberation Mono" w:hAnsi="Liberation Mono"/>
          <w:b/>
          <w:color w:val="1F4D78"/>
          <w:sz w:val="17"/>
        </w:rPr>
        <w:t>controllers/testController.js</w:t>
      </w:r>
      <w:r>
        <w:rPr>
          <w:rFonts w:ascii="Calibri" w:hAnsi="Calibri"/>
          <w:color w:val="000000"/>
          <w:sz w:val="20"/>
        </w:rPr>
        <w:t xml:space="preserve"> – geändert</w:t>
      </w:r>
    </w:p>
    <w:p>
      <w:pPr>
        <w:pStyle w:val="Heading2"/>
        <w:keepNext/>
      </w:pPr>
      <w:r>
        <w:t>Daten und Registry</w:t>
      </w:r>
    </w:p>
    <w:p>
      <w:pPr>
        <w:spacing w:after="40" w:line="252" w:lineRule="auto"/>
      </w:pPr>
      <w:r>
        <w:rPr>
          <w:rFonts w:ascii="Liberation Mono" w:hAnsi="Liberation Mono"/>
          <w:b/>
          <w:color w:val="1F4D78"/>
          <w:sz w:val="17"/>
        </w:rPr>
        <w:t>data/blogRedirects.js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data/contentAgentLinks.js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data/leistungenOverviewPage.js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data/localSeoPage.js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data/maintenancePage.js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data/runningCostsPage.js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data/seoIntentRegistry.js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data/seoLandingPages.js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data/seoMeta.js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data/serviceHeroImages.js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data/siteNavigation.js</w:t>
      </w:r>
      <w:r>
        <w:rPr>
          <w:rFonts w:ascii="Calibri" w:hAnsi="Calibri"/>
          <w:color w:val="000000"/>
          <w:sz w:val="20"/>
        </w:rPr>
        <w:t xml:space="preserve"> – geändert</w:t>
      </w:r>
    </w:p>
    <w:p>
      <w:pPr>
        <w:spacing w:after="40" w:line="252" w:lineRule="auto"/>
      </w:pPr>
      <w:r>
        <w:rPr>
          <w:rFonts w:ascii="Liberation Mono" w:hAnsi="Liberation Mono"/>
          <w:b/>
          <w:color w:val="1F4D78"/>
          <w:sz w:val="17"/>
        </w:rPr>
        <w:t>data/webdesignBerlinPage.js</w:t>
      </w:r>
      <w:r>
        <w:rPr>
          <w:rFonts w:ascii="Calibri" w:hAnsi="Calibri"/>
          <w:color w:val="000000"/>
          <w:sz w:val="20"/>
        </w:rPr>
        <w:t xml:space="preserve"> – geändert</w:t>
      </w:r>
    </w:p>
    <w:p>
      <w:pPr>
        <w:pStyle w:val="Heading2"/>
        <w:keepNext/>
      </w:pPr>
      <w:r>
        <w:t>Dokumentation</w:t>
      </w:r>
    </w:p>
    <w:p>
      <w:pPr>
        <w:spacing w:after="40" w:line="252" w:lineRule="auto"/>
      </w:pPr>
      <w:r>
        <w:rPr>
          <w:rFonts w:ascii="Liberation Mono" w:hAnsi="Liberation Mono"/>
          <w:b/>
          <w:color w:val="1F4D78"/>
          <w:sz w:val="17"/>
        </w:rPr>
        <w:t>.superpowers/sdd/2026-07-26-seo-reichweiten-sanierung/task-7-report.md</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docs/seo/2026-07-26-redirect-entscheidungsmappe.md</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docs/seo/2026-07-26-reichweitenarbeit.md</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docs/seo/2026-07-26-seiteninventar.md</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docs/seo/2026-07-26-veroeffentlichungsprotokoll.md</w:t>
      </w:r>
      <w:r>
        <w:rPr>
          <w:rFonts w:ascii="Calibri" w:hAnsi="Calibri"/>
          <w:color w:val="000000"/>
          <w:sz w:val="20"/>
        </w:rPr>
        <w:t xml:space="preserve"> – neu angelegt</w:t>
      </w:r>
    </w:p>
    <w:p>
      <w:pPr>
        <w:spacing w:after="40" w:line="252" w:lineRule="auto"/>
      </w:pPr>
      <w:r>
        <w:rPr>
          <w:rFonts w:ascii="Liberation Mono" w:hAnsi="Liberation Mono"/>
          <w:b/>
          <w:color w:val="1F4D78"/>
          <w:sz w:val="17"/>
        </w:rPr>
        <w:t>docs/seo/content-briefs/2026-07-26-kosten-und-blumenladen.md</w:t>
      </w:r>
      <w:r>
        <w:rPr>
          <w:rFonts w:ascii="Calibri" w:hAnsi="Calibri"/>
          <w:color w:val="000000"/>
          <w:sz w:val="20"/>
        </w:rPr>
        <w:t xml:space="preserve"> – neu angelegt</w:t>
      </w:r>
    </w:p>
    <w:p>
      <w:pPr>
        <w:pStyle w:val="Heading2"/>
        <w:keepNext/>
      </w:pPr>
      <w:r>
        <w:t>Modelle, Helper, Routen und Skripte</w:t>
      </w:r>
    </w:p>
    <w:p>
      <w:pPr>
        <w:spacing w:after="40" w:line="252" w:lineRule="auto"/>
      </w:pPr>
      <w:r>
        <w:rPr>
          <w:rFonts w:ascii="Liberation Mono" w:hAnsi="Liberation Mono"/>
          <w:b/>
          <w:color w:val="1F4D78"/>
          <w:sz w:val="17"/>
        </w:rPr>
        <w:t>helpers/seoPagePolicy.js</w:t>
      </w:r>
      <w:r>
        <w:rPr>
          <w:rFonts w:ascii="Calibri" w:hAnsi="Calibri"/>
          <w:color w:val="000000"/>
          <w:sz w:val="20"/>
        </w:rPr>
        <w:t xml:space="preserve"> – geändert</w:t>
      </w:r>
    </w:p>
    <w:p>
      <w:pPr>
        <w:spacing w:after="40" w:line="252" w:lineRule="auto"/>
      </w:pPr>
      <w:r>
        <w:rPr>
          <w:rFonts w:ascii="Liberation Mono" w:hAnsi="Liberation Mono"/>
          <w:b/>
          <w:color w:val="1F4D78"/>
          <w:sz w:val="17"/>
        </w:rPr>
        <w:t>models/BlogPostModel.js</w:t>
      </w:r>
      <w:r>
        <w:rPr>
          <w:rFonts w:ascii="Calibri" w:hAnsi="Calibri"/>
          <w:color w:val="000000"/>
          <w:sz w:val="20"/>
        </w:rPr>
        <w:t xml:space="preserve"> – geändert</w:t>
      </w:r>
    </w:p>
    <w:p>
      <w:pPr>
        <w:spacing w:after="40" w:line="252" w:lineRule="auto"/>
      </w:pPr>
      <w:r>
        <w:rPr>
          <w:rFonts w:ascii="Liberation Mono" w:hAnsi="Liberation Mono"/>
          <w:b/>
          <w:color w:val="1F4D78"/>
          <w:sz w:val="17"/>
        </w:rPr>
        <w:t>package.json</w:t>
      </w:r>
      <w:r>
        <w:rPr>
          <w:rFonts w:ascii="Calibri" w:hAnsi="Calibri"/>
          <w:color w:val="000000"/>
          <w:sz w:val="20"/>
        </w:rPr>
        <w:t xml:space="preserve"> – geändert</w:t>
      </w:r>
    </w:p>
    <w:p>
      <w:pPr>
        <w:spacing w:after="40" w:line="252" w:lineRule="auto"/>
      </w:pPr>
      <w:r>
        <w:rPr>
          <w:rFonts w:ascii="Liberation Mono" w:hAnsi="Liberation Mono"/>
          <w:b/>
          <w:color w:val="1F4D78"/>
          <w:sz w:val="17"/>
        </w:rPr>
        <w:t>routes/blogRoutes.js</w:t>
      </w:r>
      <w:r>
        <w:rPr>
          <w:rFonts w:ascii="Calibri" w:hAnsi="Calibri"/>
          <w:color w:val="000000"/>
          <w:sz w:val="20"/>
        </w:rPr>
        <w:t xml:space="preserve"> – geändert</w:t>
      </w:r>
    </w:p>
    <w:p>
      <w:pPr>
        <w:spacing w:after="40" w:line="252" w:lineRule="auto"/>
      </w:pPr>
      <w:r>
        <w:rPr>
          <w:rFonts w:ascii="Liberation Mono" w:hAnsi="Liberation Mono"/>
          <w:b/>
          <w:color w:val="1F4D78"/>
          <w:sz w:val="17"/>
        </w:rPr>
        <w:t>routes/seoLandingRoutes.js</w:t>
      </w:r>
      <w:r>
        <w:rPr>
          <w:rFonts w:ascii="Calibri" w:hAnsi="Calibri"/>
          <w:color w:val="000000"/>
          <w:sz w:val="20"/>
        </w:rPr>
        <w:t xml:space="preserve"> – geändert</w:t>
      </w:r>
    </w:p>
    <w:p>
      <w:pPr>
        <w:spacing w:after="40" w:line="252" w:lineRule="auto"/>
      </w:pPr>
      <w:r>
        <w:rPr>
          <w:rFonts w:ascii="Liberation Mono" w:hAnsi="Liberation Mono"/>
          <w:b/>
          <w:color w:val="1F4D78"/>
          <w:sz w:val="17"/>
        </w:rPr>
        <w:t>scripts/migrations/016_update_package_meta_descriptions.sql</w:t>
      </w:r>
      <w:r>
        <w:rPr>
          <w:rFonts w:ascii="Calibri" w:hAnsi="Calibri"/>
          <w:color w:val="000000"/>
          <w:sz w:val="20"/>
        </w:rPr>
        <w:t xml:space="preserve"> – neu angelegt</w:t>
      </w:r>
    </w:p>
    <w:p>
      <w:pPr>
        <w:spacing w:after="40" w:line="252" w:lineRule="auto"/>
      </w:pPr>
      <w:r>
        <w:rPr>
          <w:rFonts w:ascii="Liberation Mono" w:hAnsi="Liberation Mono"/>
          <w:b/>
          <w:color w:val="1F4D78"/>
          <w:sz w:val="17"/>
        </w:rPr>
        <w:t>scripts/runContentAgentMigration.js</w:t>
      </w:r>
      <w:r>
        <w:rPr>
          <w:rFonts w:ascii="Calibri" w:hAnsi="Calibri"/>
          <w:color w:val="000000"/>
          <w:sz w:val="20"/>
        </w:rPr>
        <w:t xml:space="preserve"> – geändert</w:t>
      </w:r>
    </w:p>
    <w:p>
      <w:pPr>
        <w:spacing w:after="40" w:line="252" w:lineRule="auto"/>
      </w:pPr>
      <w:r>
        <w:rPr>
          <w:rFonts w:ascii="Liberation Mono" w:hAnsi="Liberation Mono"/>
          <w:b/>
          <w:color w:val="1F4D78"/>
          <w:sz w:val="17"/>
        </w:rPr>
        <w:t>scripts/seoRecoveryAudit.js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services/seoRecoveryAuditService.js</w:t>
      </w:r>
      <w:r>
        <w:rPr>
          <w:rFonts w:ascii="Calibri" w:hAnsi="Calibri"/>
          <w:color w:val="000000"/>
          <w:sz w:val="20"/>
        </w:rPr>
        <w:t xml:space="preserve"> – neu angelegt</w:t>
      </w:r>
    </w:p>
    <w:p>
      <w:pPr>
        <w:pStyle w:val="Heading2"/>
        <w:keepNext/>
      </w:pPr>
      <w:r>
        <w:t>Öffentliche Assets</w:t>
      </w:r>
    </w:p>
    <w:p>
      <w:pPr>
        <w:spacing w:after="40" w:line="252" w:lineRule="auto"/>
      </w:pPr>
      <w:r>
        <w:rPr>
          <w:rFonts w:ascii="Liberation Mono" w:hAnsi="Liberation Mono"/>
          <w:b/>
          <w:color w:val="1F4D78"/>
          <w:sz w:val="17"/>
        </w:rPr>
        <w:t>public/css-asset-manifest.json</w:t>
      </w:r>
      <w:r>
        <w:rPr>
          <w:rFonts w:ascii="Calibri" w:hAnsi="Calibri"/>
          <w:color w:val="000000"/>
          <w:sz w:val="20"/>
        </w:rPr>
        <w:t xml:space="preserve"> – geändert</w:t>
      </w:r>
    </w:p>
    <w:p>
      <w:pPr>
        <w:spacing w:after="40" w:line="252" w:lineRule="auto"/>
      </w:pPr>
      <w:r>
        <w:rPr>
          <w:rFonts w:ascii="Liberation Mono" w:hAnsi="Liberation Mono"/>
          <w:b/>
          <w:color w:val="1F4D78"/>
          <w:sz w:val="17"/>
        </w:rPr>
        <w:t>public/home.css</w:t>
      </w:r>
      <w:r>
        <w:rPr>
          <w:rFonts w:ascii="Calibri" w:hAnsi="Calibri"/>
          <w:color w:val="000000"/>
          <w:sz w:val="20"/>
        </w:rPr>
        <w:t xml:space="preserve"> – geändert</w:t>
      </w:r>
    </w:p>
    <w:p>
      <w:pPr>
        <w:spacing w:after="40" w:line="252" w:lineRule="auto"/>
      </w:pPr>
      <w:r>
        <w:rPr>
          <w:rFonts w:ascii="Liberation Mono" w:hAnsi="Liberation Mono"/>
          <w:b/>
          <w:color w:val="1F4D78"/>
          <w:sz w:val="17"/>
        </w:rPr>
        <w:t>public/home.min.css</w:t>
      </w:r>
      <w:r>
        <w:rPr>
          <w:rFonts w:ascii="Calibri" w:hAnsi="Calibri"/>
          <w:color w:val="000000"/>
          <w:sz w:val="20"/>
        </w:rPr>
        <w:t xml:space="preserve"> – geändert</w:t>
      </w:r>
    </w:p>
    <w:p>
      <w:pPr>
        <w:pStyle w:val="Heading2"/>
        <w:keepNext/>
      </w:pPr>
      <w:r>
        <w:t>Views</w:t>
      </w:r>
    </w:p>
    <w:p>
      <w:pPr>
        <w:spacing w:after="40" w:line="252" w:lineRule="auto"/>
      </w:pPr>
      <w:r>
        <w:rPr>
          <w:rFonts w:ascii="Liberation Mono" w:hAnsi="Liberation Mono"/>
          <w:b/>
          <w:color w:val="1F4D78"/>
          <w:sz w:val="17"/>
        </w:rPr>
        <w:t>views/bereiche/webdesign-berlin.ejs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views/blog/index.ejs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views/index.ejs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views/industries/index.ejs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views/industries/show.ejs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views/partials/head.ejs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views/seo_tester.ejs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views/static/leistungen.ejs</w:t>
      </w:r>
      <w:r>
        <w:rPr>
          <w:rFonts w:ascii="Calibri" w:hAnsi="Calibri"/>
          <w:color w:val="000000"/>
          <w:sz w:val="20"/>
        </w:rPr>
        <w:t xml:space="preserve"> – geändert</w:t>
      </w:r>
    </w:p>
    <w:p>
      <w:pPr>
        <w:spacing w:after="40" w:line="252" w:lineRule="auto"/>
      </w:pPr>
      <w:r>
        <w:rPr>
          <w:rFonts w:ascii="Liberation Mono" w:hAnsi="Liberation Mono"/>
          <w:b/>
          <w:color w:val="1F4D78"/>
          <w:sz w:val="17"/>
        </w:rPr>
        <w:t>views/test.ejs</w:t>
      </w:r>
      <w:r>
        <w:rPr>
          <w:rFonts w:ascii="Calibri" w:hAnsi="Calibri"/>
          <w:color w:val="000000"/>
          <w:sz w:val="20"/>
        </w:rPr>
        <w:t xml:space="preserve"> – geändert</w:t>
      </w:r>
    </w:p>
    <w:p>
      <w:pPr>
        <w:pStyle w:val="Heading2"/>
        <w:keepNext/>
      </w:pPr>
      <w:r>
        <w:t>Tests</w:t>
      </w:r>
    </w:p>
    <w:p>
      <w:pPr>
        <w:spacing w:after="40" w:line="252" w:lineRule="auto"/>
      </w:pPr>
      <w:r>
        <w:rPr>
          <w:rFonts w:ascii="Liberation Mono" w:hAnsi="Liberation Mono"/>
          <w:b/>
          <w:color w:val="1F4D78"/>
          <w:sz w:val="17"/>
        </w:rPr>
        <w:t>tests/blogPaginationSeo.test.js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tests/blogRatgeberStyle.test.js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tests/blogSeoRedirects.test.js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tests/contentAgentConfig.test.js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tests/contentAgentMigration.test.js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tests/contentAgentMigration006.test.js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tests/contentExistingPostAdminPreferencesMigration.test.js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tests/contentLearningMigration.test.js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tests/contentLegacyMigrationMigration.test.js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tests/contentSearchMetricsMigration.test.js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tests/contentTrustedInternalLinkService.test.js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tests/contentWeeklyTopicPoolMigration.test.js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tests/homeHeroSequence.test.js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tests/homePerformance.test.js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tests/homepagePrompt3.test.js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tests/industryTemplate.test.js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tests/localSeoPage.test.js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tests/maintenancePage.test.js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tests/mobileDesignRegression.test.js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tests/navigationPhase11.test.js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tests/packageDbPublicPages.test.js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tests/packageMetaDescriptionMigration.test.js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tests/packageSeoSchemas.test.js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tests/seoCorePageIntent.test.js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tests/seoIntentRegistry.test.js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tests/seoLandingPages.test.js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tests/seoPagePolicy.test.js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tests/seoRecoveryAuditService.test.js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tests/seoSiteFollowup.test.js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tests/serviceHeroImages.test.js</w:t>
      </w:r>
      <w:r>
        <w:rPr>
          <w:rFonts w:ascii="Calibri" w:hAnsi="Calibri"/>
          <w:color w:val="000000"/>
          <w:sz w:val="20"/>
        </w:rPr>
        <w:t xml:space="preserve"> – geändert</w:t>
      </w:r>
    </w:p>
    <w:p>
      <w:pPr>
        <w:spacing w:after="40" w:line="252" w:lineRule="auto"/>
      </w:pPr>
      <w:r>
        <w:rPr>
          <w:rFonts w:ascii="Liberation Mono" w:hAnsi="Liberation Mono"/>
          <w:b/>
          <w:color w:val="1F4D78"/>
          <w:sz w:val="17"/>
        </w:rPr>
        <w:t>tests/testerSeoContent.test.js</w:t>
      </w:r>
      <w:r>
        <w:rPr>
          <w:rFonts w:ascii="Calibri" w:hAnsi="Calibri"/>
          <w:color w:val="000000"/>
          <w:sz w:val="20"/>
        </w:rPr>
        <w:t xml:space="preserve"> – neu angelegt</w:t>
      </w:r>
    </w:p>
    <w:p>
      <w:pPr>
        <w:spacing w:after="40" w:line="252" w:lineRule="auto"/>
      </w:pPr>
      <w:r>
        <w:rPr>
          <w:rFonts w:ascii="Liberation Mono" w:hAnsi="Liberation Mono"/>
          <w:b/>
          <w:color w:val="1F4D78"/>
          <w:sz w:val="17"/>
        </w:rPr>
        <w:t>tests/webdesignBerlinPage.test.js</w:t>
      </w:r>
      <w:r>
        <w:rPr>
          <w:rFonts w:ascii="Calibri" w:hAnsi="Calibri"/>
          <w:color w:val="000000"/>
          <w:sz w:val="20"/>
        </w:rPr>
        <w:t xml:space="preserve"> – geändert</w:t>
      </w:r>
    </w:p>
    <w:p>
      <w:pPr>
        <w:pStyle w:val="Heading1"/>
        <w:keepNext/>
        <w:pageBreakBefore/>
      </w:pPr>
      <w:r>
        <w:t>Anhang B: Lokale Commit-Historie</w:t>
      </w:r>
    </w:p>
    <w:p>
      <w:pPr/>
      <w:r>
        <w:rPr>
          <w:rFonts w:ascii="Calibri" w:hAnsi="Calibri"/>
          <w:color w:val="000000"/>
          <w:sz w:val="22"/>
        </w:rPr>
        <w:t>Die 26 lokalen Commits dokumentieren die schrittweise Umsetzung und die Review-Nachbesserungen. Keiner dieser Commits wurde durch diese Arbeit automatisch gepusht oder deployt.</w:t>
      </w:r>
    </w:p>
    <w:tbl>
      <w:tblPr>
        <w:tblStyle w:val="TableGrid"/>
        <w:tblW w:type="dxa" w:w="9360"/>
        <w:jc w:val="left"/>
        <w:tblLayout w:type="fixed"/>
        <w:tblLook w:firstColumn="1" w:firstRow="1" w:lastColumn="0" w:lastRow="0" w:noHBand="0" w:noVBand="1" w:val="04A0"/>
        <w:tblInd w:w="120" w:type="dxa"/>
      </w:tblPr>
      <w:tblGrid>
        <w:gridCol w:w="1450"/>
        <w:gridCol w:w="7910"/>
      </w:tblGrid>
      <w:tr>
        <w:trPr>
          <w:tblHeader w:val="true"/>
          <w:cantSplit/>
        </w:trPr>
        <w:tc>
          <w:tcPr>
            <w:tcW w:type="dxa" w:w="145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Commit</w:t>
            </w:r>
          </w:p>
        </w:tc>
        <w:tc>
          <w:tcPr>
            <w:tcW w:type="dxa" w:w="791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Bedeutung</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7befd3b</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SEO-Seitenzuständigkeit festlegen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db47701</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Reproduzierbaren SEO-Recovery-Audit ergänzen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3ef68a1</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SEO-Recovery-Audit absichern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dce016a</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Doppelte Berliner Hauptseite konsolidieren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010cac4</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Redirect an SEO-Registry koppeln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9830618</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SEO-Absichten der Kernseiten schärfen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7960c61</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Pflichtlink im ersten Startseitenabschnitt platzieren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1f91cb2</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Crawlbare Blog- und Themenverlinkung ergänzen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dea26aa</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Stabile Inlinks für Kostenartikel ergänzen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18e58a9</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Unvollständige englische Paketseiten noindex setzen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08754ee</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Paket-Meta-Descriptions migrieren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c503733</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Doppelte Website-Kosten-Artikel konsolidieren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c2a949b</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Vorhandene Rankingchancen gezielt stärken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26afb2e</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Preis-CTA für Branchen erhalten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1772a13</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Tester-Snippets und Audit-Übergänge verbessern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1a423dd</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LCP und Barrierefreiheit der Kernseiten verbessern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eb56110</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Hero-Inhalt ohne JavaScript sichtbar halten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fc22bb5</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Externe SEO-Reichweitenarbeit planen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cb12b2d</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Anzeigen-Zielseiten verbindlich zuordnen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3d29a17</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SEO-Sanierung technisch abnehmen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dd4c61b</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SEO-Abnahmegates absichern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81e88ab</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SEO-Releaseablauf reproduzierbar machen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db4ba62</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T+48-Stunden-Prüfung portabel absichern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c39cb2d</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Erstes SEO-Recovery-Fenster auswerten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e88f78a</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Abschließende SEO-Abnahmebefunde beheben</w:t>
            </w:r>
          </w:p>
        </w:tc>
      </w:tr>
      <w:tr>
        <w:trPr>
          <w:cantSplit/>
        </w:trPr>
        <w:tc>
          <w:tcPr>
            <w:tcW w:type="dxa" w:w="145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7dc9b02</w:t>
            </w:r>
          </w:p>
        </w:tc>
        <w:tc>
          <w:tcPr>
            <w:tcW w:type="dxa" w:w="791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Letzte SEO-Audit-Gates schließen</w:t>
            </w:r>
          </w:p>
        </w:tc>
      </w:tr>
    </w:tbl>
    <w:p>
      <w:pPr>
        <w:spacing w:after="40"/>
      </w:pPr>
    </w:p>
    <w:p>
      <w:pPr>
        <w:pStyle w:val="Heading1"/>
        <w:keepNext/>
      </w:pPr>
      <w:r>
        <w:t>Anhang C: Begriffe kurz erklärt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Begriff</w:t>
            </w:r>
          </w:p>
        </w:tc>
        <w:tc>
          <w:tcPr>
            <w:tcW w:type="dxa" w:w="7160"/>
            <w:shd w:fill="E8EEF5" w:val="clear"/>
            <w:tcMar>
              <w:top w:w="80" w:type="dxa"/>
              <w:start w:w="120" w:type="dxa"/>
              <w:bottom w:w="80" w:type="dxa"/>
              <w:end w:w="120" w:type="dxa"/>
            </w:tcMar>
            <w:vAlign w:val="center"/>
          </w:tcPr>
          <w:p>
            <w:pPr>
              <w:spacing w:before="0" w:after="0" w:line="264" w:lineRule="auto"/>
              <w:jc w:val="left"/>
            </w:pPr>
            <w:r/>
            <w:r>
              <w:rPr>
                <w:rFonts w:ascii="Calibri" w:hAnsi="Calibri"/>
                <w:b/>
                <w:color w:val="0B2545"/>
                <w:sz w:val="18"/>
              </w:rPr>
              <w:t>Bedeutung</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Canonical</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Die URL, die Google als maßgebliche Version einer Seite verstehen soll.</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301-Redirect</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Dauerhafte Weiterleitung einer alten URL auf eine neue beziehungsweise überlebende URL.</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Hreflang</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Sprach-/Ländersignal zwischen inhaltlich entsprechenden Seiten.</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JSON-LD</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Maschinenlesbare strukturierte Daten, zum Beispiel für Organisation, Leistung oder FAQ.</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LCP</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Zeit bis zum größten sichtbaren Inhaltselement; wichtig für wahrgenommene Ladegeschwindigkeit.</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Inlink</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Interner Link von einer Seite der Website auf eine andere.</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Nonbrand-Klick</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Organischer Klick über eine Suchanfrage ohne den Markennamen Komplett Webdesign.</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Sync-Tag</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Tag, für den die Search-Console-Daten vollständig in die Projektdatenbank synchronisiert wurden.</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Release-Gate</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Bedingung, die erfüllt sein muss, bevor eine Änderung veröffentlicht werden darf.</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Rollback</w:t>
            </w:r>
          </w:p>
        </w:tc>
        <w:tc>
          <w:tcPr>
            <w:tcW w:type="dxa" w:w="7160"/>
            <w:tcMar>
              <w:top w:w="80" w:type="dxa"/>
              <w:start w:w="120" w:type="dxa"/>
              <w:bottom w:w="80" w:type="dxa"/>
              <w:end w:w="120" w:type="dxa"/>
            </w:tcMar>
            <w:vAlign w:val="center"/>
          </w:tcPr>
          <w:p>
            <w:pPr>
              <w:spacing w:before="0" w:after="0" w:line="264" w:lineRule="auto"/>
              <w:jc w:val="left"/>
            </w:pPr>
            <w:r/>
            <w:r>
              <w:rPr>
                <w:rFonts w:ascii="Calibri" w:hAnsi="Calibri"/>
                <w:b w:val="0"/>
                <w:color w:val="000000"/>
                <w:sz w:val="18"/>
              </w:rPr>
              <w:t>Vorab definierter Rückweg auf einen bekannten funktionierenden Stand.</w:t>
            </w:r>
          </w:p>
        </w:tc>
      </w:tr>
    </w:tbl>
    <w:p>
      <w:pPr>
        <w:spacing w:after="40"/>
      </w:pPr>
    </w:p>
    <w:p>
      <w:pPr>
        <w:pStyle w:val="Heading1"/>
        <w:keepNext/>
      </w:pPr>
      <w:r>
        <w:t>Schlussfolgerung</w:t>
      </w:r>
    </w:p>
    <w:p>
      <w:pPr/>
      <w:r>
        <w:rPr>
          <w:rFonts w:ascii="Calibri" w:hAnsi="Calibri"/>
          <w:color w:val="000000"/>
          <w:sz w:val="22"/>
        </w:rPr>
        <w:t>Die lokale Sanierung behebt nicht nur einzelne Texte, sondern ordnet Seitenzuständigkeit, Crawlbarkeit, interne Links, Redirects, Snippets, Tester, Performance, Audit, Reichweitenarbeit und spätere Erfolgsmessung als ein zusammenhängendes System. Der Branch ist vollständig getestet und reviewed. Der nächste Schritt ist trotzdem nicht automatisch das Deployment, sondern deine inhaltliche Freigabe dieses Dokuments und anschließend das Schließen der offenen Live-Gates.</w:t>
      </w:r>
    </w:p>
    <w:p>
      <w:pPr>
        <w:keepLines/>
        <w:spacing w:before="80" w:after="160"/>
        <w:ind w:left="202" w:right="202"/>
        <w:shd w:fill="FCE8E6" w:val="clear"/>
      </w:pPr>
      <w:r>
        <w:rPr>
          <w:rFonts w:ascii="Calibri" w:hAnsi="Calibri"/>
          <w:b/>
          <w:color w:val="9B1C1C"/>
          <w:sz w:val="22"/>
        </w:rPr>
        <w:t xml:space="preserve">Aktueller Entscheidungsstand: </w:t>
      </w:r>
      <w:r>
        <w:rPr>
          <w:rFonts w:ascii="Calibri" w:hAnsi="Calibri"/>
          <w:color w:val="0B2545"/>
          <w:sz w:val="22"/>
        </w:rPr>
        <w:t>Keine Serveränderung. Keine Veröffentlichung. Erst nach deiner Freigabe wird entschieden, ob der Branch lokal gemergt, als Pull Request bereitgestellt oder unverändert aufbewahrt wird.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Stand 26.07.2026  ·  Seite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E6B78"/>
        <w:sz w:val="17"/>
      </w:rPr>
      <w:t>Komplett Webdesign · SEO-Sanierung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SEO-Reichweiten-Sanierung – Gesamtdokumentation</dc:title>
  <dc:subject>Änderungs-, Freigabe- und 28-Tage-Auswertungsbericht</dc:subject>
  <dc:creator>Komplett Webdesign</dc:creator>
  <cp:keywords>SEO, Reichweite, Veröffentlichung, Search Console, 28-Tage-Auswertung</cp:keywords>
  <dc:description>Erstellt vor jeder Serveränderung. Keine Veröffentlichungsbestätigung.</dc:description>
  <cp:lastModifiedBy/>
  <cp:revision>1</cp:revision>
  <dcterms:created xsi:type="dcterms:W3CDTF">2026-07-26T12:00:00Z</dcterms:created>
  <dcterms:modified xsi:type="dcterms:W3CDTF">2026-07-26T12:00:00Z</dcterms:modified>
  <cp:category/>
</cp:coreProperties>
</file>