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B74" w:rsidRDefault="00000000">
      <w:pPr>
        <w:pStyle w:val="1"/>
      </w:pPr>
      <w:r>
        <w:rPr>
          <w:rFonts w:ascii="微软雅黑" w:eastAsia="微软雅黑" w:hAnsi="微软雅黑" w:cs="微软雅黑"/>
          <w:color w:val="000000"/>
        </w:rPr>
        <w:t>MIS 共享协作网盘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选题背景和意义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系统规划阶段</w:t>
      </w:r>
    </w:p>
    <w:p w:rsidR="00397B74" w:rsidRPr="00DE54A0" w:rsidRDefault="00000000">
      <w:pPr>
        <w:pStyle w:val="a4"/>
        <w:numPr>
          <w:ilvl w:val="1"/>
          <w:numId w:val="2"/>
        </w:numPr>
        <w:rPr>
          <w:color w:val="FF0000"/>
        </w:rPr>
      </w:pPr>
      <w:r w:rsidRPr="00DE54A0">
        <w:rPr>
          <w:rFonts w:ascii="微软雅黑" w:eastAsia="微软雅黑" w:hAnsi="微软雅黑" w:cs="微软雅黑"/>
          <w:color w:val="FF0000"/>
        </w:rPr>
        <w:t>项目需求（用户需求分析）</w:t>
      </w:r>
    </w:p>
    <w:p w:rsidR="00397B74" w:rsidRPr="00DB1216" w:rsidRDefault="00000000">
      <w:pPr>
        <w:pStyle w:val="a4"/>
        <w:numPr>
          <w:ilvl w:val="1"/>
          <w:numId w:val="2"/>
        </w:numPr>
        <w:rPr>
          <w:color w:val="FF0000"/>
        </w:rPr>
      </w:pPr>
      <w:r w:rsidRPr="00DB1216">
        <w:rPr>
          <w:rFonts w:ascii="微软雅黑" w:eastAsia="微软雅黑" w:hAnsi="微软雅黑" w:cs="微软雅黑"/>
          <w:color w:val="FF0000"/>
        </w:rPr>
        <w:t>初步关联图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可行性论证</w:t>
      </w:r>
    </w:p>
    <w:p w:rsidR="00397B74" w:rsidRPr="00DB1216" w:rsidRDefault="00000000">
      <w:pPr>
        <w:pStyle w:val="a4"/>
        <w:numPr>
          <w:ilvl w:val="1"/>
          <w:numId w:val="2"/>
        </w:numPr>
        <w:rPr>
          <w:color w:val="FFC000" w:themeColor="accent4"/>
        </w:rPr>
      </w:pPr>
      <w:r w:rsidRPr="00DB1216">
        <w:rPr>
          <w:rFonts w:ascii="微软雅黑" w:eastAsia="微软雅黑" w:hAnsi="微软雅黑" w:cs="微软雅黑"/>
          <w:color w:val="FFC000" w:themeColor="accent4"/>
        </w:rPr>
        <w:t>工程网络图与关键路径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系统分析</w:t>
      </w:r>
    </w:p>
    <w:p w:rsidR="00397B74" w:rsidRPr="00DE54A0" w:rsidRDefault="00000000">
      <w:pPr>
        <w:pStyle w:val="a4"/>
        <w:numPr>
          <w:ilvl w:val="1"/>
          <w:numId w:val="2"/>
        </w:numPr>
        <w:rPr>
          <w:color w:val="FF0000"/>
        </w:rPr>
      </w:pPr>
      <w:r w:rsidRPr="00DE54A0">
        <w:rPr>
          <w:rFonts w:ascii="微软雅黑" w:eastAsia="微软雅黑" w:hAnsi="微软雅黑" w:cs="微软雅黑"/>
          <w:color w:val="FF0000"/>
        </w:rPr>
        <w:t>系统功能分析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业务流程分析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FF0000"/>
        </w:rPr>
      </w:pPr>
      <w:r w:rsidRPr="00DE54A0">
        <w:rPr>
          <w:rFonts w:ascii="微软雅黑" w:eastAsia="微软雅黑" w:hAnsi="微软雅黑" w:cs="微软雅黑"/>
          <w:color w:val="FF0000"/>
        </w:rPr>
        <w:t>业务流程图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FF0000"/>
        </w:rPr>
      </w:pPr>
      <w:r w:rsidRPr="00DE54A0">
        <w:rPr>
          <w:rFonts w:ascii="微软雅黑" w:eastAsia="微软雅黑" w:hAnsi="微软雅黑" w:cs="微软雅黑"/>
          <w:color w:val="FF0000"/>
        </w:rPr>
        <w:t>事件列表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实体-关系图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数据流分析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FF0000"/>
        </w:rPr>
      </w:pPr>
      <w:r w:rsidRPr="00DE54A0">
        <w:rPr>
          <w:rFonts w:ascii="微软雅黑" w:eastAsia="微软雅黑" w:hAnsi="微软雅黑" w:cs="微软雅黑"/>
          <w:color w:val="FF0000"/>
        </w:rPr>
        <w:t>数据流程图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数据字典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系统解决方案及其决策</w:t>
      </w:r>
    </w:p>
    <w:p w:rsidR="00397B74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硬件环境</w:t>
      </w:r>
    </w:p>
    <w:p w:rsidR="00397B74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开发环境和系统软件环境</w:t>
      </w:r>
    </w:p>
    <w:p w:rsidR="00397B74" w:rsidRDefault="00000000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系统需求优先级及自动化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系统设计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系统设计概述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功能模块设计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70AD47" w:themeColor="accent6"/>
        </w:rPr>
      </w:pPr>
      <w:r w:rsidRPr="00DE54A0">
        <w:rPr>
          <w:rFonts w:ascii="微软雅黑" w:eastAsia="微软雅黑" w:hAnsi="微软雅黑" w:cs="微软雅黑"/>
          <w:color w:val="70AD47" w:themeColor="accent6"/>
        </w:rPr>
        <w:t>系统总体设计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70AD47" w:themeColor="accent6"/>
        </w:rPr>
      </w:pPr>
      <w:r w:rsidRPr="00DE54A0">
        <w:rPr>
          <w:rFonts w:ascii="微软雅黑" w:eastAsia="微软雅黑" w:hAnsi="微软雅黑" w:cs="微软雅黑"/>
          <w:color w:val="70AD47" w:themeColor="accent6"/>
        </w:rPr>
        <w:t>模块功能与处理过程设计</w:t>
      </w:r>
    </w:p>
    <w:p w:rsidR="00397B74" w:rsidRDefault="00000000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数据库设计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关系模式的建立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关系模式的规范化处理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关系模式逻辑结构定义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数据库完整性约束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5B9BD5" w:themeColor="accent5"/>
        </w:rPr>
      </w:pPr>
      <w:r w:rsidRPr="00DE54A0">
        <w:rPr>
          <w:rFonts w:ascii="微软雅黑" w:eastAsia="微软雅黑" w:hAnsi="微软雅黑" w:cs="微软雅黑"/>
          <w:color w:val="5B9BD5" w:themeColor="accent5"/>
        </w:rPr>
        <w:t>用户子模式建立</w:t>
      </w:r>
    </w:p>
    <w:p w:rsidR="00397B74" w:rsidRPr="00DE54A0" w:rsidRDefault="00000000">
      <w:pPr>
        <w:pStyle w:val="a4"/>
        <w:numPr>
          <w:ilvl w:val="1"/>
          <w:numId w:val="2"/>
        </w:numPr>
        <w:rPr>
          <w:color w:val="70AD47" w:themeColor="accent6"/>
        </w:rPr>
      </w:pPr>
      <w:r w:rsidRPr="00DE54A0">
        <w:rPr>
          <w:rFonts w:ascii="微软雅黑" w:eastAsia="微软雅黑" w:hAnsi="微软雅黑" w:cs="微软雅黑"/>
          <w:color w:val="70AD47" w:themeColor="accent6"/>
        </w:rPr>
        <w:lastRenderedPageBreak/>
        <w:t>系统输入输出设计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70AD47" w:themeColor="accent6"/>
        </w:rPr>
      </w:pPr>
      <w:r w:rsidRPr="00DE54A0">
        <w:rPr>
          <w:rFonts w:ascii="微软雅黑" w:eastAsia="微软雅黑" w:hAnsi="微软雅黑" w:cs="微软雅黑"/>
          <w:color w:val="70AD47" w:themeColor="accent6"/>
        </w:rPr>
        <w:t>输入列表</w:t>
      </w:r>
    </w:p>
    <w:p w:rsidR="00397B74" w:rsidRPr="00DE54A0" w:rsidRDefault="00000000">
      <w:pPr>
        <w:pStyle w:val="a4"/>
        <w:numPr>
          <w:ilvl w:val="2"/>
          <w:numId w:val="2"/>
        </w:numPr>
        <w:rPr>
          <w:color w:val="70AD47" w:themeColor="accent6"/>
        </w:rPr>
      </w:pPr>
      <w:r w:rsidRPr="00DE54A0">
        <w:rPr>
          <w:rFonts w:ascii="微软雅黑" w:eastAsia="微软雅黑" w:hAnsi="微软雅黑" w:cs="微软雅黑"/>
          <w:color w:val="70AD47" w:themeColor="accent6"/>
        </w:rPr>
        <w:t>输出列表</w:t>
      </w:r>
    </w:p>
    <w:p w:rsidR="00397B74" w:rsidRPr="00DE54A0" w:rsidRDefault="00000000">
      <w:pPr>
        <w:pStyle w:val="a4"/>
        <w:numPr>
          <w:ilvl w:val="1"/>
          <w:numId w:val="2"/>
        </w:numPr>
        <w:rPr>
          <w:color w:val="FFC000" w:themeColor="accent4"/>
        </w:rPr>
      </w:pPr>
      <w:r w:rsidRPr="00DE54A0">
        <w:rPr>
          <w:rFonts w:ascii="微软雅黑" w:eastAsia="微软雅黑" w:hAnsi="微软雅黑" w:cs="微软雅黑"/>
          <w:color w:val="FFC000" w:themeColor="accent4"/>
        </w:rPr>
        <w:t>用户界面设计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系统的运行环境和开发平台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总结</w:t>
      </w:r>
    </w:p>
    <w:p w:rsidR="00397B74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参考文献</w:t>
      </w:r>
    </w:p>
    <w:p w:rsidR="00397B74" w:rsidRPr="00DE54A0" w:rsidRDefault="00000000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小组分工</w:t>
      </w:r>
    </w:p>
    <w:p w:rsidR="00DE54A0" w:rsidRDefault="00DE54A0" w:rsidP="00DE54A0">
      <w:pPr>
        <w:pStyle w:val="a4"/>
        <w:spacing w:before="100" w:after="100"/>
        <w:rPr>
          <w:rFonts w:ascii="微软雅黑" w:eastAsia="微软雅黑" w:hAnsi="微软雅黑" w:cs="微软雅黑"/>
        </w:rPr>
      </w:pPr>
    </w:p>
    <w:p w:rsidR="00DE54A0" w:rsidRDefault="00DE54A0" w:rsidP="00DE54A0">
      <w:pPr>
        <w:pStyle w:val="a4"/>
        <w:spacing w:before="100" w:after="100"/>
        <w:rPr>
          <w:rFonts w:ascii="微软雅黑" w:eastAsia="微软雅黑" w:hAnsi="微软雅黑" w:cs="微软雅黑"/>
          <w:color w:val="FF0000"/>
        </w:rPr>
      </w:pPr>
      <w:r w:rsidRPr="00DE54A0">
        <w:rPr>
          <w:rFonts w:ascii="微软雅黑" w:eastAsia="微软雅黑" w:hAnsi="微软雅黑" w:cs="微软雅黑" w:hint="eastAsia"/>
          <w:color w:val="FF0000"/>
        </w:rPr>
        <w:t>□</w:t>
      </w:r>
      <w:r>
        <w:rPr>
          <w:rFonts w:ascii="微软雅黑" w:eastAsia="微软雅黑" w:hAnsi="微软雅黑" w:cs="微软雅黑" w:hint="eastAsia"/>
          <w:color w:val="FF0000"/>
        </w:rPr>
        <w:t>：功能获取与分析</w:t>
      </w:r>
    </w:p>
    <w:p w:rsidR="00DE54A0" w:rsidRPr="00DE54A0" w:rsidRDefault="00DE54A0" w:rsidP="00DE54A0">
      <w:pPr>
        <w:pStyle w:val="a4"/>
        <w:spacing w:before="100" w:after="100"/>
        <w:rPr>
          <w:rFonts w:ascii="微软雅黑" w:eastAsia="微软雅黑" w:hAnsi="微软雅黑" w:cs="微软雅黑"/>
          <w:color w:val="5B9BD5" w:themeColor="accent5"/>
        </w:rPr>
      </w:pPr>
      <w:r w:rsidRPr="00DE54A0">
        <w:rPr>
          <w:rFonts w:ascii="微软雅黑" w:eastAsia="微软雅黑" w:hAnsi="微软雅黑" w:cs="微软雅黑" w:hint="eastAsia"/>
          <w:color w:val="5B9BD5" w:themeColor="accent5"/>
        </w:rPr>
        <w:t>□：</w:t>
      </w:r>
      <w:r>
        <w:rPr>
          <w:rFonts w:ascii="微软雅黑" w:eastAsia="微软雅黑" w:hAnsi="微软雅黑" w:cs="微软雅黑" w:hint="eastAsia"/>
          <w:color w:val="5B9BD5" w:themeColor="accent5"/>
        </w:rPr>
        <w:t>数据库与关系模式</w:t>
      </w:r>
    </w:p>
    <w:p w:rsidR="00DE54A0" w:rsidRPr="00DE54A0" w:rsidRDefault="00DE54A0" w:rsidP="00DE54A0">
      <w:pPr>
        <w:pStyle w:val="a4"/>
        <w:spacing w:before="100" w:after="100"/>
        <w:rPr>
          <w:rFonts w:ascii="微软雅黑" w:eastAsia="微软雅黑" w:hAnsi="微软雅黑" w:cs="微软雅黑"/>
          <w:color w:val="70AD47" w:themeColor="accent6"/>
        </w:rPr>
      </w:pPr>
      <w:r w:rsidRPr="00DE54A0">
        <w:rPr>
          <w:rFonts w:ascii="微软雅黑" w:eastAsia="微软雅黑" w:hAnsi="微软雅黑" w:cs="微软雅黑" w:hint="eastAsia"/>
          <w:color w:val="70AD47" w:themeColor="accent6"/>
        </w:rPr>
        <w:t>□：</w:t>
      </w:r>
      <w:r>
        <w:rPr>
          <w:rFonts w:ascii="微软雅黑" w:eastAsia="微软雅黑" w:hAnsi="微软雅黑" w:cs="微软雅黑" w:hint="eastAsia"/>
          <w:color w:val="70AD47" w:themeColor="accent6"/>
        </w:rPr>
        <w:t>功能设计与程序</w:t>
      </w:r>
    </w:p>
    <w:p w:rsidR="00DE54A0" w:rsidRPr="00DE54A0" w:rsidRDefault="00DE54A0" w:rsidP="00DE54A0">
      <w:pPr>
        <w:pStyle w:val="a4"/>
        <w:spacing w:before="100" w:after="100"/>
        <w:rPr>
          <w:rFonts w:ascii="微软雅黑" w:eastAsia="微软雅黑" w:hAnsi="微软雅黑" w:cs="微软雅黑"/>
          <w:color w:val="FFC000" w:themeColor="accent4"/>
        </w:rPr>
      </w:pPr>
      <w:r w:rsidRPr="00DE54A0">
        <w:rPr>
          <w:rFonts w:ascii="微软雅黑" w:eastAsia="微软雅黑" w:hAnsi="微软雅黑" w:cs="微软雅黑" w:hint="eastAsia"/>
          <w:color w:val="FFC000" w:themeColor="accent4"/>
        </w:rPr>
        <w:t>□：</w:t>
      </w:r>
      <w:r>
        <w:rPr>
          <w:rFonts w:ascii="微软雅黑" w:eastAsia="微软雅黑" w:hAnsi="微软雅黑" w:cs="微软雅黑" w:hint="eastAsia"/>
          <w:color w:val="FFC000" w:themeColor="accent4"/>
        </w:rPr>
        <w:t>用户界面与交互</w:t>
      </w:r>
    </w:p>
    <w:sectPr w:rsidR="00DE54A0" w:rsidRPr="00DE54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868" w:rsidRDefault="00471868">
      <w:r>
        <w:separator/>
      </w:r>
    </w:p>
  </w:endnote>
  <w:endnote w:type="continuationSeparator" w:id="0">
    <w:p w:rsidR="00471868" w:rsidRDefault="0047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BC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868" w:rsidRDefault="00471868">
      <w:r>
        <w:separator/>
      </w:r>
    </w:p>
  </w:footnote>
  <w:footnote w:type="continuationSeparator" w:id="0">
    <w:p w:rsidR="00471868" w:rsidRDefault="0047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BC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7F5"/>
    <w:multiLevelType w:val="hybridMultilevel"/>
    <w:tmpl w:val="94AC04DC"/>
    <w:lvl w:ilvl="0" w:tplc="DCCAC2FC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C964875E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9202EF2A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D5FE2B38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5C800496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304ADFA6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6780359C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092C474E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056C569E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46881F59"/>
    <w:multiLevelType w:val="hybridMultilevel"/>
    <w:tmpl w:val="9DCC3FEE"/>
    <w:lvl w:ilvl="0" w:tplc="F8904B20">
      <w:start w:val="1"/>
      <w:numFmt w:val="bullet"/>
      <w:lvlText w:val="●"/>
      <w:lvlJc w:val="left"/>
      <w:pPr>
        <w:ind w:left="720" w:hanging="360"/>
      </w:pPr>
    </w:lvl>
    <w:lvl w:ilvl="1" w:tplc="658E69B6">
      <w:start w:val="1"/>
      <w:numFmt w:val="bullet"/>
      <w:lvlText w:val="○"/>
      <w:lvlJc w:val="left"/>
      <w:pPr>
        <w:ind w:left="1440" w:hanging="360"/>
      </w:pPr>
    </w:lvl>
    <w:lvl w:ilvl="2" w:tplc="E990F308">
      <w:start w:val="1"/>
      <w:numFmt w:val="bullet"/>
      <w:lvlText w:val="■"/>
      <w:lvlJc w:val="left"/>
      <w:pPr>
        <w:ind w:left="2160" w:hanging="360"/>
      </w:pPr>
    </w:lvl>
    <w:lvl w:ilvl="3" w:tplc="314EC58C">
      <w:start w:val="1"/>
      <w:numFmt w:val="bullet"/>
      <w:lvlText w:val="●"/>
      <w:lvlJc w:val="left"/>
      <w:pPr>
        <w:ind w:left="2880" w:hanging="360"/>
      </w:pPr>
    </w:lvl>
    <w:lvl w:ilvl="4" w:tplc="33BE91E2">
      <w:start w:val="1"/>
      <w:numFmt w:val="bullet"/>
      <w:lvlText w:val="○"/>
      <w:lvlJc w:val="left"/>
      <w:pPr>
        <w:ind w:left="3600" w:hanging="360"/>
      </w:pPr>
    </w:lvl>
    <w:lvl w:ilvl="5" w:tplc="FCE0AFF4">
      <w:start w:val="1"/>
      <w:numFmt w:val="bullet"/>
      <w:lvlText w:val="■"/>
      <w:lvlJc w:val="left"/>
      <w:pPr>
        <w:ind w:left="4320" w:hanging="360"/>
      </w:pPr>
    </w:lvl>
    <w:lvl w:ilvl="6" w:tplc="93AE0C9E">
      <w:start w:val="1"/>
      <w:numFmt w:val="bullet"/>
      <w:lvlText w:val="●"/>
      <w:lvlJc w:val="left"/>
      <w:pPr>
        <w:ind w:left="5040" w:hanging="360"/>
      </w:pPr>
    </w:lvl>
    <w:lvl w:ilvl="7" w:tplc="6A163596">
      <w:start w:val="1"/>
      <w:numFmt w:val="bullet"/>
      <w:lvlText w:val="●"/>
      <w:lvlJc w:val="left"/>
      <w:pPr>
        <w:ind w:left="5760" w:hanging="360"/>
      </w:pPr>
    </w:lvl>
    <w:lvl w:ilvl="8" w:tplc="32BA59EE">
      <w:start w:val="1"/>
      <w:numFmt w:val="bullet"/>
      <w:lvlText w:val="●"/>
      <w:lvlJc w:val="left"/>
      <w:pPr>
        <w:ind w:left="6480" w:hanging="360"/>
      </w:pPr>
    </w:lvl>
  </w:abstractNum>
  <w:num w:numId="1" w16cid:durableId="1971862717">
    <w:abstractNumId w:val="1"/>
  </w:num>
  <w:num w:numId="2" w16cid:durableId="19138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B74"/>
    <w:rsid w:val="00397B74"/>
    <w:rsid w:val="00471868"/>
    <w:rsid w:val="007C4D5B"/>
    <w:rsid w:val="00D42BCE"/>
    <w:rsid w:val="00DB1216"/>
    <w:rsid w:val="00D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1C0D0-3C30-43FB-A236-DE40B6EB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共享协作网盘</dc:title>
  <cp:lastModifiedBy>胡 涂</cp:lastModifiedBy>
  <cp:revision>3</cp:revision>
  <dcterms:created xsi:type="dcterms:W3CDTF">2023-05-16T08:41:00Z</dcterms:created>
  <dcterms:modified xsi:type="dcterms:W3CDTF">2023-05-16T05:23:00Z</dcterms:modified>
</cp:coreProperties>
</file>