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96fa0fe9cb42eb04631e5b4f0d03ce82737908d"/>
    <w:p>
      <w:pPr>
        <w:pStyle w:val="Heading1"/>
      </w:pPr>
      <w:r>
        <w:t xml:space="preserve">Project Plan: Enterprise Machine-Unlearning Platform</w:t>
      </w:r>
    </w:p>
    <w:bookmarkStart w:id="27" w:name="background-and-motivation"/>
    <w:p>
      <w:pPr>
        <w:pStyle w:val="Heading2"/>
      </w:pPr>
      <w:r>
        <w:t xml:space="preserve">Background and Motivation</w:t>
      </w:r>
    </w:p>
    <w:p>
      <w:pPr>
        <w:pStyle w:val="FirstParagraph"/>
      </w:pPr>
      <w:r>
        <w:t xml:space="preserve">Enterprise AI systems increasingly must</w:t>
      </w:r>
      <w:r>
        <w:t xml:space="preserve"> </w:t>
      </w:r>
      <w:r>
        <w:rPr>
          <w:b/>
          <w:bCs/>
        </w:rPr>
        <w:t xml:space="preserve">“forget” specific data</w:t>
      </w:r>
      <w:r>
        <w:t xml:space="preserve"> </w:t>
      </w:r>
      <w:r>
        <w:t xml:space="preserve">on demand to meet privacy and compliance requirements</w:t>
      </w:r>
      <w:hyperlink r:id="rId21">
        <w:r>
          <w:rPr>
            <w:rStyle w:val="Hyperlink"/>
          </w:rPr>
          <w:t xml:space="preserve">[1]</w:t>
        </w:r>
      </w:hyperlink>
      <w:hyperlink r:id="rId22">
        <w:r>
          <w:rPr>
            <w:rStyle w:val="Hyperlink"/>
          </w:rPr>
          <w:t xml:space="preserve">[2]</w:t>
        </w:r>
      </w:hyperlink>
      <w:r>
        <w:t xml:space="preserve">. Unlike traditional software, large AI models (especially LLMs) cannot easily remove learned information; as one report notes, erasing data from a trained model is “like extracting an ingredient from a baked cake”</w:t>
      </w:r>
      <w:hyperlink r:id="rId21">
        <w:r>
          <w:rPr>
            <w:rStyle w:val="Hyperlink"/>
          </w:rPr>
          <w:t xml:space="preserve">[1]</w:t>
        </w:r>
      </w:hyperlink>
      <w:r>
        <w:t xml:space="preserve">. At the same time, laws such as HIPAA (health data) and GDPR/CPRA (personal data) impose strict deletion rights</w:t>
      </w:r>
      <w:hyperlink r:id="rId21">
        <w:r>
          <w:rPr>
            <w:rStyle w:val="Hyperlink"/>
          </w:rPr>
          <w:t xml:space="preserve">[1]</w:t>
        </w:r>
      </w:hyperlink>
      <w:hyperlink r:id="rId22">
        <w:r>
          <w:rPr>
            <w:rStyle w:val="Hyperlink"/>
          </w:rPr>
          <w:t xml:space="preserve">[2]</w:t>
        </w:r>
      </w:hyperlink>
      <w:r>
        <w:t xml:space="preserve">. For example, healthcare AI tools must avoid any memorized patient data to prevent HIPAA violations</w:t>
      </w:r>
      <w:hyperlink r:id="rId21">
        <w:r>
          <w:rPr>
            <w:rStyle w:val="Hyperlink"/>
          </w:rPr>
          <w:t xml:space="preserve">[1]</w:t>
        </w:r>
      </w:hyperlink>
      <w:r>
        <w:t xml:space="preserve">, and under GDPR an individual can demand erasure of their personal data even if it has influenced a deployed model</w:t>
      </w:r>
      <w:hyperlink r:id="rId22">
        <w:r>
          <w:rPr>
            <w:rStyle w:val="Hyperlink"/>
          </w:rPr>
          <w:t xml:space="preserve">[2]</w:t>
        </w:r>
      </w:hyperlink>
      <w:r>
        <w:t xml:space="preserve">. These factors drive demand for machine-unlearning solutions in large, established companies (like Google, Microsoft, etc.) that handle sensitive data at scale.</w:t>
      </w:r>
    </w:p>
    <w:p>
      <w:pPr>
        <w:pStyle w:val="BodyText"/>
      </w:pPr>
      <w:r>
        <w:t xml:space="preserve">Current unlearning techniques fall short of enterprise needs. Existing approaches typically focus on</w:t>
      </w:r>
      <w:r>
        <w:t xml:space="preserve"> </w:t>
      </w:r>
      <w:r>
        <w:rPr>
          <w:b/>
          <w:bCs/>
        </w:rPr>
        <w:t xml:space="preserve">one model at a time</w:t>
      </w:r>
      <w:r>
        <w:t xml:space="preserve"> </w:t>
      </w:r>
      <w:r>
        <w:t xml:space="preserve">and assume small datasets. Broadly, researchers categorize methods into</w:t>
      </w:r>
      <w:r>
        <w:t xml:space="preserve"> </w:t>
      </w:r>
      <w:r>
        <w:rPr>
          <w:b/>
          <w:bCs/>
        </w:rPr>
        <w:t xml:space="preserve">model-based unlearning</w:t>
      </w:r>
      <w:r>
        <w:t xml:space="preserve"> </w:t>
      </w:r>
      <w:r>
        <w:t xml:space="preserve">(modifying a model’s weights to erase information) and</w:t>
      </w:r>
      <w:r>
        <w:t xml:space="preserve"> </w:t>
      </w:r>
      <w:r>
        <w:rPr>
          <w:b/>
          <w:bCs/>
        </w:rPr>
        <w:t xml:space="preserve">data-based unlearning</w:t>
      </w:r>
      <w:r>
        <w:t xml:space="preserve"> </w:t>
      </w:r>
      <w:r>
        <w:t xml:space="preserve">(altering inputs or retraining on filtered data)</w:t>
      </w:r>
      <w:hyperlink r:id="rId23">
        <w:r>
          <w:rPr>
            <w:rStyle w:val="Hyperlink"/>
          </w:rPr>
          <w:t xml:space="preserve">[3]</w:t>
        </w:r>
      </w:hyperlink>
      <w:r>
        <w:t xml:space="preserve">. For instance, AWS has demonstrated targeted fine-tuning (“anti-data”) to make an LLM forget specific facts</w:t>
      </w:r>
      <w:hyperlink r:id="rId24">
        <w:r>
          <w:rPr>
            <w:rStyle w:val="Hyperlink"/>
          </w:rPr>
          <w:t xml:space="preserve">[4]</w:t>
        </w:r>
      </w:hyperlink>
      <w:hyperlink r:id="rId25">
        <w:r>
          <w:rPr>
            <w:rStyle w:val="Hyperlink"/>
          </w:rPr>
          <w:t xml:space="preserve">[5]</w:t>
        </w:r>
      </w:hyperlink>
      <w:r>
        <w:t xml:space="preserve">, but this has only been shown in specialized cases (e.g. forgetting one book) and on single models. Critically, enterprise deployments often use</w:t>
      </w:r>
      <w:r>
        <w:t xml:space="preserve"> </w:t>
      </w:r>
      <w:r>
        <w:rPr>
          <w:b/>
          <w:bCs/>
        </w:rPr>
        <w:t xml:space="preserve">many models and data pipelines</w:t>
      </w:r>
      <w:r>
        <w:t xml:space="preserve"> </w:t>
      </w:r>
      <w:r>
        <w:t xml:space="preserve">across departments, and no off-the-shelf tool orchestrates unlearning at that scale. Moreover, recent analyses warn that unlearning remains an approximate, best-effort solution – one poster argues it “is not a general-purpose solution” for ensuring legal/moral compliance of generative AI</w:t>
      </w:r>
      <w:hyperlink r:id="rId26">
        <w:r>
          <w:rPr>
            <w:rStyle w:val="Hyperlink"/>
          </w:rPr>
          <w:t xml:space="preserve">[6]</w:t>
        </w:r>
      </w:hyperlink>
      <w:r>
        <w:t xml:space="preserve">. In short, organizations lack a comprehensive, end-to-end system to enact, verify, and audit unlearning across complex AI portfolios.</w:t>
      </w:r>
    </w:p>
    <w:bookmarkEnd w:id="27"/>
    <w:bookmarkStart w:id="31" w:name="unmet-enterprise-needs"/>
    <w:p>
      <w:pPr>
        <w:pStyle w:val="Heading2"/>
      </w:pPr>
      <w:r>
        <w:t xml:space="preserve">Unmet Enterprise Needs</w:t>
      </w:r>
    </w:p>
    <w:p>
      <w:pPr>
        <w:pStyle w:val="Compact"/>
        <w:numPr>
          <w:ilvl w:val="0"/>
          <w:numId w:val="1001"/>
        </w:numPr>
      </w:pPr>
      <w:r>
        <w:rPr>
          <w:b/>
          <w:bCs/>
        </w:rPr>
        <w:t xml:space="preserve">Multi-Model Orchestration:</w:t>
      </w:r>
      <w:r>
        <w:t xml:space="preserve"> </w:t>
      </w:r>
      <w:r>
        <w:t xml:space="preserve">Large companies deploy hundreds of models (classification, recommendation, LLMs, vision, etc.). If a data removal request arrives, the company needs to update</w:t>
      </w:r>
      <w:r>
        <w:t xml:space="preserve"> </w:t>
      </w:r>
      <w:r>
        <w:rPr>
          <w:i/>
          <w:iCs/>
        </w:rPr>
        <w:t xml:space="preserve">all</w:t>
      </w:r>
      <w:r>
        <w:t xml:space="preserve"> </w:t>
      </w:r>
      <w:r>
        <w:t xml:space="preserve">affected models. No current system automatically identifies which models to unlearn and executes the deletion consistently across them.</w:t>
      </w:r>
    </w:p>
    <w:p>
      <w:pPr>
        <w:pStyle w:val="Compact"/>
        <w:numPr>
          <w:ilvl w:val="0"/>
          <w:numId w:val="1001"/>
        </w:numPr>
      </w:pPr>
      <w:r>
        <w:rPr>
          <w:b/>
          <w:bCs/>
        </w:rPr>
        <w:t xml:space="preserve">Data Lineage and Auditing:</w:t>
      </w:r>
      <w:r>
        <w:t xml:space="preserve"> </w:t>
      </w:r>
      <w:r>
        <w:t xml:space="preserve">Enterprises often lack detailed logs of which training data influenced which models. A platform that records data provenance and model training metadata is needed to know where a deletion request applies.</w:t>
      </w:r>
    </w:p>
    <w:p>
      <w:pPr>
        <w:pStyle w:val="Compact"/>
        <w:numPr>
          <w:ilvl w:val="0"/>
          <w:numId w:val="1001"/>
        </w:numPr>
      </w:pPr>
      <w:r>
        <w:rPr>
          <w:b/>
          <w:bCs/>
        </w:rPr>
        <w:t xml:space="preserve">Flexible Unlearning Strategies:</w:t>
      </w:r>
      <w:r>
        <w:t xml:space="preserve"> </w:t>
      </w:r>
      <w:r>
        <w:t xml:space="preserve">Depending on model type and data criticality, different unlearning methods may be optimal (e.g. quick fine-tune vs. surgical editing vs. full retrain</w:t>
      </w:r>
      <w:hyperlink r:id="rId28">
        <w:r>
          <w:rPr>
            <w:rStyle w:val="Hyperlink"/>
          </w:rPr>
          <w:t xml:space="preserve">[7]</w:t>
        </w:r>
      </w:hyperlink>
      <w:r>
        <w:t xml:space="preserve">). An enterprise solution must dynamically choose the best strategy for each case.</w:t>
      </w:r>
    </w:p>
    <w:p>
      <w:pPr>
        <w:pStyle w:val="Compact"/>
        <w:numPr>
          <w:ilvl w:val="0"/>
          <w:numId w:val="1001"/>
        </w:numPr>
      </w:pPr>
      <w:r>
        <w:rPr>
          <w:b/>
          <w:bCs/>
        </w:rPr>
        <w:t xml:space="preserve">Verification &amp; Compliance:</w:t>
      </w:r>
      <w:r>
        <w:t xml:space="preserve"> </w:t>
      </w:r>
      <w:r>
        <w:t xml:space="preserve">Companies need a way to</w:t>
      </w:r>
      <w:r>
        <w:t xml:space="preserve"> </w:t>
      </w:r>
      <w:r>
        <w:rPr>
          <w:b/>
          <w:bCs/>
        </w:rPr>
        <w:t xml:space="preserve">prove</w:t>
      </w:r>
      <w:r>
        <w:t xml:space="preserve"> </w:t>
      </w:r>
      <w:r>
        <w:t xml:space="preserve">to auditors that data was removed. This demands built-in verification (e.g. membership-inference tests) and immutable logs. As EDPS notes, after unlearning one must verify no information leaks remain</w:t>
      </w:r>
      <w:hyperlink r:id="rId29">
        <w:r>
          <w:rPr>
            <w:rStyle w:val="Hyperlink"/>
          </w:rPr>
          <w:t xml:space="preserve">[8]</w:t>
        </w:r>
      </w:hyperlink>
      <w:r>
        <w:t xml:space="preserve">.</w:t>
      </w:r>
    </w:p>
    <w:p>
      <w:pPr>
        <w:pStyle w:val="Compact"/>
        <w:numPr>
          <w:ilvl w:val="0"/>
          <w:numId w:val="1001"/>
        </w:numPr>
      </w:pPr>
      <w:r>
        <w:rPr>
          <w:b/>
          <w:bCs/>
        </w:rPr>
        <w:t xml:space="preserve">Scalability and Efficiency:</w:t>
      </w:r>
      <w:r>
        <w:t xml:space="preserve"> </w:t>
      </w:r>
      <w:r>
        <w:t xml:space="preserve">Re-training LLMs from scratch is prohibitively expensive (an AWS example noted ~184k GPU-hours vs ~1 GPU-hour for targeted forgetting</w:t>
      </w:r>
      <w:hyperlink r:id="rId25">
        <w:r>
          <w:rPr>
            <w:rStyle w:val="Hyperlink"/>
          </w:rPr>
          <w:t xml:space="preserve">[5]</w:t>
        </w:r>
      </w:hyperlink>
      <w:r>
        <w:t xml:space="preserve">). Enterprises require unlearning solutions that are cost-effective at scale, striking a balance between unlearning precision and compute.</w:t>
      </w:r>
    </w:p>
    <w:p>
      <w:pPr>
        <w:pStyle w:val="Compact"/>
        <w:numPr>
          <w:ilvl w:val="0"/>
          <w:numId w:val="1001"/>
        </w:numPr>
      </w:pPr>
      <w:r>
        <w:rPr>
          <w:b/>
          <w:bCs/>
        </w:rPr>
        <w:t xml:space="preserve">Legal and Regulatory Adaptation:</w:t>
      </w:r>
      <w:r>
        <w:t xml:space="preserve"> </w:t>
      </w:r>
      <w:r>
        <w:t xml:space="preserve">The solution must support diverse jurisdictions. Beyond GDPR and HIPAA</w:t>
      </w:r>
      <w:hyperlink r:id="rId21">
        <w:r>
          <w:rPr>
            <w:rStyle w:val="Hyperlink"/>
          </w:rPr>
          <w:t xml:space="preserve">[1]</w:t>
        </w:r>
      </w:hyperlink>
      <w:hyperlink r:id="rId22">
        <w:r>
          <w:rPr>
            <w:rStyle w:val="Hyperlink"/>
          </w:rPr>
          <w:t xml:space="preserve">[2]</w:t>
        </w:r>
      </w:hyperlink>
      <w:r>
        <w:t xml:space="preserve">, new AI-specific laws (e.g. EU AI Act) and sector rules may impose additional requirements. The system should be configurable to enforce the “right to be forgotten” and related policies for various data classes.</w:t>
      </w:r>
    </w:p>
    <w:p>
      <w:pPr>
        <w:pStyle w:val="Compact"/>
        <w:numPr>
          <w:ilvl w:val="0"/>
          <w:numId w:val="1001"/>
        </w:numPr>
      </w:pPr>
      <w:r>
        <w:rPr>
          <w:b/>
          <w:bCs/>
        </w:rPr>
        <w:t xml:space="preserve">Data-Type Coverage:</w:t>
      </w:r>
      <w:r>
        <w:t xml:space="preserve"> </w:t>
      </w:r>
      <w:r>
        <w:t xml:space="preserve">Many methods target structured data or isolated facts. However, enterprises use multimodal data (text, code, images, audio). Extending unlearning to these rich formats is an open need</w:t>
      </w:r>
      <w:hyperlink r:id="rId30">
        <w:r>
          <w:rPr>
            <w:rStyle w:val="Hyperlink"/>
          </w:rPr>
          <w:t xml:space="preserve">[9]</w:t>
        </w:r>
      </w:hyperlink>
      <w:r>
        <w:t xml:space="preserve">.</w:t>
      </w:r>
    </w:p>
    <w:bookmarkEnd w:id="31"/>
    <w:bookmarkStart w:id="32" w:name="proposed-architecture-and-threat-model"/>
    <w:p>
      <w:pPr>
        <w:pStyle w:val="Heading2"/>
      </w:pPr>
      <w:r>
        <w:t xml:space="preserve">Proposed Architecture and Threat Model</w:t>
      </w:r>
    </w:p>
    <w:p>
      <w:pPr>
        <w:pStyle w:val="FirstParagraph"/>
      </w:pPr>
      <w:r>
        <w:t xml:space="preserve">We propose</w:t>
      </w:r>
      <w:r>
        <w:t xml:space="preserve"> </w:t>
      </w:r>
      <w:r>
        <w:rPr>
          <w:b/>
          <w:bCs/>
        </w:rPr>
        <w:t xml:space="preserve">“Project Evergreen”</w:t>
      </w:r>
      <w:r>
        <w:t xml:space="preserve">, a unified Machine-Unlearning-as-a-Service platform that operates across the enterprise. Its high-level architecture includes:</w:t>
      </w:r>
    </w:p>
    <w:p>
      <w:pPr>
        <w:pStyle w:val="Compact"/>
        <w:numPr>
          <w:ilvl w:val="0"/>
          <w:numId w:val="1002"/>
        </w:numPr>
      </w:pPr>
      <w:r>
        <w:rPr>
          <w:b/>
          <w:bCs/>
        </w:rPr>
        <w:t xml:space="preserve">Data Registry &amp; Audit Store:</w:t>
      </w:r>
      <w:r>
        <w:t xml:space="preserve"> </w:t>
      </w:r>
      <w:r>
        <w:t xml:space="preserve">A secure catalog that records datasets, features, and training metadata. Every model training run logs the exact input data (or a hash thereof) used. This registry allows us to trace which models depend on any given data point.</w:t>
      </w:r>
    </w:p>
    <w:p>
      <w:pPr>
        <w:pStyle w:val="Compact"/>
        <w:numPr>
          <w:ilvl w:val="0"/>
          <w:numId w:val="1002"/>
        </w:numPr>
      </w:pPr>
      <w:r>
        <w:rPr>
          <w:b/>
          <w:bCs/>
        </w:rPr>
        <w:t xml:space="preserve">Unlearning Orchestrator:</w:t>
      </w:r>
      <w:r>
        <w:t xml:space="preserve"> </w:t>
      </w:r>
      <w:r>
        <w:t xml:space="preserve">Upon a deletion request (triggered by policy, user request, or legal order), this controller identifies all affected models via the Data Registry. It then selects an unlearning strategy for each model. For example, for an LLM it might choose a targeted fine-tuning, while for a small classifier it might remove and retrain on a shard.</w:t>
      </w:r>
    </w:p>
    <w:p>
      <w:pPr>
        <w:pStyle w:val="Compact"/>
        <w:numPr>
          <w:ilvl w:val="0"/>
          <w:numId w:val="1002"/>
        </w:numPr>
      </w:pPr>
      <w:r>
        <w:rPr>
          <w:b/>
          <w:bCs/>
        </w:rPr>
        <w:t xml:space="preserve">Unlearning Engine:</w:t>
      </w:r>
      <w:r>
        <w:t xml:space="preserve"> </w:t>
      </w:r>
      <w:r>
        <w:t xml:space="preserve">A library of modular methods that can be applied as needed. These include:</w:t>
      </w:r>
    </w:p>
    <w:p>
      <w:pPr>
        <w:pStyle w:val="Compact"/>
        <w:numPr>
          <w:ilvl w:val="0"/>
          <w:numId w:val="1002"/>
        </w:numPr>
      </w:pPr>
      <w:r>
        <w:rPr>
          <w:i/>
          <w:iCs/>
        </w:rPr>
        <w:t xml:space="preserve">Targeted Fine-Tuning:</w:t>
      </w:r>
      <w:r>
        <w:t xml:space="preserve"> </w:t>
      </w:r>
      <w:r>
        <w:t xml:space="preserve">Similar to Encora/AWS’s “anti-data” approach</w:t>
      </w:r>
      <w:hyperlink r:id="rId24">
        <w:r>
          <w:rPr>
            <w:rStyle w:val="Hyperlink"/>
          </w:rPr>
          <w:t xml:space="preserve">[4]</w:t>
        </w:r>
      </w:hyperlink>
      <w:r>
        <w:t xml:space="preserve">, fine-tune a model on modified data to suppress the removed information.</w:t>
      </w:r>
    </w:p>
    <w:p>
      <w:pPr>
        <w:pStyle w:val="Compact"/>
        <w:numPr>
          <w:ilvl w:val="0"/>
          <w:numId w:val="1002"/>
        </w:numPr>
      </w:pPr>
      <w:r>
        <w:rPr>
          <w:i/>
          <w:iCs/>
        </w:rPr>
        <w:t xml:space="preserve">Model Editing:</w:t>
      </w:r>
      <w:r>
        <w:t xml:space="preserve"> </w:t>
      </w:r>
      <w:r>
        <w:t xml:space="preserve">Techniques like ROME/MEMIT for LLMs, which directly alter relevant weights.</w:t>
      </w:r>
    </w:p>
    <w:p>
      <w:pPr>
        <w:pStyle w:val="Compact"/>
        <w:numPr>
          <w:ilvl w:val="0"/>
          <w:numId w:val="1002"/>
        </w:numPr>
      </w:pPr>
      <w:r>
        <w:rPr>
          <w:i/>
          <w:iCs/>
        </w:rPr>
        <w:t xml:space="preserve">Selective Retraining:</w:t>
      </w:r>
      <w:r>
        <w:t xml:space="preserve"> </w:t>
      </w:r>
      <w:r>
        <w:t xml:space="preserve">If needed, retrain only parts of the model or affected shards.</w:t>
      </w:r>
    </w:p>
    <w:p>
      <w:pPr>
        <w:pStyle w:val="Compact"/>
        <w:numPr>
          <w:ilvl w:val="0"/>
          <w:numId w:val="1002"/>
        </w:numPr>
      </w:pPr>
      <w:r>
        <w:rPr>
          <w:i/>
          <w:iCs/>
        </w:rPr>
        <w:t xml:space="preserve">Data Augmentation:</w:t>
      </w:r>
      <w:r>
        <w:t xml:space="preserve"> </w:t>
      </w:r>
      <w:r>
        <w:t xml:space="preserve">Optionally re-run training pipelines on filtered data for certain modules.</w:t>
      </w:r>
    </w:p>
    <w:p>
      <w:pPr>
        <w:pStyle w:val="Compact"/>
        <w:numPr>
          <w:ilvl w:val="0"/>
          <w:numId w:val="1002"/>
        </w:numPr>
      </w:pPr>
      <w:r>
        <w:rPr>
          <w:b/>
          <w:bCs/>
        </w:rPr>
        <w:t xml:space="preserve">Verification Module:</w:t>
      </w:r>
      <w:r>
        <w:t xml:space="preserve"> </w:t>
      </w:r>
      <w:r>
        <w:t xml:space="preserve">After unlearning, this component automatically tests the model. It runs</w:t>
      </w:r>
      <w:r>
        <w:t xml:space="preserve"> </w:t>
      </w:r>
      <w:r>
        <w:rPr>
          <w:i/>
          <w:iCs/>
        </w:rPr>
        <w:t xml:space="preserve">membership inference attacks</w:t>
      </w:r>
      <w:r>
        <w:t xml:space="preserve">,</w:t>
      </w:r>
      <w:r>
        <w:t xml:space="preserve"> </w:t>
      </w:r>
      <w:r>
        <w:rPr>
          <w:i/>
          <w:iCs/>
        </w:rPr>
        <w:t xml:space="preserve">feature-injection tests</w:t>
      </w:r>
      <w:r>
        <w:t xml:space="preserve">, and compares outputs on control queries to check that the removed data can no longer be elicited</w:t>
      </w:r>
      <w:hyperlink r:id="rId29">
        <w:r>
          <w:rPr>
            <w:rStyle w:val="Hyperlink"/>
          </w:rPr>
          <w:t xml:space="preserve">[8]</w:t>
        </w:r>
      </w:hyperlink>
      <w:r>
        <w:t xml:space="preserve">. It also monitors model performance on remaining tasks to ensure accuracy is preserved. All unlearning events and test results are immutably logged (e.g. in a blockchain or secure audit log) for compliance auditing.</w:t>
      </w:r>
    </w:p>
    <w:p>
      <w:pPr>
        <w:pStyle w:val="Compact"/>
        <w:numPr>
          <w:ilvl w:val="0"/>
          <w:numId w:val="1002"/>
        </w:numPr>
      </w:pPr>
      <w:r>
        <w:rPr>
          <w:b/>
          <w:bCs/>
        </w:rPr>
        <w:t xml:space="preserve">User Interface &amp; APIs:</w:t>
      </w:r>
      <w:r>
        <w:t xml:space="preserve"> </w:t>
      </w:r>
      <w:r>
        <w:t xml:space="preserve">A self-service portal and APIs let data owners and compliance officers submit deletion requests, monitor progress, and view verifiable reports.</w:t>
      </w:r>
    </w:p>
    <w:p>
      <w:pPr>
        <w:pStyle w:val="FirstParagraph"/>
      </w:pPr>
      <w:r>
        <w:rPr>
          <w:b/>
          <w:bCs/>
        </w:rPr>
        <w:t xml:space="preserve">Threat Model:</w:t>
      </w:r>
      <w:r>
        <w:t xml:space="preserve"> </w:t>
      </w:r>
      <w:r>
        <w:t xml:space="preserve">We assume potential threats include: an adversary exploiting remnants of deleted data via queries, misconfiguration that leaves “forgotten” data accessible, or malicious actors triggering unlearning to degrade model performance. Our design mitigates these by: strict authentication for unlearning requests, verification tests after deletion, and logging every step. We also assume regulatory threat: non-compliance fines if data isn’t truly erased. Thus, we prioritize robust verification and auditability.</w:t>
      </w:r>
    </w:p>
    <w:bookmarkEnd w:id="32"/>
    <w:bookmarkStart w:id="33" w:name="prototype-and-implementation-plan"/>
    <w:p>
      <w:pPr>
        <w:pStyle w:val="Heading2"/>
      </w:pPr>
      <w:r>
        <w:t xml:space="preserve">Prototype and Implementation Plan</w:t>
      </w:r>
    </w:p>
    <w:p>
      <w:pPr>
        <w:pStyle w:val="FirstParagraph"/>
      </w:pPr>
      <w:r>
        <w:t xml:space="preserve">To validate Project Evergreen, we will build a prototype using representative enterprise assets:</w:t>
      </w:r>
    </w:p>
    <w:p>
      <w:pPr>
        <w:pStyle w:val="Compact"/>
        <w:numPr>
          <w:ilvl w:val="0"/>
          <w:numId w:val="1003"/>
        </w:numPr>
      </w:pPr>
      <w:r>
        <w:rPr>
          <w:b/>
          <w:bCs/>
        </w:rPr>
        <w:t xml:space="preserve">Datasets:</w:t>
      </w:r>
      <w:r>
        <w:t xml:space="preserve"> </w:t>
      </w:r>
      <w:r>
        <w:t xml:space="preserve">Use simulated enterprise datasets containing mixed sensitive content (e.g. customer records with personal identifiers, proprietary text, and images). We will include a mix of structured data, documents, and images to test multimodal capabilities.</w:t>
      </w:r>
    </w:p>
    <w:p>
      <w:pPr>
        <w:pStyle w:val="Compact"/>
        <w:numPr>
          <w:ilvl w:val="0"/>
          <w:numId w:val="1003"/>
        </w:numPr>
      </w:pPr>
      <w:r>
        <w:rPr>
          <w:b/>
          <w:bCs/>
        </w:rPr>
        <w:t xml:space="preserve">Models:</w:t>
      </w:r>
      <w:r>
        <w:t xml:space="preserve"> </w:t>
      </w:r>
      <w:r>
        <w:t xml:space="preserve">Include a variety of models – e.g. a tabular finance model, a Convolutional Neural Network on images, and a small fine-tuned LLM (e.g. GPT-2 or Llama-2). This covers common enterprise AI workloads.</w:t>
      </w:r>
    </w:p>
    <w:p>
      <w:pPr>
        <w:pStyle w:val="Compact"/>
        <w:numPr>
          <w:ilvl w:val="0"/>
          <w:numId w:val="1003"/>
        </w:numPr>
      </w:pPr>
      <w:r>
        <w:rPr>
          <w:b/>
          <w:bCs/>
        </w:rPr>
        <w:t xml:space="preserve">Implementation:</w:t>
      </w:r>
      <w:r>
        <w:t xml:space="preserve"> </w:t>
      </w:r>
      <w:r>
        <w:t xml:space="preserve">Deploy on a cloud stack (AWS or Azure). The Data Registry can be a database (e.g. DynamoDB). The Unlearning Engine methods will use frameworks (PyTorch/TensorFlow). For LLM fine-tuning, we can use AWS SageMaker or Azure ML with GPU nodes.</w:t>
      </w:r>
    </w:p>
    <w:p>
      <w:pPr>
        <w:pStyle w:val="Compact"/>
        <w:numPr>
          <w:ilvl w:val="0"/>
          <w:numId w:val="1003"/>
        </w:numPr>
      </w:pPr>
      <w:r>
        <w:rPr>
          <w:b/>
          <w:bCs/>
        </w:rPr>
        <w:t xml:space="preserve">Workflow:</w:t>
      </w:r>
      <w:r>
        <w:t xml:space="preserve"> </w:t>
      </w:r>
      <w:r>
        <w:t xml:space="preserve">Demonstrate an end-to-end flow: (a) Train baseline models with full data; (b) Submit a synthetic deletion request (e.g. remove all records where users opted out of data sharing); (c) The Orchestrator identifies models and runs unlearning methods (e.g. fine-tuning LLM to drop certain facts, retraining a classifier without some rows); (d) Verification Module runs tests and produces a report. All steps are logged.</w:t>
      </w:r>
    </w:p>
    <w:p>
      <w:pPr>
        <w:pStyle w:val="Compact"/>
        <w:numPr>
          <w:ilvl w:val="0"/>
          <w:numId w:val="1003"/>
        </w:numPr>
      </w:pPr>
      <w:r>
        <w:rPr>
          <w:b/>
          <w:bCs/>
        </w:rPr>
        <w:t xml:space="preserve">Threat Testing:</w:t>
      </w:r>
      <w:r>
        <w:t xml:space="preserve"> </w:t>
      </w:r>
      <w:r>
        <w:t xml:space="preserve">Attempt adversarial queries on the “unlearned” models to try to elicit deleted data. Validate that such attempts fail. Also test what happens if an attacker submits unauthorized unlearning requests (should be blocked).</w:t>
      </w:r>
    </w:p>
    <w:bookmarkEnd w:id="33"/>
    <w:bookmarkStart w:id="34" w:name="evaluation-and-metrics"/>
    <w:p>
      <w:pPr>
        <w:pStyle w:val="Heading2"/>
      </w:pPr>
      <w:r>
        <w:t xml:space="preserve">Evaluation and Metrics</w:t>
      </w:r>
    </w:p>
    <w:p>
      <w:pPr>
        <w:pStyle w:val="FirstParagraph"/>
      </w:pPr>
      <w:r>
        <w:t xml:space="preserve">We will evaluate the system on:</w:t>
      </w:r>
    </w:p>
    <w:p>
      <w:pPr>
        <w:pStyle w:val="Compact"/>
        <w:numPr>
          <w:ilvl w:val="0"/>
          <w:numId w:val="1004"/>
        </w:numPr>
      </w:pPr>
      <w:r>
        <w:rPr>
          <w:b/>
          <w:bCs/>
        </w:rPr>
        <w:t xml:space="preserve">Effectiveness of Unlearning:</w:t>
      </w:r>
      <w:r>
        <w:t xml:space="preserve"> </w:t>
      </w:r>
      <w:r>
        <w:t xml:space="preserve">Measure how well the sensitive content is removed. For textual data, this could be the success rate of a membership-inference attack or generation prompts targeting deleted content. We will compare the unlearned model’s output to a model retrained from scratch as a gold standard.</w:t>
      </w:r>
    </w:p>
    <w:p>
      <w:pPr>
        <w:pStyle w:val="Compact"/>
        <w:numPr>
          <w:ilvl w:val="0"/>
          <w:numId w:val="1004"/>
        </w:numPr>
      </w:pPr>
      <w:r>
        <w:rPr>
          <w:b/>
          <w:bCs/>
        </w:rPr>
        <w:t xml:space="preserve">Model Performance:</w:t>
      </w:r>
      <w:r>
        <w:t xml:space="preserve"> </w:t>
      </w:r>
      <w:r>
        <w:t xml:space="preserve">Track accuracy or utility on the remaining tasks. As Encora showed, targeted fine-tuning can preserve performance</w:t>
      </w:r>
      <w:hyperlink r:id="rId25">
        <w:r>
          <w:rPr>
            <w:rStyle w:val="Hyperlink"/>
          </w:rPr>
          <w:t xml:space="preserve">[5]</w:t>
        </w:r>
      </w:hyperlink>
      <w:r>
        <w:t xml:space="preserve">; we will quantify if our multi-model unlearning keeps performance within, say, 98–99% of baseline.</w:t>
      </w:r>
    </w:p>
    <w:p>
      <w:pPr>
        <w:pStyle w:val="Compact"/>
        <w:numPr>
          <w:ilvl w:val="0"/>
          <w:numId w:val="1004"/>
        </w:numPr>
      </w:pPr>
      <w:r>
        <w:rPr>
          <w:b/>
          <w:bCs/>
        </w:rPr>
        <w:t xml:space="preserve">Cost and Latency:</w:t>
      </w:r>
      <w:r>
        <w:t xml:space="preserve"> </w:t>
      </w:r>
      <w:r>
        <w:t xml:space="preserve">Record compute resources and time required for each unlearning operation. We expect fine-tuning steps to be much cheaper than full retraining (as in the Llama example</w:t>
      </w:r>
      <w:hyperlink r:id="rId25">
        <w:r>
          <w:rPr>
            <w:rStyle w:val="Hyperlink"/>
          </w:rPr>
          <w:t xml:space="preserve">[5]</w:t>
        </w:r>
      </w:hyperlink>
      <w:r>
        <w:t xml:space="preserve">). We will measure GPU-hours consumed and evaluate scalability across models.</w:t>
      </w:r>
    </w:p>
    <w:p>
      <w:pPr>
        <w:pStyle w:val="Compact"/>
        <w:numPr>
          <w:ilvl w:val="0"/>
          <w:numId w:val="1004"/>
        </w:numPr>
      </w:pPr>
      <w:r>
        <w:rPr>
          <w:b/>
          <w:bCs/>
        </w:rPr>
        <w:t xml:space="preserve">Compliance Metrics:</w:t>
      </w:r>
      <w:r>
        <w:t xml:space="preserve"> </w:t>
      </w:r>
      <w:r>
        <w:t xml:space="preserve">Ensure that after unlearning, no protected data can be extracted. We will document our verification process (e.g. successfully passing a suite of adversarial tests). A legal/compliance checklist will be created to show that the platform meets GDPR/CCPA audit requirements (e.g. provable deletion, logging, user notifications).</w:t>
      </w:r>
    </w:p>
    <w:p>
      <w:pPr>
        <w:pStyle w:val="Compact"/>
        <w:numPr>
          <w:ilvl w:val="0"/>
          <w:numId w:val="1004"/>
        </w:numPr>
      </w:pPr>
      <w:r>
        <w:rPr>
          <w:b/>
          <w:bCs/>
        </w:rPr>
        <w:t xml:space="preserve">Multi-Jurisdiction Support:</w:t>
      </w:r>
      <w:r>
        <w:t xml:space="preserve"> </w:t>
      </w:r>
      <w:r>
        <w:t xml:space="preserve">Although primarily an enterprise internal tool, we will review how the platform’s policies can be configured per jurisdiction (e.g. stricter deletion rules for EU users vs. other regions) and ensure reporting formats (e.g. exportable receipts of deletion) satisfy major regulations.</w:t>
      </w:r>
    </w:p>
    <w:bookmarkEnd w:id="34"/>
    <w:bookmarkStart w:id="35" w:name="conclusion-and-next-steps"/>
    <w:p>
      <w:pPr>
        <w:pStyle w:val="Heading2"/>
      </w:pPr>
      <w:r>
        <w:t xml:space="preserve">Conclusion and Next Steps</w:t>
      </w:r>
    </w:p>
    <w:p>
      <w:pPr>
        <w:pStyle w:val="FirstParagraph"/>
      </w:pPr>
      <w:r>
        <w:rPr>
          <w:b/>
          <w:bCs/>
        </w:rPr>
        <w:t xml:space="preserve">Project Evergreen</w:t>
      </w:r>
      <w:r>
        <w:t xml:space="preserve"> </w:t>
      </w:r>
      <w:r>
        <w:t xml:space="preserve">will deliver a</w:t>
      </w:r>
      <w:r>
        <w:t xml:space="preserve"> </w:t>
      </w:r>
      <w:r>
        <w:rPr>
          <w:i/>
          <w:iCs/>
        </w:rPr>
        <w:t xml:space="preserve">unique, enterprise-grade</w:t>
      </w:r>
      <w:r>
        <w:t xml:space="preserve"> </w:t>
      </w:r>
      <w:r>
        <w:t xml:space="preserve">unlearning platform by integrating known techniques into a cohesive system tailored for large companies. Unlike existing research prototypes or single-model tools, it focuses on cross-model orchestration, auditability, and scalability. By implementing the architecture above and rigorously testing on realistic data and models, we aim to prove its viability.</w:t>
      </w:r>
    </w:p>
    <w:p>
      <w:pPr>
        <w:pStyle w:val="BodyText"/>
      </w:pPr>
      <w:r>
        <w:t xml:space="preserve">In summary, the project addresses critical pain points of data-removal and compliance in enterprise AI. It combines fine-tuning, model editing, and retraining methods into one framework, guided by data lineage. With built-in verification and logging, it provides legal assurance. We plan to iterate on the prototype, refine threat defenses, and validate the solution against evolving regulations. In doing so, we hope to pioneer a practical and novel approach to machine unlearning that no existing product currently offers, thereby giving our company a leadership position in trustworthy AI compliance.</w:t>
      </w:r>
    </w:p>
    <w:p>
      <w:pPr>
        <w:pStyle w:val="BodyText"/>
      </w:pPr>
      <w:r>
        <w:rPr>
          <w:b/>
          <w:bCs/>
        </w:rPr>
        <w:t xml:space="preserve">Sources:</w:t>
      </w:r>
      <w:r>
        <w:t xml:space="preserve"> </w:t>
      </w:r>
      <w:r>
        <w:t xml:space="preserve">Industry analyses and research highlight the need for such capabilities</w:t>
      </w:r>
      <w:hyperlink r:id="rId21">
        <w:r>
          <w:rPr>
            <w:rStyle w:val="Hyperlink"/>
          </w:rPr>
          <w:t xml:space="preserve">[1]</w:t>
        </w:r>
      </w:hyperlink>
      <w:hyperlink r:id="rId22">
        <w:r>
          <w:rPr>
            <w:rStyle w:val="Hyperlink"/>
          </w:rPr>
          <w:t xml:space="preserve">[2]</w:t>
        </w:r>
      </w:hyperlink>
      <w:r>
        <w:t xml:space="preserve">, describe core unlearning techniques</w:t>
      </w:r>
      <w:hyperlink r:id="rId23">
        <w:r>
          <w:rPr>
            <w:rStyle w:val="Hyperlink"/>
          </w:rPr>
          <w:t xml:space="preserve">[10]</w:t>
        </w:r>
      </w:hyperlink>
      <w:hyperlink r:id="rId25">
        <w:r>
          <w:rPr>
            <w:rStyle w:val="Hyperlink"/>
          </w:rPr>
          <w:t xml:space="preserve">[5]</w:t>
        </w:r>
      </w:hyperlink>
      <w:r>
        <w:t xml:space="preserve">, and emphasize verification requirements</w:t>
      </w:r>
      <w:hyperlink r:id="rId29">
        <w:r>
          <w:rPr>
            <w:rStyle w:val="Hyperlink"/>
          </w:rPr>
          <w:t xml:space="preserve">[8]</w:t>
        </w:r>
      </w:hyperlink>
      <w:r>
        <w:t xml:space="preserve">. Our plan builds on these insights to propose a comprehensive, scalable architecture for enterprise use.</w:t>
      </w:r>
    </w:p>
    <w:bookmarkEnd w:id="35"/>
    <w:bookmarkEnd w:id="36"/>
    <w:bookmarkEnd w:id="37"/>
    <w:p>
      <w:r>
        <w:pict>
          <v:rect style="width:0;height:1.5pt" o:hralign="center" o:hrstd="t" o:hr="t"/>
        </w:pict>
      </w:r>
    </w:p>
    <w:bookmarkStart w:id="4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[7]</w:t>
        </w:r>
      </w:hyperlink>
      <w:r>
        <w:t xml:space="preserve"> </w:t>
      </w:r>
      <w:hyperlink r:id="rId23">
        <w:r>
          <w:rPr>
            <w:rStyle w:val="Hyperlink"/>
          </w:rPr>
          <w:t xml:space="preserve">[10]</w:t>
        </w:r>
      </w:hyperlink>
      <w:r>
        <w:t xml:space="preserve"> </w:t>
      </w:r>
      <w:r>
        <w:t xml:space="preserve">Machine Unlearning on AWS: Safeguarding Sensitive Healthcare Data</w:t>
      </w:r>
    </w:p>
    <w:p>
      <w:pPr>
        <w:pStyle w:val="BodyText"/>
      </w:pPr>
      <w:hyperlink r:id="rId38">
        <w:r>
          <w:rPr>
            <w:rStyle w:val="Hyperlink"/>
          </w:rPr>
          <w:t xml:space="preserve">https://www.encora.com/interface/machine-unlearning-on-aws-safeguarding-sensitive-healthcare-data-part-1</w:t>
        </w:r>
      </w:hyperlink>
    </w:p>
    <w:p>
      <w:pPr>
        <w:pStyle w:val="BodyText"/>
      </w:pPr>
      <w:hyperlink r:id="rId26">
        <w:r>
          <w:rPr>
            <w:rStyle w:val="Hyperlink"/>
          </w:rPr>
          <w:t xml:space="preserve">[6]</w:t>
        </w:r>
      </w:hyperlink>
      <w:r>
        <w:t xml:space="preserve"> </w:t>
      </w:r>
      <w:r>
        <w:t xml:space="preserve">NeurIPS Poster Machine Unlearning Doesn't Do What You Think: Lessons for Generative AI Policy and Research</w:t>
      </w:r>
    </w:p>
    <w:p>
      <w:pPr>
        <w:pStyle w:val="BodyText"/>
      </w:pPr>
      <w:hyperlink r:id="rId39">
        <w:r>
          <w:rPr>
            <w:rStyle w:val="Hyperlink"/>
          </w:rPr>
          <w:t xml:space="preserve">https://neurips.cc/virtual/2025/loc/san-diego/poster/121925</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Machine unlearning | European Data Protection Supervisor</w:t>
      </w:r>
    </w:p>
    <w:p>
      <w:pPr>
        <w:pStyle w:val="BodyText"/>
      </w:pPr>
      <w:hyperlink r:id="rId40">
        <w:r>
          <w:rPr>
            <w:rStyle w:val="Hyperlink"/>
          </w:rPr>
          <w:t xml:space="preserve">https://www.edps.europa.eu/data-protection/technology-monitoring/techsonar/machine-unlearning_en</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neurips.cc/virtual/2025/loc/san-diego/poster/121925" TargetMode="External" /><Relationship Type="http://schemas.openxmlformats.org/officeDocument/2006/relationships/hyperlink" Id="rId26" Target="https://neurips.cc/virtual/2025/loc/san-diego/poster/121925#:~:text=,and%20the%20targeted%20suppression%20of" TargetMode="External" /><Relationship Type="http://schemas.openxmlformats.org/officeDocument/2006/relationships/hyperlink" Id="rId40" Target="https://www.edps.europa.eu/data-protection/technology-monitoring/techsonar/machine-unlearning_en" TargetMode="External" /><Relationship Type="http://schemas.openxmlformats.org/officeDocument/2006/relationships/hyperlink" Id="rId30" Target="https://www.edps.europa.eu/data-protection/technology-monitoring/techsonar/machine-unlearning_en#:~:text=Development%20status" TargetMode="External" /><Relationship Type="http://schemas.openxmlformats.org/officeDocument/2006/relationships/hyperlink" Id="rId29" Target="https://www.edps.europa.eu/data-protection/technology-monitoring/techsonar/machine-unlearning_en#:~:text=When%20an%20unlearning%20algorithm%20modifies,If%20the" TargetMode="External" /><Relationship Type="http://schemas.openxmlformats.org/officeDocument/2006/relationships/hyperlink" Id="rId38" Target="https://www.encora.com/interface/machine-unlearning-on-aws-safeguarding-sensitive-healthcare-data-part-1" TargetMode="External" /><Relationship Type="http://schemas.openxmlformats.org/officeDocument/2006/relationships/hyperlink" Id="rId28" Target="https://www.encora.com/interface/machine-unlearning-on-aws-safeguarding-sensitive-healthcare-data-part-1#:~:text=1.%20Fine" TargetMode="External" /><Relationship Type="http://schemas.openxmlformats.org/officeDocument/2006/relationships/hyperlink" Id="rId24" Target="https://www.encora.com/interface/machine-unlearning-on-aws-safeguarding-sensitive-healthcare-data-part-1#:~:text=Approach%201%3A%20Fine,Tune" TargetMode="External" /><Relationship Type="http://schemas.openxmlformats.org/officeDocument/2006/relationships/hyperlink" Id="rId21" Target="https://www.encora.com/interface/machine-unlearning-on-aws-safeguarding-sensitive-healthcare-data-part-1#:~:text=From%20protected%20health%20information%20,cake%E2%80%94extremely%20difficult%20and%20often%20impractical" TargetMode="External" /><Relationship Type="http://schemas.openxmlformats.org/officeDocument/2006/relationships/hyperlink" Id="rId25" Target="https://www.encora.com/interface/machine-unlearning-on-aws-safeguarding-sensitive-healthcare-data-part-1#:~:text=In%20practice%2C%20researchers%20have%20had,other%20tasks%20remained%20largely%20unaffected" TargetMode="External" /><Relationship Type="http://schemas.openxmlformats.org/officeDocument/2006/relationships/hyperlink" Id="rId23" Target="https://www.encora.com/interface/machine-unlearning-on-aws-safeguarding-sensitive-healthcare-data-part-1#:~:text=Modern%20machine%20unlearning%20techniques%20for,generally%20fall%20into%20two%20categories" TargetMode="External" /><Relationship Type="http://schemas.openxmlformats.org/officeDocument/2006/relationships/hyperlink" Id="rId22" Target="https://www.encora.com/interface/machine-unlearning-on-aws-safeguarding-sensitive-healthcare-data-part-1#:~:text=Why%20does%20this%20matter%3F%20In,be%20removed%20from%20AI%20models" TargetMode="External" /></Relationships>
</file>

<file path=word/_rels/footnotes.xml.rels><?xml version="1.0" encoding="UTF-8"?><Relationships xmlns="http://schemas.openxmlformats.org/package/2006/relationships"><Relationship Type="http://schemas.openxmlformats.org/officeDocument/2006/relationships/hyperlink" Id="rId39" Target="https://neurips.cc/virtual/2025/loc/san-diego/poster/121925" TargetMode="External" /><Relationship Type="http://schemas.openxmlformats.org/officeDocument/2006/relationships/hyperlink" Id="rId26" Target="https://neurips.cc/virtual/2025/loc/san-diego/poster/121925#:~:text=,and%20the%20targeted%20suppression%20of" TargetMode="External" /><Relationship Type="http://schemas.openxmlformats.org/officeDocument/2006/relationships/hyperlink" Id="rId40" Target="https://www.edps.europa.eu/data-protection/technology-monitoring/techsonar/machine-unlearning_en" TargetMode="External" /><Relationship Type="http://schemas.openxmlformats.org/officeDocument/2006/relationships/hyperlink" Id="rId30" Target="https://www.edps.europa.eu/data-protection/technology-monitoring/techsonar/machine-unlearning_en#:~:text=Development%20status" TargetMode="External" /><Relationship Type="http://schemas.openxmlformats.org/officeDocument/2006/relationships/hyperlink" Id="rId29" Target="https://www.edps.europa.eu/data-protection/technology-monitoring/techsonar/machine-unlearning_en#:~:text=When%20an%20unlearning%20algorithm%20modifies,If%20the" TargetMode="External" /><Relationship Type="http://schemas.openxmlformats.org/officeDocument/2006/relationships/hyperlink" Id="rId38" Target="https://www.encora.com/interface/machine-unlearning-on-aws-safeguarding-sensitive-healthcare-data-part-1" TargetMode="External" /><Relationship Type="http://schemas.openxmlformats.org/officeDocument/2006/relationships/hyperlink" Id="rId28" Target="https://www.encora.com/interface/machine-unlearning-on-aws-safeguarding-sensitive-healthcare-data-part-1#:~:text=1.%20Fine" TargetMode="External" /><Relationship Type="http://schemas.openxmlformats.org/officeDocument/2006/relationships/hyperlink" Id="rId24" Target="https://www.encora.com/interface/machine-unlearning-on-aws-safeguarding-sensitive-healthcare-data-part-1#:~:text=Approach%201%3A%20Fine,Tune" TargetMode="External" /><Relationship Type="http://schemas.openxmlformats.org/officeDocument/2006/relationships/hyperlink" Id="rId21" Target="https://www.encora.com/interface/machine-unlearning-on-aws-safeguarding-sensitive-healthcare-data-part-1#:~:text=From%20protected%20health%20information%20,cake%E2%80%94extremely%20difficult%20and%20often%20impractical" TargetMode="External" /><Relationship Type="http://schemas.openxmlformats.org/officeDocument/2006/relationships/hyperlink" Id="rId25" Target="https://www.encora.com/interface/machine-unlearning-on-aws-safeguarding-sensitive-healthcare-data-part-1#:~:text=In%20practice%2C%20researchers%20have%20had,other%20tasks%20remained%20largely%20unaffected" TargetMode="External" /><Relationship Type="http://schemas.openxmlformats.org/officeDocument/2006/relationships/hyperlink" Id="rId23" Target="https://www.encora.com/interface/machine-unlearning-on-aws-safeguarding-sensitive-healthcare-data-part-1#:~:text=Modern%20machine%20unlearning%20techniques%20for,generally%20fall%20into%20two%20categories" TargetMode="External" /><Relationship Type="http://schemas.openxmlformats.org/officeDocument/2006/relationships/hyperlink" Id="rId22" Target="https://www.encora.com/interface/machine-unlearning-on-aws-safeguarding-sensitive-healthcare-data-part-1#:~:text=Why%20does%20this%20matter%3F%20In,be%20removed%20from%20AI%20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2026-03-27T15:15:08Z</dcterms:created>
  <dcterms:modified xsi:type="dcterms:W3CDTF">2026-03-27T15:15:08Z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