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Advancing Autonomous Grievance Redressal through Multimodal Perception, Graph-Based Reasoning, and Agentic Orchestration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traditional landscape of complaint management, long defined by manual triage and textual dependency, is undergoing a fundamental metamorphosis into a multidimensional, autonomous ecosystem. Historically, grievance redressal mechanisms in both public and private sectors have been plagued by departmental silos, prohibitive response latencies, and a lack of systemic transparency.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emergence of high-capability large language models (LLMs), multimodal architectures, and graph-based fault localization now offers a path toward a proactive, self-healing framework for dispute resolution. Current research indicates that the integration of artificial intelligence into the complaint lifecycle does not merely accelerate existing workflows but fundamentally redefines the relationship between dissatisfied stakeholders and resolution authorities by shifting the burden of evidence and analysis from human operators to intelligent systems.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Integration and Semantic Validation Frameworks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deficiency in existing digital grievance systems is their inherent text-centrism, which requires users to provide detailed, structured descriptions that often fail to capture the situational context of a failure.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address this, a novel architectural shift toward Multimodal Large Language Models (MLLMs) is required, enabling the system to ingest and interpret diverse evidence types such as product photos, technical screenshots, geotagged images, and error logs.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Alignment and Coherence in Multimodal Dialogue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visual evidence necessitates a robust mechanism for modality alignment to prevent fraudulent or irrelevant submissions. The VALOR framework (Validation-Aware Learner with Expert Routing) represents a state-of-the-art approach to this problem by utilizing a multi-expert reasoning setup.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VALOR computes a semantic alignment score that quantifies the coherence between a user's textual narrative and the provided visual evidence.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example, in a scenario where a consumer reports a damaged product, the system uses large-scale generative models with Chain-of-Thought (CoT) prompting to verify that the visual defects align with the described symptoms.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validation-aware learning process ensures that the subsequent resolution steps are grounded in verified evidence, achieving significantly higher accuracy than unimodal baselines.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implementation of multimodal analysis contributes to Sustainable Development Goal 12 by promoting more responsive product design and accountability.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structured analysis of complaint narratives and visual context, organizations can identify recurring physical failure modes that text alone might misclassify. This technical novelty is particularly evident in fine-grained classification tasks where aspect and severity labels are distributed across text and images.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Image-Based Issue Understanding and Resolution Validation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smart city governance and public utility management, multimodal AI facilitates a transition from manual reporting to automated civic issue understanding.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Systems now leverage MLLMs to process geotagged images of infrastructure failures, such as road potholes or water leakages, reducing the citizen's reliance on detailed textual input.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pivotal innovation in this domain is the AI-assisted before-after image validation mechanism.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approach formulates the verification of a resolved complaint as a semantic change detection task, distinguishing actual repairs from irrelevant visual variations like changes in lighting or camera angles.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mechanism ensures high accountability in municipal workflows, as field workers must provide visual proof that satisfies the semantic criteria of the original grievance.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Multimodal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Benefit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Expert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Multi-expert reasoning via generative CoT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Nuanced decision-making in complex dialogues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Alignment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Multi-modal coherence 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Fraud detection and evidence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Change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Before-after image comparison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resolution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Geotagged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Metadata-linked visual submission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Geographic clustering and optimized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Aspect/Severity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Cross-modal feature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Fine-grained triage and prioritization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Graph-Neural Architectures for Root Cause Localization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grievance systems expand to cover interconnected services—particularly in e-commerce, telecommunications, and edge computing—identifying the "root cause" of a complaint becomes an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-dimensional problem.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Traditional methods that rank issues based on anomaly scores often fail because faults propagate; a small failure in a root component can manifest as a massive anomaly in a downstream service, leading systems to misidentify the symptom as the cause.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AlertRCA and Dependency Graph Construction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AlertRCA framework introduces a sophisticated deep learning architecture specifically for alert-based Root Cause Analysis (RCA).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process begins with the Alert2Vec module, which utilizes BERT or one-hot encoding to transform multimodal alert information (time, type, semantic interpretation) into semantic vectors.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Instead of relying on manual rules, AlertRCA automatically constructs an Alert Dependency Graph (ADG) that connects all suspicious events within the broader Service Dependency Graph (SDG).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refine this graph, the framework employs a Causality Prediction Graph Attention Network (CPGAT).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CPGAT uses an asymmetric attention mechanism to determine causality scores for each link, effectively pruning the graph of non-causal relationships.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core identification is then managed by the Dispersing and Aggregating Graph Neural Network (DAGNN), which measures "root cause contribution" along the direction of failure propagation.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is enhanced by a self-residual structure that prevents a node from losing its unique identity as data propagates, allowing the system to distinguish the original fault from its subsequent effects.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Empirical results from top-tier e-commerce datasets show that AlertRCA achieves an average of 83.9% top-1 accuracy in root cause identification.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PRISM and the Component-Property Model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environments where explicit dependency graphs are unavailable, the PRISM framework offers a robust alternative.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PRISM operates on a Component-Property Model that decomposes a system into internal properties (e.g., configuration states, local logs) and external properties (e.g., response latency, error rates perceived by other components).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fundamental hypothesis of PRISM is that root causes exhibit anomalies in both property types, whereas affected components primarily show external anomalies.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exploiting this internal-external asymmetry, PRISM can localize root causes with theoretical guarantees, even in complex infrastructures where faults cascade rapidly.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RCA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AlertRCA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CPGAT + DAGNN (GNN)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top-1 accuracy via causality scores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Internal-External Decomposition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RCA without a dependency 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Cascaded GNN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Hierarchical RCL/RCA subnetworks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Scalability in large edge environments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PcPageRank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Causal graph via PC 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Temporal causality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Cholesky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Covariance matrix decomposition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Identifies root cause via permutation invariance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Representation and Universal Language Modeling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reliability of AI-generated responses in complaint management is often undermined by the stochastic nature of LLMs, which may produce linguistically plausible but factually incorrect resolutions.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Advanced systems are now integrating structured, machine-readable knowledge representations to ground LLM outputs in verified data.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Language (UL) and Semantic Node Resolution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notable innovation, detailed in recent patent filings, is the use of a "Universal Language" (UL) to represent data as semantic nodes and passages.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Unlike standard NLP, where meaning is often opaque, UL uses unique identifiers for specific entities and service failures.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allows the system to perform Semantic Node Resolution (SNR), which compares a description of an issue in a complaint with existing nodes to match it with a shared identity.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calculating the probability that a mentioned problem is identical to a known failure node, the system can provide the LLM with highly specific context data, significantly improving the accuracy of the generated response.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approach is particularly effective for HUB (Heterogeneous and Unreasonably Broad) applications, where the system must handle a vast array of cross-departmental data.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Instead of relying on manually created schemas that struggle to scale, the system uses "tenets"—software requirements written in UL—to define goals (Motivation Tenets) and constraints (Prohibition Tenets) for the AI.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instance, a prohibition tenet might prevent the system from suggesting a refund that exceeds a certain policy threshold, while a motivation tenet ensures the "user's happiness" is prioritized.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Factual Accuracy Validation in LLMs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mitigate hallucinations, innovative methods have been developed to validate natural language for factual accuracy.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involves extracting a collection of factual assertions from the natural language of a complaint and checking them against a structured database.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system can also perform a beam search on LLM continuations, checking potential text fragments against a database of previous responses to ensure originality and policy compliance.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identifying parts of a response that vary significantly across different model iterations, the system can flag likely hallucinations and refine the output before it reaches the consumer.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Knowledge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Universal Language (UL)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Data Representation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grounding for LLM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Node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Entity/Issue Matching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Accurate ID-based resolution of failures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Tenet-Based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Policy Encoding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Defining AI goals and constraints in 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Factual Assertion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Reliability Checking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Verifying customer claims against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Beam Search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Hallucination Mitigation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Filtering inaccurate model continuations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Orchestration and Autonomous Resolution Workflows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paradigm shift from "chatbots" to "agentic AI" is central to modern grievance redressal.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chatbots act as interfaces, agents are semi-autonomous systems capable of perceiving their environment, making decisions based on reasoning, and utilizing external tools to achieve specific goals.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Orchestration and Conflict Resolution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Sophisticated complaint management systems now utilize multi-agent frameworks like AutoGen and Langflow to orchestrate complex resolution tasks.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these systems, different agents are assigned specialized roles, such as a "Policy Analyst" agent that reviews terms of service and a "Financial Executor" agent that processes compensation.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manage the inevitable disagreements between agents—such as overlapping resource allocations or conflicting priorities—frameworks like OVADARE (Conflict Detector and Resolver) have been introduced.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OVADARE allows for the configuration of custom policies (e.g., prioritizing by urgency if deadlines conflict) and uses AI-powered decision engines to automate the resolution of inter-agent conflicts.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agentic platforms like n8n and Langflow allows organizations to build "AI-native" automation pipelines that combine visual no-code interfaces with deep code flexibility.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platforms integrate with hundreds of third-party systems (CRMs, JIRA, ERPs), enabling agents to autonomously query ticket histories, check product stock, or escalate high-risk complaints to human experts.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level of integration has been shown to reduce average complaint ticket times significantly, with some unresolved complaints surfaced through QA in 15 minutes compared to the traditional 5 days.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SLA and Escalation Management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Agentic AI also excels in predictive support. By analyzing historical data, systems can predict SLA (Service Level Agreement) breaches before they occur, allowing for intelligent agent routing and proactive intervention.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instance, a system integrated with JIRA can use machine learning to identify tickets likely to exceed resolution timeframes and automatically escalate them to a senior team.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"early warning" capability is a critical component of state-of-the-art frameworks, transforming complaint handling from a reactive to a proactive department.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n8n / Langflow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Agent Building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Democratization of complex AI pipelines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Multi-Agent Conversation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Solving multi-step, complex grievances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OVADARE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Inter-Agent Conflict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Seamless orchestration in siloed orgs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JIRA AI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SLA Breach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Reducing regulatory and reputational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Zanko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Resolution QA &amp; Summarization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 reduction in time to surface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Affective Computing and Emotionally Intelligent Interaction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persistent challenge in automated complaint resolution is the "empathy gap"—the tendency for AI responses to feel robotic or tone-deaf to customer distress.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Emotionally Intelligent AI (EQAI) addresses this by integrating sentiment analysis, emotion recognition, and de-escalation strategies into the core interaction loop.</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 and Textual Emotion Recognition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affective systems utilize multimodal analysis to decode human emotions with high precision.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addition to textual sentiment, these systems analyze acoustic features of voice interactions, including pitch variability, speech rate, volume, and micro-tremors that indicate stress or anger.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Fine-tuned large language models have demonstrated over 87% accuracy in identifying confrontational patterns, allowing them to distinguish between productive disagreement and destructive conflict.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foundation of these systems often draws from Goleman’s Emotional Intelligence Framework, modeled as: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formula balances the need for empathetic communication with the structural requirement for fair, rule-based resolution.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detecting "reciprocal negative affect spirals"—where one party's frustration triggers a defensive response from the other—AI can deploy contextually appropriate de-escalation prompts to agents in real-time, reducing conflict escalation by up to 43%.</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Window for De-escalation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 conflict resolution suggests that the timing of an intervention is as critical as the content.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AI systems trained to monitor conversational dynamics have found that interventions are most effective when they occur within the first 4-6 minutes of a developing conflict.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every 5-minute delay beyond this window, the success rate of de-escalation drops by approximately 8%.</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Consequently, real-time guidance systems that provide immediate feedback to human agents or autonomously adjust the tone of a chatbot are essential for maintaining customer trust during high-stakes disputes.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Affective AI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Result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Multimodal Emotion Recognition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 Acoustic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 accuracy in identifying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Guidance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NLP-based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 reduction in conflict escalation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De-escalation Timing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 minute intervention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Maximum effectiveness in de-escalation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Reciprocal Spiral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Pattern recognition in dialogue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Intervenes before destructive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EQAI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Balanced NLP/Game Theory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 higher user satisfaction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Privacy-Preserving Collaborative Frameworks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advanced complaint management often requires the use of sensitive customer data, raising significant privacy and regulatory concerns.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Federated Learning (FL) has emerged as a transformative paradigm that enables multiple organizations to collaboratively train shared models without centralizing sensitive data.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Federated Learning and Secure Aggregation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federated ecosystem, data remains on local servers (e.g., different hospital branches or bank departments), and only model updates—such as gradients or weights—are transmitted to a central aggregator.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"data locality" significantly reduces regulatory exposure and enhances customer trust.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Algorithms like FedAvg are used to compute weighted averages of these updates, while FedProx and FedOpt address the challenges of "non-IID" data, where different departments may have vastly different complaint distributions.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that model updates do not themselves leak sensitive information through "gradient inversion attacks," advanced privacy-preserving techniques are integrated.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includes Differential Privacy, which adds controlled noise to the updates, and Secure Multi-Party Computation (SMPC), which splits updates into additive shares distributed across multiple nodes so that no single entity can reconstruct the original data.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Cross-Organization Alignment and Trust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complex B2B grievances, Federated Transfer Learning (FTL) allows entities to align users across different datasets using privacy-preserving mechanism alignment.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facilitates a unified view of a complaint lifecycle that spans multiple independent organizations, which is particularly relevant in healthcare and insurance disputes.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proof of concept for such pipelines (e.g., the TRICIA project) has demonstrated the feasibility of cross-regulatory collaboration, setting the stage for future harmonized assessment procedures in the EU and global markets.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Privacy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Benefit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Federated Learning (FL)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Decentralized model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data centralization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Differential Privacy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Noise-based obfuscation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Mathematical guarantee of privacy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SMPC / Homomorphic Encryption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computation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Protects data during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Aggregation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Encrypted gradient updates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server-side data leakage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Blockchain Auditability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Immutable update logging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Enhances system accountability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Legal-Grade Automation and Evidence Extraction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latter stages of a grievance—particularly those involving litigation or formal appeals—the ability to extract legal evidence from unstructured complaint data is paramount.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Legal AI software has moved beyond experimental use, with firms now using these tools to review contracts and research case law at unprecedented speeds.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Case Law and Evidence Mapping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research tools like Clearbrief and Westlaw use natural language processing to search massive databases of case law and statutes to surface relevant precedents in seconds.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 standout innovation is the ability to match assertions in a complaint or legal brief with exact pages of supporting evidence, such as emails, depositions, or medical records, and automatically insert hyperlinks.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level of automation has been shown to reduce the time for a complaint response from 16 hours to just 3–4 minutes, representing a productivity gain of over 100-fold in high-volume litigation.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Litigation Analytics and Strategy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Predictive analytics tools use historical data to forecast case outcomes and estimate resolution timelines.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analyzing millions of legal data points, these tools help predict judge behavior and identify risks to support due diligence.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is particularly useful for "forum shopping," where organizations compare active federal district jurisdictions to gain insight into which areas have the most favorable national averages for case resolution.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In personal injury and workers' compensation, AI-driven medical record analysis and settlement prediction are leading to stronger cases and more favorable results.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AI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Evidence Hyperlinking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Matching assertions to proof (Clearbrief)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100-fold productivity gain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Auto-Objection Drafting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Machine learning on boilerplate (Briefpoint)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Reduced end-of-month scrambling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Litigation 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Multi-variable historical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Enhanced case outcome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Contract Risk Spotting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NLP-based redline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 increase in contract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AI-Generated Narratives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billing/time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reduction in narrative writing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Innovation and the Intellectual Property Landscape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advancement of AI in grievance redressal is mirrored in the global intellectual property landscape, where patent filing has reached record heights.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However, the bar for patent eligibility, particularly under 35 U.S.C. Section 101, is shifting toward a requirement for specific technical improvements.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Improvement Requirement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Federal Circuit rulings, such as </w:t>
      </w:r>
      <w:r w:rsidDel="00000000" w:rsidR="00000000" w:rsidRPr="00000000">
        <w:rPr>
          <w:rFonts w:ascii="Google Sans" w:cs="Google Sans" w:eastAsia="Google Sans" w:hAnsi="Google Sans"/>
          <w:i w:val="1"/>
          <w:iCs w:val="1"/>
          <w:color w:val="1f1f1f"/>
          <w:rtl w:val="0"/>
        </w:rPr>
        <w:t xml:space="preserve">Recentive Analytics, Inc. v. Fox Corp.</w:t>
      </w:r>
      <w:r w:rsidDel="00000000" w:rsidR="00000000" w:rsidRPr="00000000">
        <w:rPr>
          <w:rFonts w:ascii="Google Sans" w:cs="Google Sans" w:eastAsia="Google Sans" w:hAnsi="Google Sans"/>
          <w:color w:val="1f1f1f"/>
          <w:rtl w:val="0"/>
        </w:rPr>
        <w:t xml:space="preserve"> (2025), emphasize that "do it with AI" is no longer a viable patent strategy.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Patents that merely apply generic AI models to new data environments are frequently dismissed as abstract and ineligible.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Instead, successful patent applications must disclose specific technical improvements to the AI technology itself, such as novel model training architectures or enhancements to computer system functioning.</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USPTO's 2025 guidance (e.g., the Kim Memo) reinforces this by reminding examiners that while software claims often recite "mental processes," machine learning algorithms that process volumes of data beyond human capacity should be classified as patent eligible.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For innovators, this means drafting specifications that emphasize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the specific technical implementation improves the field—such as reducing inference latency in distributed edge environments or increasing diagnostic accuracy in root cause localization.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Trends and "Living Intelligence"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Geographically, China remains the dominant source of AI patent filings, contributing over 50% of global applications in 2024.</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India, Finland, and Turkey have also seen double-digit growth in patenting activity, reflecting a worldwide acceleration in innovation cycles.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Looking forward to 2030, the next wave of innovation is expected to arise from "Living Intelligence"—the convergence of AI with advanced sensors and biotechnology.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convergence will create systems that not only process data but truly interact with and adapt to the physical world, creating feedback loops between digital and biological systems that could revolutionize how human dissatisfaction is sensed and addressed in real-time.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Patent Insight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Significance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Takeaway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 3.7M Filings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Accelerating innovation 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Prioritize quality and early filing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 Surge in US AI Grants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Increasing maturity of AI 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Emphasize practical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Section 101 Eligibility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Shift back to Alice/Mayo principles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Anchor concepts in human effort/tech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China's 50% Global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Geographic dominance in AI filings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Monitor international prior 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Living Intelligence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Convergence of AI, sensors, biotech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Prepare for sentient-like AI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Research Recommendations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transformation of the project from a standard complaint management system into a state-of-the-art, publishable framework requires the integration of multimodal evidence processing, graph-based structural reasoning, and emotionally intelligent agentic orchestration. The transition to a "validation-aware" architecture, as seen in the VALOR framework, addresses the foundational need for evidence coherence, while the adoption of GNNs like AlertRCA provides the precision required for root cause identification in complex ecosystems.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a higher resolution rate and systemic efficiency, future implementation should prioritize:</w:t>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Multimodal Chain-of-Evidence:</w:t>
      </w:r>
      <w:r w:rsidDel="00000000" w:rsidR="00000000" w:rsidRPr="00000000">
        <w:rPr>
          <w:rFonts w:ascii="Google Sans" w:cs="Google Sans" w:eastAsia="Google Sans" w:hAnsi="Google Sans"/>
          <w:color w:val="1f1f1f"/>
          <w:rtl w:val="0"/>
        </w:rPr>
        <w:t xml:space="preserve"> Utilizing MLLMs not just for classification, but for semantic change detection to autonomously validate resolutions.</w:t>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Structural RCA Integration:</w:t>
      </w:r>
      <w:r w:rsidDel="00000000" w:rsidR="00000000" w:rsidRPr="00000000">
        <w:rPr>
          <w:rFonts w:ascii="Google Sans" w:cs="Google Sans" w:eastAsia="Google Sans" w:hAnsi="Google Sans"/>
          <w:color w:val="1f1f1f"/>
          <w:rtl w:val="0"/>
        </w:rPr>
        <w:t xml:space="preserve"> Moving beyond heuristic prioritization to GNN-based causality mapping that identifies systemic faults across departmental boundaries.</w:t>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EQAI and De-escalation:</w:t>
      </w:r>
      <w:r w:rsidDel="00000000" w:rsidR="00000000" w:rsidRPr="00000000">
        <w:rPr>
          <w:rFonts w:ascii="Google Sans" w:cs="Google Sans" w:eastAsia="Google Sans" w:hAnsi="Google Sans"/>
          <w:color w:val="1f1f1f"/>
          <w:rtl w:val="0"/>
        </w:rPr>
        <w:t xml:space="preserve"> Implementing real-time acoustic and textual monitoring within the critical 4-6 minute window to prevent conflict escalation.</w:t>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Privacy-Preserving Collaborative Learning:</w:t>
      </w:r>
      <w:r w:rsidDel="00000000" w:rsidR="00000000" w:rsidRPr="00000000">
        <w:rPr>
          <w:rFonts w:ascii="Google Sans" w:cs="Google Sans" w:eastAsia="Google Sans" w:hAnsi="Google Sans"/>
          <w:color w:val="1f1f1f"/>
          <w:rtl w:val="0"/>
        </w:rPr>
        <w:t xml:space="preserve"> Using Federated Learning to gain cross-organizational insights without compromising individual user privacy.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aligning the project with the specific technical improvements required for modern patent eligibility and grounding it in the peer-reviewed research from IEEE, ACM, and Elsevier, this framework represents a significant advance in the field of autonomous governance and customer experience management. The combination of these features creates a system that is not only more efficient but fundamentally more accountable and responsive to the nuances of human grievance.</w:t>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AI-Based Solution To Enable Ease of Grievance Lodging and Tracking for Citizens Across Multiple Departments | Atlantis Press, accessed on April 1, 2026, </w:t>
      </w:r>
      <w:hyperlink r:id="rId8">
        <w:r w:rsidDel="00000000" w:rsidR="00000000" w:rsidRPr="00000000">
          <w:rPr>
            <w:rFonts w:ascii="Google Sans" w:cs="Google Sans" w:eastAsia="Google Sans" w:hAnsi="Google Sans"/>
            <w:color w:val="0000ee"/>
            <w:sz w:val="24"/>
            <w:szCs w:val="24"/>
            <w:u w:val="single"/>
            <w:rtl w:val="0"/>
          </w:rPr>
          <w:t xml:space="preserve">https://www.atlantis-press.com/proceedings/icaaai-25/126012595</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AI-Based Solution To Enable Ease of Grievance Lodging and Tracking for Citizens Across Multiple Departments - Atlantis Press, accessed on April 1, 2026, </w:t>
      </w:r>
      <w:hyperlink r:id="rId9">
        <w:r w:rsidDel="00000000" w:rsidR="00000000" w:rsidRPr="00000000">
          <w:rPr>
            <w:rFonts w:ascii="Google Sans" w:cs="Google Sans" w:eastAsia="Google Sans" w:hAnsi="Google Sans"/>
            <w:color w:val="0000ee"/>
            <w:sz w:val="24"/>
            <w:szCs w:val="24"/>
            <w:u w:val="single"/>
            <w:rtl w:val="0"/>
          </w:rPr>
          <w:t xml:space="preserve">https://www.atlantis-press.com/article/126012595.pdf</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for Customer Complaint Management - International Journal of Computer Trends and Technology, accessed on April 1, 2026, </w:t>
      </w:r>
      <w:hyperlink r:id="rId10">
        <w:r w:rsidDel="00000000" w:rsidR="00000000" w:rsidRPr="00000000">
          <w:rPr>
            <w:rFonts w:ascii="Google Sans" w:cs="Google Sans" w:eastAsia="Google Sans" w:hAnsi="Google Sans"/>
            <w:color w:val="0000ee"/>
            <w:sz w:val="24"/>
            <w:szCs w:val="24"/>
            <w:u w:val="single"/>
            <w:rtl w:val="0"/>
          </w:rPr>
          <w:t xml:space="preserve">https://ijcttjournal.org/Volume-71%20Issue-3/IJCTT-V71I3P101.pdf</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in handling Customer Complaints using AI Optimisation models, accessed on April 1, 2026, </w:t>
      </w:r>
      <w:hyperlink r:id="rId11">
        <w:r w:rsidDel="00000000" w:rsidR="00000000" w:rsidRPr="00000000">
          <w:rPr>
            <w:rFonts w:ascii="Google Sans" w:cs="Google Sans" w:eastAsia="Google Sans" w:hAnsi="Google Sans"/>
            <w:color w:val="0000ee"/>
            <w:sz w:val="24"/>
            <w:szCs w:val="24"/>
            <w:u w:val="single"/>
            <w:rtl w:val="0"/>
          </w:rPr>
          <w:t xml:space="preserve">https://www.allmultidisciplinaryjournal.com/uploads/archives/20250531115957_MGE-2025-3-206.1.pdf</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empowering AI governance with redress mechanisms | Cambridge Forum on AI, accessed on April 1, 2026, </w:t>
      </w:r>
      <w:hyperlink r:id="rId12">
        <w:r w:rsidDel="00000000" w:rsidR="00000000" w:rsidRPr="00000000">
          <w:rPr>
            <w:rFonts w:ascii="Google Sans" w:cs="Google Sans" w:eastAsia="Google Sans" w:hAnsi="Google Sans"/>
            <w:color w:val="0000ee"/>
            <w:sz w:val="24"/>
            <w:szCs w:val="24"/>
            <w:u w:val="single"/>
            <w:rtl w:val="0"/>
          </w:rPr>
          <w:t xml:space="preserve">https://www.cambridge.org/core/journals/cambridge-forum-on-ai-law-and-governance/article/toward-empowering-ai-governance-with-redress-mechanisms/A1EBCD6CAA146F503C8F6842914F3FB3</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Theoretical Framework for AI-Assisted Civic Issue Reporting and Validation in Smart Cities, accessed on April 1, 2026, </w:t>
      </w:r>
      <w:hyperlink r:id="rId13">
        <w:r w:rsidDel="00000000" w:rsidR="00000000" w:rsidRPr="00000000">
          <w:rPr>
            <w:rFonts w:ascii="Google Sans" w:cs="Google Sans" w:eastAsia="Google Sans" w:hAnsi="Google Sans"/>
            <w:color w:val="0000ee"/>
            <w:sz w:val="24"/>
            <w:szCs w:val="24"/>
            <w:u w:val="single"/>
            <w:rtl w:val="0"/>
          </w:rPr>
          <w:t xml:space="preserve">https://www.ijert.org/a-theoretical-framework-for-ai-assisted-civic-issue-reporting-and-validation-in-smart-cities-ijertv15is010731</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Multimodal AI Use Cases Every Enterprise Should Know in 2025 - NexGen Cloud, accessed on April 1, 2026, </w:t>
      </w:r>
      <w:hyperlink r:id="rId14">
        <w:r w:rsidDel="00000000" w:rsidR="00000000" w:rsidRPr="00000000">
          <w:rPr>
            <w:rFonts w:ascii="Google Sans" w:cs="Google Sans" w:eastAsia="Google Sans" w:hAnsi="Google Sans"/>
            <w:color w:val="0000ee"/>
            <w:sz w:val="24"/>
            <w:szCs w:val="24"/>
            <w:u w:val="single"/>
            <w:rtl w:val="0"/>
          </w:rPr>
          <w:t xml:space="preserve">https://www.nexgencloud.com/blog/case-studies/multimodal-ai-use-cases-every-enterprise-should-know</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Consumer Complaint Management System with AI Segmentation for Electric Cooperatives - | International Journal of Innovative Science and Research Technology, accessed on April 1, 2026, </w:t>
      </w:r>
      <w:hyperlink r:id="rId15">
        <w:r w:rsidDel="00000000" w:rsidR="00000000" w:rsidRPr="00000000">
          <w:rPr>
            <w:rFonts w:ascii="Google Sans" w:cs="Google Sans" w:eastAsia="Google Sans" w:hAnsi="Google Sans"/>
            <w:color w:val="0000ee"/>
            <w:sz w:val="24"/>
            <w:szCs w:val="24"/>
            <w:u w:val="single"/>
            <w:rtl w:val="0"/>
          </w:rPr>
          <w:t xml:space="preserve">https://www.ijisrt.com/assets/upload/files/IJISRT26FEB1447.pdf</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Talk, Snap, Complain: Validation-Aware Multimodal Expert ..., accessed on April 1, 2026, </w:t>
      </w:r>
      <w:hyperlink r:id="rId16">
        <w:r w:rsidDel="00000000" w:rsidR="00000000" w:rsidRPr="00000000">
          <w:rPr>
            <w:rFonts w:ascii="Google Sans" w:cs="Google Sans" w:eastAsia="Google Sans" w:hAnsi="Google Sans"/>
            <w:color w:val="0000ee"/>
            <w:sz w:val="24"/>
            <w:szCs w:val="24"/>
            <w:u w:val="single"/>
            <w:rtl w:val="0"/>
          </w:rPr>
          <w:t xml:space="preserve">https://ojs.aaai.org/index.php/AAAI/article/view/41275</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Grievance Redressal System for E-Governance Using AI and Automation., accessed on April 1,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https://www.researchgate.net/publication/397517090_Autonomous_Grievance_Redressal_System_for_E-Governance_Using_AI_and_Automation</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[2603.01447] A Cascaded Graph Neural Network for Joint Root Cause Localization and Analysis in Edge Computing Environments - arXiv, accessed on April 1, 2026, </w:t>
      </w:r>
      <w:hyperlink r:id="rId18">
        <w:r w:rsidDel="00000000" w:rsidR="00000000" w:rsidRPr="00000000">
          <w:rPr>
            <w:rFonts w:ascii="Google Sans" w:cs="Google Sans" w:eastAsia="Google Sans" w:hAnsi="Google Sans"/>
            <w:color w:val="0000ee"/>
            <w:sz w:val="24"/>
            <w:szCs w:val="24"/>
            <w:u w:val="single"/>
            <w:rtl w:val="0"/>
          </w:rPr>
          <w:t xml:space="preserve">https://arxiv.org/abs/2603.01447</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Causality Enhanced Graph Representation Learning for Alert-Based ..., accessed on April 1, 2026, </w:t>
      </w:r>
      <w:hyperlink r:id="rId19">
        <w:r w:rsidDel="00000000" w:rsidR="00000000" w:rsidRPr="00000000">
          <w:rPr>
            <w:rFonts w:ascii="Google Sans" w:cs="Google Sans" w:eastAsia="Google Sans" w:hAnsi="Google Sans"/>
            <w:color w:val="0000ee"/>
            <w:sz w:val="24"/>
            <w:szCs w:val="24"/>
            <w:u w:val="single"/>
            <w:rtl w:val="0"/>
          </w:rPr>
          <w:t xml:space="preserve">https://netman.aiops.org/wp-content/uploads/2024/03/AlertRCA_CCGRID2024_CameraReady.pdf</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Graph-Free Root Cause Analysis - arXiv, accessed on April 1, 2026, </w:t>
      </w:r>
      <w:hyperlink r:id="rId20">
        <w:r w:rsidDel="00000000" w:rsidR="00000000" w:rsidRPr="00000000">
          <w:rPr>
            <w:rFonts w:ascii="Google Sans" w:cs="Google Sans" w:eastAsia="Google Sans" w:hAnsi="Google Sans"/>
            <w:color w:val="0000ee"/>
            <w:sz w:val="24"/>
            <w:szCs w:val="24"/>
            <w:u w:val="single"/>
            <w:rtl w:val="0"/>
          </w:rPr>
          <w:t xml:space="preserve">https://arxiv.org/html/2601.21359v1</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US20230259705A1 - Computer implemented methods for the ..., accessed on April 1, 2026, </w:t>
      </w:r>
      <w:hyperlink r:id="rId21">
        <w:r w:rsidDel="00000000" w:rsidR="00000000" w:rsidRPr="00000000">
          <w:rPr>
            <w:rFonts w:ascii="Google Sans" w:cs="Google Sans" w:eastAsia="Google Sans" w:hAnsi="Google Sans"/>
            <w:color w:val="0000ee"/>
            <w:sz w:val="24"/>
            <w:szCs w:val="24"/>
            <w:u w:val="single"/>
            <w:rtl w:val="0"/>
          </w:rPr>
          <w:t xml:space="preserve">https://patents.google.com/patent/US20230259705A1/en</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Revolution in Legal Software: What Your Firm Needs to Know for 2025, accessed on April 1, 2026, </w:t>
      </w:r>
      <w:hyperlink r:id="rId22">
        <w:r w:rsidDel="00000000" w:rsidR="00000000" w:rsidRPr="00000000">
          <w:rPr>
            <w:rFonts w:ascii="Google Sans" w:cs="Google Sans" w:eastAsia="Google Sans" w:hAnsi="Google Sans"/>
            <w:color w:val="0000ee"/>
            <w:sz w:val="24"/>
            <w:szCs w:val="24"/>
            <w:u w:val="single"/>
            <w:rtl w:val="0"/>
          </w:rPr>
          <w:t xml:space="preserve">https://www.smartadvocate.com/article/the-ai-revolution-in-legal-software-what-your-firm-needs-to-know-for-2025</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Customer Complaints: Turning Friction into Trust | by Vanshika Rangher | Medium, accessed on April 1, 2026, </w:t>
      </w:r>
      <w:hyperlink r:id="rId23">
        <w:r w:rsidDel="00000000" w:rsidR="00000000" w:rsidRPr="00000000">
          <w:rPr>
            <w:rFonts w:ascii="Google Sans" w:cs="Google Sans" w:eastAsia="Google Sans" w:hAnsi="Google Sans"/>
            <w:color w:val="0000ee"/>
            <w:sz w:val="24"/>
            <w:szCs w:val="24"/>
            <w:u w:val="single"/>
            <w:rtl w:val="0"/>
          </w:rPr>
          <w:t xml:space="preserve">https://medium.com/@vanshikaranghe76/ai-for-customer-complaints-turning-friction-into-trust-f0621fc76022</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Ten GitHub Agentic AI Repositories in 2025 | by ODSC - Open Data Science, accessed on April 1, 2026, </w:t>
      </w:r>
      <w:hyperlink r:id="rId24">
        <w:r w:rsidDel="00000000" w:rsidR="00000000" w:rsidRPr="00000000">
          <w:rPr>
            <w:rFonts w:ascii="Google Sans" w:cs="Google Sans" w:eastAsia="Google Sans" w:hAnsi="Google Sans"/>
            <w:color w:val="0000ee"/>
            <w:sz w:val="24"/>
            <w:szCs w:val="24"/>
            <w:u w:val="single"/>
            <w:rtl w:val="0"/>
          </w:rPr>
          <w:t xml:space="preserve">https://odsc.medium.com/the-top-ten-github-agentic-ai-repositories-in-2025-1a1440fe50c5</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AI Agents | Github/Repo List | [2025] - Hugging Face, accessed on April 1, 2026, </w:t>
      </w:r>
      <w:hyperlink r:id="rId25">
        <w:r w:rsidDel="00000000" w:rsidR="00000000" w:rsidRPr="00000000">
          <w:rPr>
            <w:rFonts w:ascii="Google Sans" w:cs="Google Sans" w:eastAsia="Google Sans" w:hAnsi="Google Sans"/>
            <w:color w:val="0000ee"/>
            <w:sz w:val="24"/>
            <w:szCs w:val="24"/>
            <w:u w:val="single"/>
            <w:rtl w:val="0"/>
          </w:rPr>
          <w:t xml:space="preserve">https://huggingface.co/blog/tegridydev/open-source-ai-agents-directory</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nospecs/ovadare: AI conflict resolution framework designed to work alongside existing AI orchestration tools - GitHub, accessed on April 1, 2026, </w:t>
      </w:r>
      <w:hyperlink r:id="rId26">
        <w:r w:rsidDel="00000000" w:rsidR="00000000" w:rsidRPr="00000000">
          <w:rPr>
            <w:rFonts w:ascii="Google Sans" w:cs="Google Sans" w:eastAsia="Google Sans" w:hAnsi="Google Sans"/>
            <w:color w:val="0000ee"/>
            <w:sz w:val="24"/>
            <w:szCs w:val="24"/>
            <w:u w:val="single"/>
            <w:rtl w:val="0"/>
          </w:rPr>
          <w:t xml:space="preserve">https://github.com/nospecs/ovadare</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customer-support-ai · GitHub Topics, accessed on April 1, 2026, </w:t>
      </w:r>
      <w:hyperlink r:id="rId27">
        <w:r w:rsidDel="00000000" w:rsidR="00000000" w:rsidRPr="00000000">
          <w:rPr>
            <w:rFonts w:ascii="Google Sans" w:cs="Google Sans" w:eastAsia="Google Sans" w:hAnsi="Google Sans"/>
            <w:color w:val="0000ee"/>
            <w:sz w:val="24"/>
            <w:szCs w:val="24"/>
            <w:u w:val="single"/>
            <w:rtl w:val="0"/>
          </w:rPr>
          <w:t xml:space="preserve">https://github.com/topics/customer-support-ai</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helpdesk · GitHub Topics, accessed on April 1, 2026, </w:t>
      </w:r>
      <w:hyperlink r:id="rId28">
        <w:r w:rsidDel="00000000" w:rsidR="00000000" w:rsidRPr="00000000">
          <w:rPr>
            <w:rFonts w:ascii="Google Sans" w:cs="Google Sans" w:eastAsia="Google Sans" w:hAnsi="Google Sans"/>
            <w:color w:val="0000ee"/>
            <w:sz w:val="24"/>
            <w:szCs w:val="24"/>
            <w:u w:val="single"/>
            <w:rtl w:val="0"/>
          </w:rPr>
          <w:t xml:space="preserve">https://github.com/topics/helpdesk</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Complaint Resolution Analysis - Spring Labs, accessed on April 1, 2026, </w:t>
      </w:r>
      <w:hyperlink r:id="rId29">
        <w:r w:rsidDel="00000000" w:rsidR="00000000" w:rsidRPr="00000000">
          <w:rPr>
            <w:rFonts w:ascii="Google Sans" w:cs="Google Sans" w:eastAsia="Google Sans" w:hAnsi="Google Sans"/>
            <w:color w:val="0000ee"/>
            <w:sz w:val="24"/>
            <w:szCs w:val="24"/>
            <w:u w:val="single"/>
            <w:rtl w:val="0"/>
          </w:rPr>
          <w:t xml:space="preserve">https://www.springlabs.com/al-complaints-modules/resolution-analysis</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COMPLAINT MANAGEMENT SYSTEM WITH AI-POWERED PRIORITIZATION AND ESCALATION - IJCRT.org, accessed on April 1, 2026, </w:t>
      </w:r>
      <w:hyperlink r:id="rId30">
        <w:r w:rsidDel="00000000" w:rsidR="00000000" w:rsidRPr="00000000">
          <w:rPr>
            <w:rFonts w:ascii="Google Sans" w:cs="Google Sans" w:eastAsia="Google Sans" w:hAnsi="Google Sans"/>
            <w:color w:val="0000ee"/>
            <w:sz w:val="24"/>
            <w:szCs w:val="24"/>
            <w:u w:val="single"/>
            <w:rtl w:val="0"/>
          </w:rPr>
          <w:t xml:space="preserve">https://www.ijcrt.org/papers/IJCRT2510624.pdf</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GrievEase: A Multimodal Deep Learning Framework for Smart and ..., accessed on April 1,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https://www.researchgate.net/publication/403148906_GrievEase_A_Multimodal_Deep_Learning_Framework_for_Smart_and_Transparent_Petition_Management</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Emotionally Intelligent AI: Revolutionizing Customer Service with Empathy and Precision, accessed on April 1,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https://www.researchgate.net/publication/385701872_Emotionally_Intelligent_AI_Revolutionizing_Customer_Service_with_Empathy_and_Precision</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AI-Supported Emotional Conflict Resolution: Technical Approaches and Implementation Strategies - IJSAT, accessed on April 1, 2026, </w:t>
      </w:r>
      <w:hyperlink r:id="rId33">
        <w:r w:rsidDel="00000000" w:rsidR="00000000" w:rsidRPr="00000000">
          <w:rPr>
            <w:rFonts w:ascii="Google Sans" w:cs="Google Sans" w:eastAsia="Google Sans" w:hAnsi="Google Sans"/>
            <w:color w:val="0000ee"/>
            <w:sz w:val="24"/>
            <w:szCs w:val="24"/>
            <w:u w:val="single"/>
            <w:rtl w:val="0"/>
          </w:rPr>
          <w:t xml:space="preserve">https://www.ijsat.org/papers/2025/1/2792.pdf</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Conflict Resolution: A Comprehensive Review of Techniques and Applications - Preprints.org, accessed on April 1, 2026, </w:t>
      </w:r>
      <w:hyperlink r:id="rId34">
        <w:r w:rsidDel="00000000" w:rsidR="00000000" w:rsidRPr="00000000">
          <w:rPr>
            <w:rFonts w:ascii="Google Sans" w:cs="Google Sans" w:eastAsia="Google Sans" w:hAnsi="Google Sans"/>
            <w:color w:val="0000ee"/>
            <w:sz w:val="24"/>
            <w:szCs w:val="24"/>
            <w:u w:val="single"/>
            <w:rtl w:val="0"/>
          </w:rPr>
          <w:t xml:space="preserve">https://www.preprints.org/manuscript/202505.0375</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Emotionally-Aware Agents for Dispute Resolution - arXiv, accessed on April 1, 2026, </w:t>
      </w:r>
      <w:hyperlink r:id="rId35">
        <w:r w:rsidDel="00000000" w:rsidR="00000000" w:rsidRPr="00000000">
          <w:rPr>
            <w:rFonts w:ascii="Google Sans" w:cs="Google Sans" w:eastAsia="Google Sans" w:hAnsi="Google Sans"/>
            <w:color w:val="0000ee"/>
            <w:sz w:val="24"/>
            <w:szCs w:val="24"/>
            <w:u w:val="single"/>
            <w:rtl w:val="0"/>
          </w:rPr>
          <w:t xml:space="preserve">https://arxiv.org/html/2509.04465v1</w:t>
        </w:r>
      </w:hyperlink>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on privacy preservation in federated learning - ResearchGate, accessed on April 1,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https://www.researchgate.net/publication/401541333_A_systematic_review_on_privacy_preservation_in_federated_learning</w:t>
        </w:r>
      </w:hyperlink>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 A Survey on Privacy-Preserving Collaborative Intelligence - arXiv, accessed on April 1, 2026, </w:t>
      </w:r>
      <w:hyperlink r:id="rId37">
        <w:r w:rsidDel="00000000" w:rsidR="00000000" w:rsidRPr="00000000">
          <w:rPr>
            <w:rFonts w:ascii="Google Sans" w:cs="Google Sans" w:eastAsia="Google Sans" w:hAnsi="Google Sans"/>
            <w:color w:val="0000ee"/>
            <w:sz w:val="24"/>
            <w:szCs w:val="24"/>
            <w:u w:val="single"/>
            <w:rtl w:val="0"/>
          </w:rPr>
          <w:t xml:space="preserve">https://arxiv.org/html/2504.17703v3</w:t>
        </w:r>
      </w:hyperlink>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 a privacy-preserving approach to data-centric regulatory cooperation, accessed on April 1,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https://pmc.ncbi.nlm.nih.gov/articles/PMC12443094/</w:t>
        </w:r>
      </w:hyperlink>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 for Privacy‑Preserving AI: Building Trust in a Decentralized World, accessed on April 1, 2026, </w:t>
      </w:r>
      <w:hyperlink r:id="rId39">
        <w:r w:rsidDel="00000000" w:rsidR="00000000" w:rsidRPr="00000000">
          <w:rPr>
            <w:rFonts w:ascii="Google Sans" w:cs="Google Sans" w:eastAsia="Google Sans" w:hAnsi="Google Sans"/>
            <w:color w:val="0000ee"/>
            <w:sz w:val="24"/>
            <w:szCs w:val="24"/>
            <w:u w:val="single"/>
            <w:rtl w:val="0"/>
          </w:rPr>
          <w:t xml:space="preserve">https://www.refontelearning.com/blog/federated-learning-for-privacy-preserving-ai-building-trust-in-a-decentralized-world</w:t>
        </w:r>
      </w:hyperlink>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Federated Learning and Privacy-Preserving AI - ResearchGate, accessed on April 1,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https://www.researchgate.net/publication/392872952_FEDERATED_LEARNING_AND_PRIVACY-PRESERVING_AI</w:t>
        </w:r>
      </w:hyperlink>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15 Best Legal AI Software Tools for 2025 - Ironclad, accessed on April 1, 2026, </w:t>
      </w:r>
      <w:hyperlink r:id="rId41">
        <w:r w:rsidDel="00000000" w:rsidR="00000000" w:rsidRPr="00000000">
          <w:rPr>
            <w:rFonts w:ascii="Google Sans" w:cs="Google Sans" w:eastAsia="Google Sans" w:hAnsi="Google Sans"/>
            <w:color w:val="0000ee"/>
            <w:sz w:val="24"/>
            <w:szCs w:val="24"/>
            <w:u w:val="single"/>
            <w:rtl w:val="0"/>
          </w:rPr>
          <w:t xml:space="preserve">https://ironcladapp.com/resources/articles/best-legal-ai-software</w:t>
        </w:r>
      </w:hyperlink>
      <w:r w:rsidDel="00000000" w:rsidR="00000000" w:rsidRPr="00000000">
        <w:rPr>
          <w:rtl w:val="0"/>
        </w:rPr>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Legal Research: A Guide for Legal Professionals - Bloomberg Law, accessed on April 1, 2026, </w:t>
      </w:r>
      <w:hyperlink r:id="rId42">
        <w:r w:rsidDel="00000000" w:rsidR="00000000" w:rsidRPr="00000000">
          <w:rPr>
            <w:rFonts w:ascii="Google Sans" w:cs="Google Sans" w:eastAsia="Google Sans" w:hAnsi="Google Sans"/>
            <w:color w:val="0000ee"/>
            <w:sz w:val="24"/>
            <w:szCs w:val="24"/>
            <w:u w:val="single"/>
            <w:rtl w:val="0"/>
          </w:rPr>
          <w:t xml:space="preserve">https://pro.bloomberglaw.com/insights/technology/ai-for-legal-research/</w:t>
        </w:r>
      </w:hyperlink>
      <w:r w:rsidDel="00000000" w:rsidR="00000000" w:rsidRPr="00000000">
        <w:rPr>
          <w:rtl w:val="0"/>
        </w:rPr>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Legal AI Tools to Improve Firm Productivity - MyCase, accessed on April 1, 2026, </w:t>
      </w:r>
      <w:hyperlink r:id="rId43">
        <w:r w:rsidDel="00000000" w:rsidR="00000000" w:rsidRPr="00000000">
          <w:rPr>
            <w:rFonts w:ascii="Google Sans" w:cs="Google Sans" w:eastAsia="Google Sans" w:hAnsi="Google Sans"/>
            <w:color w:val="0000ee"/>
            <w:sz w:val="24"/>
            <w:szCs w:val="24"/>
            <w:u w:val="single"/>
            <w:rtl w:val="0"/>
          </w:rPr>
          <w:t xml:space="preserve">https://www.mycase.com/blog/ai/legal-ai-tools/</w:t>
        </w:r>
      </w:hyperlink>
      <w:r w:rsidDel="00000000" w:rsidR="00000000" w:rsidRPr="00000000">
        <w:rPr>
          <w:rtl w:val="0"/>
        </w:rPr>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for Generative AI in Legal Reasoning - arXiv, accessed on April 1, 2026, </w:t>
      </w:r>
      <w:hyperlink r:id="rId44">
        <w:r w:rsidDel="00000000" w:rsidR="00000000" w:rsidRPr="00000000">
          <w:rPr>
            <w:rFonts w:ascii="Google Sans" w:cs="Google Sans" w:eastAsia="Google Sans" w:hAnsi="Google Sans"/>
            <w:color w:val="0000ee"/>
            <w:sz w:val="24"/>
            <w:szCs w:val="24"/>
            <w:u w:val="single"/>
            <w:rtl w:val="0"/>
          </w:rPr>
          <w:t xml:space="preserve">https://arxiv.org/html/2508.18880v2</w:t>
        </w:r>
      </w:hyperlink>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Intellectual Property Indicators 2025: Highlights - Patents highlights, accessed on April 1, 2026, </w:t>
      </w:r>
      <w:hyperlink r:id="rId45">
        <w:r w:rsidDel="00000000" w:rsidR="00000000" w:rsidRPr="00000000">
          <w:rPr>
            <w:rFonts w:ascii="Google Sans" w:cs="Google Sans" w:eastAsia="Google Sans" w:hAnsi="Google Sans"/>
            <w:color w:val="0000ee"/>
            <w:sz w:val="24"/>
            <w:szCs w:val="24"/>
            <w:u w:val="single"/>
            <w:rtl w:val="0"/>
          </w:rPr>
          <w:t xml:space="preserve">https://www.wipo.int/web-publications/world-intellectual-property-indicators-2025-highlights/en/patents-highlights.html</w:t>
        </w:r>
      </w:hyperlink>
      <w:r w:rsidDel="00000000" w:rsidR="00000000" w:rsidRPr="00000000">
        <w:rPr>
          <w:rtl w:val="0"/>
        </w:rPr>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Patent Filing Trends 2025: Strategic Guide for IP Attorneys - Patsnap, accessed on April 1, 2026, </w:t>
      </w:r>
      <w:hyperlink r:id="rId46">
        <w:r w:rsidDel="00000000" w:rsidR="00000000" w:rsidRPr="00000000">
          <w:rPr>
            <w:rFonts w:ascii="Google Sans" w:cs="Google Sans" w:eastAsia="Google Sans" w:hAnsi="Google Sans"/>
            <w:color w:val="0000ee"/>
            <w:sz w:val="24"/>
            <w:szCs w:val="24"/>
            <w:u w:val="single"/>
            <w:rtl w:val="0"/>
          </w:rPr>
          <w:t xml:space="preserve">https://www.patsnap.com/resources/blog/articles/global-patent-filing-trends-2025/</w:t>
        </w:r>
      </w:hyperlink>
      <w:r w:rsidDel="00000000" w:rsidR="00000000" w:rsidRPr="00000000">
        <w:rPr>
          <w:rtl w:val="0"/>
        </w:rPr>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 101 Reset for 2026 | Venable LLP - JDSupra, accessed on April 1, 2026, </w:t>
      </w:r>
      <w:hyperlink r:id="rId47">
        <w:r w:rsidDel="00000000" w:rsidR="00000000" w:rsidRPr="00000000">
          <w:rPr>
            <w:rFonts w:ascii="Google Sans" w:cs="Google Sans" w:eastAsia="Google Sans" w:hAnsi="Google Sans"/>
            <w:color w:val="0000ee"/>
            <w:sz w:val="24"/>
            <w:szCs w:val="24"/>
            <w:u w:val="single"/>
            <w:rtl w:val="0"/>
          </w:rPr>
          <w:t xml:space="preserve">https://www.jdsupra.com/legalnews/the-101-reset-for-2026-1096821/</w:t>
        </w:r>
      </w:hyperlink>
      <w:r w:rsidDel="00000000" w:rsidR="00000000" w:rsidRPr="00000000">
        <w:rPr>
          <w:rtl w:val="0"/>
        </w:rPr>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Circuit Tightens Standards for AI-related Patent Eligibility - Lowenstein Sandler LLP, accessed on April 1, 2026, </w:t>
      </w:r>
      <w:hyperlink r:id="rId48">
        <w:r w:rsidDel="00000000" w:rsidR="00000000" w:rsidRPr="00000000">
          <w:rPr>
            <w:rFonts w:ascii="Google Sans" w:cs="Google Sans" w:eastAsia="Google Sans" w:hAnsi="Google Sans"/>
            <w:color w:val="0000ee"/>
            <w:sz w:val="24"/>
            <w:szCs w:val="24"/>
            <w:u w:val="single"/>
            <w:rtl w:val="0"/>
          </w:rPr>
          <w:t xml:space="preserve">https://www.lowenstein.com/news-insights/publications/client-alerts/federal-circuit-tightens-standards-for-ai-related-patent-eligibility-patent</w:t>
        </w:r>
      </w:hyperlink>
      <w:r w:rsidDel="00000000" w:rsidR="00000000" w:rsidRPr="00000000">
        <w:rPr>
          <w:rtl w:val="0"/>
        </w:rPr>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Patent Outlook for 2026 | Insights - Greenberg Traurig, LLP, accessed on April 1, 2026, </w:t>
      </w:r>
      <w:hyperlink r:id="rId49">
        <w:r w:rsidDel="00000000" w:rsidR="00000000" w:rsidRPr="00000000">
          <w:rPr>
            <w:rFonts w:ascii="Google Sans" w:cs="Google Sans" w:eastAsia="Google Sans" w:hAnsi="Google Sans"/>
            <w:color w:val="0000ee"/>
            <w:sz w:val="24"/>
            <w:szCs w:val="24"/>
            <w:u w:val="single"/>
            <w:rtl w:val="0"/>
          </w:rPr>
          <w:t xml:space="preserve">https://www.gtlaw.com/en/insights/2026/1/ai-patent-outlook-for-2026</w:t>
        </w:r>
      </w:hyperlink>
      <w:r w:rsidDel="00000000" w:rsidR="00000000" w:rsidRPr="00000000">
        <w:rPr>
          <w:rtl w:val="0"/>
        </w:rPr>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 101 Reset for 2026: New USPTO Guidance on AI Eligibility and When Early Motions Matter | Insights | Venable LLP, accessed on April 1, 2026, </w:t>
      </w:r>
      <w:hyperlink r:id="rId50">
        <w:r w:rsidDel="00000000" w:rsidR="00000000" w:rsidRPr="00000000">
          <w:rPr>
            <w:rFonts w:ascii="Google Sans" w:cs="Google Sans" w:eastAsia="Google Sans" w:hAnsi="Google Sans"/>
            <w:color w:val="0000ee"/>
            <w:sz w:val="24"/>
            <w:szCs w:val="24"/>
            <w:u w:val="single"/>
            <w:rtl w:val="0"/>
          </w:rPr>
          <w:t xml:space="preserve">https://www.venable.com/insights/publications/2025/12/the-101-reset-for-2026</w:t>
        </w:r>
      </w:hyperlink>
      <w:r w:rsidDel="00000000" w:rsidR="00000000" w:rsidRPr="00000000">
        <w:rPr>
          <w:rtl w:val="0"/>
        </w:rPr>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Generative AI Patents: Stats on LLM &amp; AI Model Innovations | PatentPC, accessed on April 1, 2026, </w:t>
      </w:r>
      <w:hyperlink r:id="rId51">
        <w:r w:rsidDel="00000000" w:rsidR="00000000" w:rsidRPr="00000000">
          <w:rPr>
            <w:rFonts w:ascii="Google Sans" w:cs="Google Sans" w:eastAsia="Google Sans" w:hAnsi="Google Sans"/>
            <w:color w:val="0000ee"/>
            <w:sz w:val="24"/>
            <w:szCs w:val="24"/>
            <w:u w:val="single"/>
            <w:rtl w:val="0"/>
          </w:rPr>
          <w:t xml:space="preserve">https://patentpc.com/blog/the-rise-of-generative-ai-patents-stats-on-llm-ai-model-innovations</w:t>
        </w:r>
      </w:hyperlink>
      <w:r w:rsidDel="00000000" w:rsidR="00000000" w:rsidRPr="00000000">
        <w:rPr>
          <w:rtl w:val="0"/>
        </w:rPr>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Intellectual Property Indicators: Global Patent and Design Filings Reach New Records in 2024, Trademarks Flat - WIPO, accessed on April 1, 2026, </w:t>
      </w:r>
      <w:hyperlink r:id="rId52">
        <w:r w:rsidDel="00000000" w:rsidR="00000000" w:rsidRPr="00000000">
          <w:rPr>
            <w:rFonts w:ascii="Google Sans" w:cs="Google Sans" w:eastAsia="Google Sans" w:hAnsi="Google Sans"/>
            <w:color w:val="0000ee"/>
            <w:sz w:val="24"/>
            <w:szCs w:val="24"/>
            <w:u w:val="single"/>
            <w:rtl w:val="0"/>
          </w:rPr>
          <w:t xml:space="preserve">https://www.wipo.int/en/web/ip-statistics/w/news/2025/world-intellectual-property-indicators-global-patent-and-design-filings-reach-new-records-in-2024-trademarks-flat</w:t>
        </w:r>
      </w:hyperlink>
      <w:r w:rsidDel="00000000" w:rsidR="00000000" w:rsidRPr="00000000">
        <w:rPr>
          <w:rtl w:val="0"/>
        </w:rPr>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18th edition – 2025 tech trends report - Future Today Strategy Group, accessed on April 1, 2026, </w:t>
      </w:r>
      <w:hyperlink r:id="rId53">
        <w:r w:rsidDel="00000000" w:rsidR="00000000" w:rsidRPr="00000000">
          <w:rPr>
            <w:rFonts w:ascii="Google Sans" w:cs="Google Sans" w:eastAsia="Google Sans" w:hAnsi="Google Sans"/>
            <w:color w:val="0000ee"/>
            <w:sz w:val="24"/>
            <w:szCs w:val="24"/>
            <w:u w:val="single"/>
            <w:rtl w:val="0"/>
          </w:rPr>
          <w:t xml:space="preserve">https://ftsg.com/wp-content/uploads/2025/03/FTSG_2025_TR_FINAL_LINKED.pdf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2872952_FEDERATED_LEARNING_AND_PRIVACY-PRESERVING_AI" TargetMode="External"/><Relationship Id="rId42" Type="http://schemas.openxmlformats.org/officeDocument/2006/relationships/hyperlink" Target="https://pro.bloomberglaw.com/insights/technology/ai-for-legal-research/" TargetMode="External"/><Relationship Id="rId41" Type="http://schemas.openxmlformats.org/officeDocument/2006/relationships/hyperlink" Target="https://ironcladapp.com/resources/articles/best-legal-ai-software" TargetMode="External"/><Relationship Id="rId44" Type="http://schemas.openxmlformats.org/officeDocument/2006/relationships/hyperlink" Target="https://arxiv.org/html/2508.18880v2" TargetMode="External"/><Relationship Id="rId43" Type="http://schemas.openxmlformats.org/officeDocument/2006/relationships/hyperlink" Target="https://www.mycase.com/blog/ai/legal-ai-tools/" TargetMode="External"/><Relationship Id="rId46" Type="http://schemas.openxmlformats.org/officeDocument/2006/relationships/hyperlink" Target="https://www.patsnap.com/resources/blog/articles/global-patent-filing-trends-2025/" TargetMode="External"/><Relationship Id="rId45" Type="http://schemas.openxmlformats.org/officeDocument/2006/relationships/hyperlink" Target="https://www.wipo.int/web-publications/world-intellectual-property-indicators-2025-highlights/en/patents-highlight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lantis-press.com/article/126012595.pdf" TargetMode="External"/><Relationship Id="rId48" Type="http://schemas.openxmlformats.org/officeDocument/2006/relationships/hyperlink" Target="https://www.lowenstein.com/news-insights/publications/client-alerts/federal-circuit-tightens-standards-for-ai-related-patent-eligibility-patent" TargetMode="External"/><Relationship Id="rId47" Type="http://schemas.openxmlformats.org/officeDocument/2006/relationships/hyperlink" Target="https://www.jdsupra.com/legalnews/the-101-reset-for-2026-1096821/" TargetMode="External"/><Relationship Id="rId49" Type="http://schemas.openxmlformats.org/officeDocument/2006/relationships/hyperlink" Target="https://www.gtlaw.com/en/insights/2026/1/ai-patent-outlook-for-202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atlantis-press.com/proceedings/icaaai-25/126012595" TargetMode="External"/><Relationship Id="rId31" Type="http://schemas.openxmlformats.org/officeDocument/2006/relationships/hyperlink" Target="https://www.researchgate.net/publication/403148906_GrievEase_A_Multimodal_Deep_Learning_Framework_for_Smart_and_Transparent_Petition_Management" TargetMode="External"/><Relationship Id="rId30" Type="http://schemas.openxmlformats.org/officeDocument/2006/relationships/hyperlink" Target="https://www.ijcrt.org/papers/IJCRT2510624.pdf" TargetMode="External"/><Relationship Id="rId33" Type="http://schemas.openxmlformats.org/officeDocument/2006/relationships/hyperlink" Target="https://www.ijsat.org/papers/2025/1/2792.pdf" TargetMode="External"/><Relationship Id="rId32" Type="http://schemas.openxmlformats.org/officeDocument/2006/relationships/hyperlink" Target="https://www.researchgate.net/publication/385701872_Emotionally_Intelligent_AI_Revolutionizing_Customer_Service_with_Empathy_and_Precision" TargetMode="External"/><Relationship Id="rId35" Type="http://schemas.openxmlformats.org/officeDocument/2006/relationships/hyperlink" Target="https://arxiv.org/html/2509.04465v1" TargetMode="External"/><Relationship Id="rId34" Type="http://schemas.openxmlformats.org/officeDocument/2006/relationships/hyperlink" Target="https://www.preprints.org/manuscript/202505.0375" TargetMode="External"/><Relationship Id="rId37" Type="http://schemas.openxmlformats.org/officeDocument/2006/relationships/hyperlink" Target="https://arxiv.org/html/2504.17703v3" TargetMode="External"/><Relationship Id="rId36" Type="http://schemas.openxmlformats.org/officeDocument/2006/relationships/hyperlink" Target="https://www.researchgate.net/publication/401541333_A_systematic_review_on_privacy_preservation_in_federated_learning" TargetMode="External"/><Relationship Id="rId39" Type="http://schemas.openxmlformats.org/officeDocument/2006/relationships/hyperlink" Target="https://www.refontelearning.com/blog/federated-learning-for-privacy-preserving-ai-building-trust-in-a-decentralized-world" TargetMode="External"/><Relationship Id="rId38" Type="http://schemas.openxmlformats.org/officeDocument/2006/relationships/hyperlink" Target="https://pmc.ncbi.nlm.nih.gov/articles/PMC12443094/" TargetMode="External"/><Relationship Id="rId20" Type="http://schemas.openxmlformats.org/officeDocument/2006/relationships/hyperlink" Target="https://arxiv.org/html/2601.21359v1" TargetMode="External"/><Relationship Id="rId22" Type="http://schemas.openxmlformats.org/officeDocument/2006/relationships/hyperlink" Target="https://www.smartadvocate.com/article/the-ai-revolution-in-legal-software-what-your-firm-needs-to-know-for-2025" TargetMode="External"/><Relationship Id="rId21" Type="http://schemas.openxmlformats.org/officeDocument/2006/relationships/hyperlink" Target="https://patents.google.com/patent/US20230259705A1/en" TargetMode="External"/><Relationship Id="rId24" Type="http://schemas.openxmlformats.org/officeDocument/2006/relationships/hyperlink" Target="https://odsc.medium.com/the-top-ten-github-agentic-ai-repositories-in-2025-1a1440fe50c5" TargetMode="External"/><Relationship Id="rId23" Type="http://schemas.openxmlformats.org/officeDocument/2006/relationships/hyperlink" Target="https://medium.com/@vanshikaranghe76/ai-for-customer-complaints-turning-friction-into-trust-f0621fc76022" TargetMode="External"/><Relationship Id="rId26" Type="http://schemas.openxmlformats.org/officeDocument/2006/relationships/hyperlink" Target="https://github.com/nospecs/ovadare" TargetMode="External"/><Relationship Id="rId25" Type="http://schemas.openxmlformats.org/officeDocument/2006/relationships/hyperlink" Target="https://huggingface.co/blog/tegridydev/open-source-ai-agents-directory" TargetMode="External"/><Relationship Id="rId28" Type="http://schemas.openxmlformats.org/officeDocument/2006/relationships/hyperlink" Target="https://github.com/topics/helpdesk" TargetMode="External"/><Relationship Id="rId27" Type="http://schemas.openxmlformats.org/officeDocument/2006/relationships/hyperlink" Target="https://github.com/topics/customer-support-ai" TargetMode="External"/><Relationship Id="rId29" Type="http://schemas.openxmlformats.org/officeDocument/2006/relationships/hyperlink" Target="https://www.springlabs.com/al-complaints-modules/resolution-analysis" TargetMode="External"/><Relationship Id="rId51" Type="http://schemas.openxmlformats.org/officeDocument/2006/relationships/hyperlink" Target="https://patentpc.com/blog/the-rise-of-generative-ai-patents-stats-on-llm-ai-model-innovations" TargetMode="External"/><Relationship Id="rId50" Type="http://schemas.openxmlformats.org/officeDocument/2006/relationships/hyperlink" Target="https://www.venable.com/insights/publications/2025/12/the-101-reset-for-2026" TargetMode="External"/><Relationship Id="rId53" Type="http://schemas.openxmlformats.org/officeDocument/2006/relationships/hyperlink" Target="https://ftsg.com/wp-content/uploads/2025/03/FTSG_2025_TR_FINAL_LINKED.pdf" TargetMode="External"/><Relationship Id="rId52" Type="http://schemas.openxmlformats.org/officeDocument/2006/relationships/hyperlink" Target="https://www.wipo.int/en/web/ip-statistics/w/news/2025/world-intellectual-property-indicators-global-patent-and-design-filings-reach-new-records-in-2024-trademarks-flat" TargetMode="External"/><Relationship Id="rId11" Type="http://schemas.openxmlformats.org/officeDocument/2006/relationships/hyperlink" Target="https://www.allmultidisciplinaryjournal.com/uploads/archives/20250531115957_MGE-2025-3-206.1.pdf" TargetMode="External"/><Relationship Id="rId10" Type="http://schemas.openxmlformats.org/officeDocument/2006/relationships/hyperlink" Target="https://ijcttjournal.org/Volume-71%20Issue-3/IJCTT-V71I3P101.pdf" TargetMode="External"/><Relationship Id="rId13" Type="http://schemas.openxmlformats.org/officeDocument/2006/relationships/hyperlink" Target="https://www.ijert.org/a-theoretical-framework-for-ai-assisted-civic-issue-reporting-and-validation-in-smart-cities-ijertv15is010731" TargetMode="External"/><Relationship Id="rId12" Type="http://schemas.openxmlformats.org/officeDocument/2006/relationships/hyperlink" Target="https://www.cambridge.org/core/journals/cambridge-forum-on-ai-law-and-governance/article/toward-empowering-ai-governance-with-redress-mechanisms/A1EBCD6CAA146F503C8F6842914F3FB3" TargetMode="External"/><Relationship Id="rId15" Type="http://schemas.openxmlformats.org/officeDocument/2006/relationships/hyperlink" Target="https://www.ijisrt.com/assets/upload/files/IJISRT26FEB1447.pdf" TargetMode="External"/><Relationship Id="rId14" Type="http://schemas.openxmlformats.org/officeDocument/2006/relationships/hyperlink" Target="https://www.nexgencloud.com/blog/case-studies/multimodal-ai-use-cases-every-enterprise-should-know" TargetMode="External"/><Relationship Id="rId17" Type="http://schemas.openxmlformats.org/officeDocument/2006/relationships/hyperlink" Target="https://www.researchgate.net/publication/397517090_Autonomous_Grievance_Redressal_System_for_E-Governance_Using_AI_and_Automation" TargetMode="External"/><Relationship Id="rId16" Type="http://schemas.openxmlformats.org/officeDocument/2006/relationships/hyperlink" Target="https://ojs.aaai.org/index.php/AAAI/article/view/41275" TargetMode="External"/><Relationship Id="rId19" Type="http://schemas.openxmlformats.org/officeDocument/2006/relationships/hyperlink" Target="https://netman.aiops.org/wp-content/uploads/2024/03/AlertRCA_CCGRID2024_CameraReady.pdf" TargetMode="External"/><Relationship Id="rId18" Type="http://schemas.openxmlformats.org/officeDocument/2006/relationships/hyperlink" Target="https://arxiv.org/abs/2603.014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