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5EFD" w14:textId="3E08FDE6" w:rsidR="00DD52C6" w:rsidRPr="00E56FEF" w:rsidRDefault="00E56FEF">
      <w:pPr>
        <w:spacing w:after="26" w:line="259" w:lineRule="auto"/>
        <w:ind w:left="-29" w:right="-79" w:firstLine="0"/>
        <w:rPr>
          <w:b/>
        </w:rPr>
      </w:pPr>
      <w:r>
        <w:rPr>
          <w:b/>
        </w:rPr>
        <w:t>FAYE</w:t>
      </w:r>
      <w:bookmarkStart w:id="0" w:name="_GoBack"/>
      <w:bookmarkEnd w:id="0"/>
    </w:p>
    <w:p w14:paraId="0C9AEACD" w14:textId="77777777" w:rsidR="00DD52C6" w:rsidRDefault="00B109F7">
      <w:pPr>
        <w:spacing w:after="86" w:line="259" w:lineRule="auto"/>
        <w:ind w:left="0" w:firstLine="0"/>
      </w:pPr>
      <w:r>
        <w:rPr>
          <w:b/>
          <w:sz w:val="12"/>
        </w:rPr>
        <w:t xml:space="preserve"> </w:t>
      </w:r>
    </w:p>
    <w:p w14:paraId="2E2E7A9D" w14:textId="77777777" w:rsidR="00DD52C6" w:rsidRDefault="00B109F7">
      <w:pPr>
        <w:tabs>
          <w:tab w:val="center" w:pos="6480"/>
          <w:tab w:val="center" w:pos="7200"/>
          <w:tab w:val="right" w:pos="9719"/>
        </w:tabs>
        <w:spacing w:after="5" w:line="270" w:lineRule="auto"/>
        <w:ind w:left="-15" w:firstLine="0"/>
      </w:pPr>
      <w:r>
        <w:rPr>
          <w:b/>
        </w:rPr>
        <w:t xml:space="preserve">Citco Fund Services (Singapore) </w:t>
      </w:r>
      <w:proofErr w:type="spellStart"/>
      <w:r>
        <w:rPr>
          <w:b/>
        </w:rPr>
        <w:t>Pte.</w:t>
      </w:r>
      <w:proofErr w:type="spellEnd"/>
      <w:r>
        <w:rPr>
          <w:b/>
        </w:rPr>
        <w:t xml:space="preserve"> Ltd., </w:t>
      </w:r>
      <w:r>
        <w:rPr>
          <w:i/>
        </w:rPr>
        <w:t>Fund Accountant</w:t>
      </w:r>
      <w:r>
        <w:rPr>
          <w:b/>
        </w:rPr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</w:t>
      </w:r>
      <w:r>
        <w:rPr>
          <w:i/>
          <w:sz w:val="18"/>
        </w:rPr>
        <w:t xml:space="preserve">Feb. 2016 – </w:t>
      </w:r>
      <w:r>
        <w:rPr>
          <w:i/>
          <w:sz w:val="16"/>
        </w:rPr>
        <w:t>Current</w:t>
      </w:r>
      <w:r>
        <w:rPr>
          <w:b/>
        </w:rPr>
        <w:t xml:space="preserve">  </w:t>
      </w:r>
    </w:p>
    <w:p w14:paraId="48229F18" w14:textId="77777777" w:rsidR="00DD52C6" w:rsidRDefault="00B109F7">
      <w:pPr>
        <w:spacing w:after="135" w:line="259" w:lineRule="auto"/>
        <w:ind w:left="0" w:firstLine="0"/>
      </w:pPr>
      <w:r>
        <w:rPr>
          <w:i/>
          <w:sz w:val="8"/>
        </w:rPr>
        <w:t xml:space="preserve"> </w:t>
      </w:r>
    </w:p>
    <w:p w14:paraId="733E2F30" w14:textId="77777777" w:rsidR="00DD52C6" w:rsidRDefault="00B109F7">
      <w:pPr>
        <w:numPr>
          <w:ilvl w:val="0"/>
          <w:numId w:val="1"/>
        </w:numPr>
        <w:ind w:hanging="142"/>
      </w:pPr>
      <w:r>
        <w:t xml:space="preserve">Performance of the administration and services pursuant to the administration agreement of hedge funds </w:t>
      </w:r>
    </w:p>
    <w:p w14:paraId="33A52B9D" w14:textId="77777777" w:rsidR="00DD52C6" w:rsidRDefault="00B109F7">
      <w:pPr>
        <w:numPr>
          <w:ilvl w:val="0"/>
          <w:numId w:val="1"/>
        </w:numPr>
        <w:spacing w:after="42"/>
        <w:ind w:hanging="142"/>
      </w:pPr>
      <w:r>
        <w:t xml:space="preserve">Preparation and review of daily, weekly and monthly Net Asset Value calculations, financial statements, and associated reports in accordance to service level agreements </w:t>
      </w:r>
    </w:p>
    <w:p w14:paraId="62870485" w14:textId="77777777" w:rsidR="00DD52C6" w:rsidRDefault="00B109F7">
      <w:pPr>
        <w:numPr>
          <w:ilvl w:val="0"/>
          <w:numId w:val="1"/>
        </w:numPr>
        <w:ind w:hanging="142"/>
      </w:pPr>
      <w:r>
        <w:t xml:space="preserve">Provision of cash, portfolio and capital reconciliation </w:t>
      </w:r>
    </w:p>
    <w:p w14:paraId="70C53E07" w14:textId="77777777" w:rsidR="00DD52C6" w:rsidRDefault="00B109F7">
      <w:pPr>
        <w:numPr>
          <w:ilvl w:val="0"/>
          <w:numId w:val="1"/>
        </w:numPr>
        <w:ind w:hanging="142"/>
      </w:pPr>
      <w:r>
        <w:t xml:space="preserve">Development and implementation of standard operating procedures </w:t>
      </w:r>
    </w:p>
    <w:p w14:paraId="59E978F8" w14:textId="77777777" w:rsidR="00DD52C6" w:rsidRDefault="00B109F7">
      <w:pPr>
        <w:numPr>
          <w:ilvl w:val="0"/>
          <w:numId w:val="1"/>
        </w:numPr>
        <w:ind w:hanging="142"/>
      </w:pPr>
      <w:r>
        <w:t xml:space="preserve">Liaison with investment managers, brokers and external auditors </w:t>
      </w:r>
    </w:p>
    <w:p w14:paraId="6CD2A79F" w14:textId="77777777" w:rsidR="00DD52C6" w:rsidRDefault="00B109F7">
      <w:pPr>
        <w:numPr>
          <w:ilvl w:val="0"/>
          <w:numId w:val="1"/>
        </w:numPr>
        <w:ind w:hanging="142"/>
      </w:pPr>
      <w:r>
        <w:t xml:space="preserve">Proficient with various incentive fee, management fee and administration fee computations </w:t>
      </w:r>
    </w:p>
    <w:p w14:paraId="68755D52" w14:textId="77777777" w:rsidR="00DD52C6" w:rsidRDefault="00B109F7">
      <w:pPr>
        <w:numPr>
          <w:ilvl w:val="0"/>
          <w:numId w:val="1"/>
        </w:numPr>
        <w:ind w:hanging="142"/>
      </w:pPr>
      <w:r>
        <w:t xml:space="preserve">Proficient with migrations, liquidations and mergers of funds </w:t>
      </w:r>
    </w:p>
    <w:p w14:paraId="7989F59E" w14:textId="77777777" w:rsidR="00DD52C6" w:rsidRDefault="00B109F7">
      <w:pPr>
        <w:numPr>
          <w:ilvl w:val="0"/>
          <w:numId w:val="1"/>
        </w:numPr>
        <w:ind w:hanging="142"/>
      </w:pPr>
      <w:r>
        <w:t xml:space="preserve">Mentoring of new hires in the team </w:t>
      </w:r>
    </w:p>
    <w:p w14:paraId="3CA09EA4" w14:textId="77777777" w:rsidR="00DD52C6" w:rsidRDefault="00B109F7">
      <w:pPr>
        <w:spacing w:after="56" w:line="259" w:lineRule="auto"/>
        <w:ind w:left="0" w:firstLine="0"/>
      </w:pPr>
      <w:r>
        <w:rPr>
          <w:b/>
          <w:sz w:val="16"/>
        </w:rPr>
        <w:t xml:space="preserve"> </w:t>
      </w:r>
    </w:p>
    <w:p w14:paraId="78F2D74F" w14:textId="77777777" w:rsidR="00DD52C6" w:rsidRDefault="00B109F7">
      <w:pPr>
        <w:tabs>
          <w:tab w:val="right" w:pos="9719"/>
        </w:tabs>
        <w:spacing w:after="5" w:line="270" w:lineRule="auto"/>
        <w:ind w:left="-15" w:firstLine="0"/>
      </w:pPr>
      <w:r>
        <w:rPr>
          <w:b/>
        </w:rPr>
        <w:t xml:space="preserve">FTC Corporate &amp; Tax Advisory </w:t>
      </w:r>
      <w:proofErr w:type="spellStart"/>
      <w:r>
        <w:rPr>
          <w:b/>
        </w:rPr>
        <w:t>Pte.</w:t>
      </w:r>
      <w:proofErr w:type="spellEnd"/>
      <w:r>
        <w:rPr>
          <w:b/>
        </w:rPr>
        <w:t xml:space="preserve"> Ltd., </w:t>
      </w:r>
      <w:r>
        <w:rPr>
          <w:i/>
        </w:rPr>
        <w:t xml:space="preserve">Client Services Executive (Internship) </w:t>
      </w:r>
      <w:r>
        <w:rPr>
          <w:i/>
        </w:rPr>
        <w:tab/>
      </w:r>
      <w:r>
        <w:rPr>
          <w:i/>
          <w:sz w:val="18"/>
        </w:rPr>
        <w:t>Oct. 2015 – Jan. 2016</w:t>
      </w:r>
      <w:r>
        <w:rPr>
          <w:i/>
        </w:rPr>
        <w:t xml:space="preserve"> </w:t>
      </w:r>
    </w:p>
    <w:p w14:paraId="173AFAD2" w14:textId="77777777" w:rsidR="00DD52C6" w:rsidRDefault="00B109F7">
      <w:pPr>
        <w:spacing w:after="135" w:line="259" w:lineRule="auto"/>
        <w:ind w:left="0" w:firstLine="0"/>
      </w:pPr>
      <w:r>
        <w:rPr>
          <w:b/>
          <w:sz w:val="8"/>
        </w:rPr>
        <w:t xml:space="preserve"> </w:t>
      </w:r>
    </w:p>
    <w:p w14:paraId="4CB50D59" w14:textId="77777777" w:rsidR="00DD52C6" w:rsidRDefault="00B109F7">
      <w:pPr>
        <w:numPr>
          <w:ilvl w:val="0"/>
          <w:numId w:val="1"/>
        </w:numPr>
        <w:ind w:hanging="142"/>
      </w:pPr>
      <w:r>
        <w:t xml:space="preserve">Preparation of financial statements in accordance with Singapore Financial Reporting Standards </w:t>
      </w:r>
    </w:p>
    <w:p w14:paraId="58CDFEF9" w14:textId="77777777" w:rsidR="00DD52C6" w:rsidRDefault="00B109F7">
      <w:pPr>
        <w:numPr>
          <w:ilvl w:val="0"/>
          <w:numId w:val="1"/>
        </w:numPr>
        <w:ind w:hanging="142"/>
      </w:pPr>
      <w:r>
        <w:t xml:space="preserve">Preparation and submission of XBRL and annual returns for ACRA filings </w:t>
      </w:r>
    </w:p>
    <w:p w14:paraId="71BB8905" w14:textId="77777777" w:rsidR="00DD52C6" w:rsidRDefault="00B109F7">
      <w:pPr>
        <w:numPr>
          <w:ilvl w:val="0"/>
          <w:numId w:val="1"/>
        </w:numPr>
        <w:ind w:hanging="142"/>
      </w:pPr>
      <w:r>
        <w:t xml:space="preserve">Preparation and submission of corporate tax returns and provisional personal tax returns </w:t>
      </w:r>
    </w:p>
    <w:p w14:paraId="42847A9B" w14:textId="77777777" w:rsidR="00DD52C6" w:rsidRDefault="00B109F7">
      <w:pPr>
        <w:numPr>
          <w:ilvl w:val="0"/>
          <w:numId w:val="1"/>
        </w:numPr>
        <w:ind w:hanging="142"/>
      </w:pPr>
      <w:r>
        <w:t xml:space="preserve">Payroll administration, including CPF related matters </w:t>
      </w:r>
    </w:p>
    <w:p w14:paraId="6F605476" w14:textId="77777777" w:rsidR="00DD52C6" w:rsidRDefault="00B109F7">
      <w:pPr>
        <w:numPr>
          <w:ilvl w:val="0"/>
          <w:numId w:val="1"/>
        </w:numPr>
        <w:ind w:hanging="142"/>
      </w:pPr>
      <w:r>
        <w:t xml:space="preserve">Website development and maintenance  </w:t>
      </w:r>
    </w:p>
    <w:p w14:paraId="5D952FFF" w14:textId="77777777" w:rsidR="00DD52C6" w:rsidRDefault="00B109F7">
      <w:pPr>
        <w:spacing w:after="57" w:line="259" w:lineRule="auto"/>
        <w:ind w:left="0" w:firstLine="0"/>
      </w:pPr>
      <w:r>
        <w:rPr>
          <w:b/>
          <w:sz w:val="16"/>
        </w:rPr>
        <w:t xml:space="preserve"> </w:t>
      </w:r>
    </w:p>
    <w:p w14:paraId="3F5F30AA" w14:textId="77777777" w:rsidR="00DD52C6" w:rsidRDefault="00B109F7">
      <w:pPr>
        <w:tabs>
          <w:tab w:val="center" w:pos="5760"/>
          <w:tab w:val="center" w:pos="6480"/>
          <w:tab w:val="center" w:pos="7200"/>
          <w:tab w:val="right" w:pos="9719"/>
        </w:tabs>
        <w:spacing w:after="5" w:line="270" w:lineRule="auto"/>
        <w:ind w:left="-15" w:firstLine="0"/>
      </w:pPr>
      <w:r>
        <w:rPr>
          <w:b/>
        </w:rPr>
        <w:t xml:space="preserve">LG Electronics Singapore </w:t>
      </w:r>
      <w:proofErr w:type="spellStart"/>
      <w:r>
        <w:rPr>
          <w:b/>
        </w:rPr>
        <w:t>Pte.</w:t>
      </w:r>
      <w:proofErr w:type="spellEnd"/>
      <w:r>
        <w:rPr>
          <w:b/>
        </w:rPr>
        <w:t xml:space="preserve"> Ltd., </w:t>
      </w:r>
      <w:r>
        <w:rPr>
          <w:i/>
        </w:rPr>
        <w:t xml:space="preserve">Accounts Associate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i/>
          <w:sz w:val="18"/>
        </w:rPr>
        <w:t>Nov. 2014 – Oct. 2015</w:t>
      </w:r>
      <w:r>
        <w:rPr>
          <w:i/>
        </w:rPr>
        <w:t xml:space="preserve"> </w:t>
      </w:r>
    </w:p>
    <w:p w14:paraId="41DABA3B" w14:textId="77777777" w:rsidR="00DD52C6" w:rsidRDefault="00B109F7">
      <w:pPr>
        <w:spacing w:after="141" w:line="259" w:lineRule="auto"/>
        <w:ind w:left="0" w:firstLine="0"/>
      </w:pPr>
      <w:r>
        <w:rPr>
          <w:b/>
          <w:sz w:val="8"/>
        </w:rPr>
        <w:t xml:space="preserve"> </w:t>
      </w:r>
    </w:p>
    <w:p w14:paraId="7F27466B" w14:textId="77777777" w:rsidR="00DD52C6" w:rsidRDefault="00B109F7">
      <w:pPr>
        <w:numPr>
          <w:ilvl w:val="0"/>
          <w:numId w:val="1"/>
        </w:numPr>
        <w:ind w:hanging="142"/>
      </w:pPr>
      <w:r>
        <w:t xml:space="preserve">Processing of timely payments of company’s expenses </w:t>
      </w:r>
    </w:p>
    <w:p w14:paraId="20C560AC" w14:textId="77777777" w:rsidR="00DD52C6" w:rsidRDefault="00B109F7">
      <w:pPr>
        <w:numPr>
          <w:ilvl w:val="0"/>
          <w:numId w:val="1"/>
        </w:numPr>
        <w:ind w:hanging="142"/>
      </w:pPr>
      <w:r>
        <w:t xml:space="preserve">Provision of variance analysis of monthly and quarterly expenses </w:t>
      </w:r>
    </w:p>
    <w:p w14:paraId="4F1A6C3E" w14:textId="77777777" w:rsidR="00DD52C6" w:rsidRDefault="00B109F7">
      <w:pPr>
        <w:numPr>
          <w:ilvl w:val="0"/>
          <w:numId w:val="1"/>
        </w:numPr>
        <w:ind w:hanging="142"/>
      </w:pPr>
      <w:r>
        <w:t xml:space="preserve">Management of company’s cash accounts with commercial banks </w:t>
      </w:r>
    </w:p>
    <w:p w14:paraId="43B7647C" w14:textId="77777777" w:rsidR="00DD52C6" w:rsidRDefault="00B109F7">
      <w:pPr>
        <w:numPr>
          <w:ilvl w:val="0"/>
          <w:numId w:val="1"/>
        </w:numPr>
        <w:ind w:hanging="142"/>
      </w:pPr>
      <w:r>
        <w:t xml:space="preserve">Reconciliation of bank accounts daily to monitor all bank transactions </w:t>
      </w:r>
    </w:p>
    <w:p w14:paraId="6D96BA57" w14:textId="77777777" w:rsidR="00DD52C6" w:rsidRDefault="00B109F7">
      <w:pPr>
        <w:numPr>
          <w:ilvl w:val="0"/>
          <w:numId w:val="1"/>
        </w:numPr>
        <w:ind w:hanging="142"/>
      </w:pPr>
      <w:r>
        <w:t xml:space="preserve">Reporting of daily and monthly cash flow forecasts </w:t>
      </w:r>
    </w:p>
    <w:p w14:paraId="4A779EE1" w14:textId="77777777" w:rsidR="00DD52C6" w:rsidRDefault="00B109F7">
      <w:pPr>
        <w:numPr>
          <w:ilvl w:val="0"/>
          <w:numId w:val="1"/>
        </w:numPr>
        <w:ind w:hanging="142"/>
      </w:pPr>
      <w:r>
        <w:t xml:space="preserve">Generation of general ledgers and other reports </w:t>
      </w:r>
    </w:p>
    <w:p w14:paraId="6A170091" w14:textId="77777777" w:rsidR="00DD52C6" w:rsidRDefault="00B109F7">
      <w:pPr>
        <w:numPr>
          <w:ilvl w:val="0"/>
          <w:numId w:val="1"/>
        </w:numPr>
        <w:ind w:hanging="142"/>
      </w:pPr>
      <w:r>
        <w:t xml:space="preserve">Preparation of quarterly GST returns </w:t>
      </w:r>
    </w:p>
    <w:p w14:paraId="0F7DAAEC" w14:textId="77777777" w:rsidR="00DD52C6" w:rsidRDefault="00B109F7">
      <w:pPr>
        <w:spacing w:after="53" w:line="259" w:lineRule="auto"/>
        <w:ind w:left="0" w:firstLine="0"/>
      </w:pPr>
      <w:r>
        <w:rPr>
          <w:b/>
          <w:sz w:val="16"/>
        </w:rPr>
        <w:t xml:space="preserve"> </w:t>
      </w:r>
    </w:p>
    <w:p w14:paraId="6312D6F4" w14:textId="77777777" w:rsidR="00DD52C6" w:rsidRDefault="00B109F7">
      <w:pPr>
        <w:spacing w:after="5" w:line="270" w:lineRule="auto"/>
        <w:ind w:left="-5"/>
      </w:pPr>
      <w:r>
        <w:rPr>
          <w:b/>
        </w:rPr>
        <w:t xml:space="preserve">EDUCATION </w:t>
      </w:r>
    </w:p>
    <w:p w14:paraId="64CD49D2" w14:textId="77777777" w:rsidR="00DD52C6" w:rsidRDefault="00B109F7">
      <w:pPr>
        <w:spacing w:after="7" w:line="259" w:lineRule="auto"/>
        <w:ind w:left="-29" w:right="-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285124" wp14:editId="28BDBFED">
                <wp:extent cx="6224016" cy="6096"/>
                <wp:effectExtent l="0" t="0" r="0" b="0"/>
                <wp:docPr id="2310" name="Group 2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016" cy="6096"/>
                          <a:chOff x="0" y="0"/>
                          <a:chExt cx="6224016" cy="6096"/>
                        </a:xfrm>
                      </wpg:grpSpPr>
                      <wps:wsp>
                        <wps:cNvPr id="2925" name="Shape 2925"/>
                        <wps:cNvSpPr/>
                        <wps:spPr>
                          <a:xfrm>
                            <a:off x="0" y="0"/>
                            <a:ext cx="6224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4016" h="9144">
                                <a:moveTo>
                                  <a:pt x="0" y="0"/>
                                </a:moveTo>
                                <a:lnTo>
                                  <a:pt x="6224016" y="0"/>
                                </a:lnTo>
                                <a:lnTo>
                                  <a:pt x="6224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0" style="width:490.08pt;height:0.47998pt;mso-position-horizontal-relative:char;mso-position-vertical-relative:line" coordsize="62240,60">
                <v:shape id="Shape 2926" style="position:absolute;width:62240;height:91;left:0;top:0;" coordsize="6224016,9144" path="m0,0l6224016,0l62240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95EECE" w14:textId="77777777" w:rsidR="00DD52C6" w:rsidRDefault="00B109F7">
      <w:pPr>
        <w:spacing w:after="89" w:line="259" w:lineRule="auto"/>
        <w:ind w:left="0" w:firstLine="0"/>
      </w:pPr>
      <w:r>
        <w:rPr>
          <w:b/>
          <w:sz w:val="12"/>
        </w:rPr>
        <w:t xml:space="preserve"> </w:t>
      </w:r>
    </w:p>
    <w:p w14:paraId="3CF735CB" w14:textId="77777777" w:rsidR="00DD52C6" w:rsidRDefault="00B109F7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9719"/>
        </w:tabs>
        <w:spacing w:after="23" w:line="259" w:lineRule="auto"/>
        <w:ind w:left="0" w:firstLine="0"/>
      </w:pPr>
      <w:proofErr w:type="gramStart"/>
      <w:r>
        <w:rPr>
          <w:b/>
        </w:rPr>
        <w:t xml:space="preserve">ACCA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rPr>
          <w:i/>
          <w:sz w:val="18"/>
        </w:rPr>
        <w:t>2015 – 2017</w:t>
      </w:r>
      <w:r>
        <w:rPr>
          <w:b/>
        </w:rPr>
        <w:t xml:space="preserve"> </w:t>
      </w:r>
    </w:p>
    <w:p w14:paraId="72D7883B" w14:textId="77777777" w:rsidR="00DD52C6" w:rsidRDefault="00B109F7">
      <w:pPr>
        <w:tabs>
          <w:tab w:val="center" w:pos="1925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ACCA Qualification Level 3 </w:t>
      </w:r>
    </w:p>
    <w:p w14:paraId="51923751" w14:textId="77777777" w:rsidR="00DD52C6" w:rsidRDefault="00B109F7">
      <w:pPr>
        <w:spacing w:after="0" w:line="259" w:lineRule="auto"/>
        <w:ind w:left="0" w:firstLine="0"/>
      </w:pPr>
      <w:r>
        <w:t xml:space="preserve"> </w:t>
      </w:r>
    </w:p>
    <w:p w14:paraId="7161103D" w14:textId="77777777" w:rsidR="00DD52C6" w:rsidRDefault="00B109F7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9719"/>
        </w:tabs>
        <w:spacing w:after="5" w:line="270" w:lineRule="auto"/>
        <w:ind w:left="-15" w:firstLine="0"/>
      </w:pPr>
      <w:r>
        <w:rPr>
          <w:b/>
        </w:rPr>
        <w:t xml:space="preserve">CFA </w:t>
      </w:r>
      <w:proofErr w:type="gramStart"/>
      <w:r>
        <w:rPr>
          <w:b/>
        </w:rPr>
        <w:t xml:space="preserve">Institute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i/>
          <w:sz w:val="18"/>
        </w:rPr>
        <w:t>2016 – 2016</w:t>
      </w:r>
      <w:r>
        <w:rPr>
          <w:b/>
        </w:rPr>
        <w:t xml:space="preserve"> </w:t>
      </w:r>
    </w:p>
    <w:p w14:paraId="33B8F0FE" w14:textId="77777777" w:rsidR="00DD52C6" w:rsidRDefault="00B109F7">
      <w:pPr>
        <w:tabs>
          <w:tab w:val="center" w:pos="2164"/>
        </w:tabs>
        <w:ind w:left="-15" w:firstLine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t xml:space="preserve">Investment Foundations </w:t>
      </w:r>
      <w:proofErr w:type="spellStart"/>
      <w:r>
        <w:t>Progam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9020B6D" w14:textId="77777777" w:rsidR="00DD52C6" w:rsidRDefault="00B109F7">
      <w:pPr>
        <w:spacing w:after="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E7D358E" w14:textId="77777777" w:rsidR="00DD52C6" w:rsidRDefault="00B109F7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9719"/>
        </w:tabs>
        <w:spacing w:after="5" w:line="270" w:lineRule="auto"/>
        <w:ind w:left="-15" w:firstLine="0"/>
      </w:pPr>
      <w:r>
        <w:rPr>
          <w:b/>
        </w:rPr>
        <w:t xml:space="preserve">University of </w:t>
      </w:r>
      <w:proofErr w:type="gramStart"/>
      <w:r>
        <w:rPr>
          <w:b/>
        </w:rPr>
        <w:t xml:space="preserve">London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i/>
          <w:sz w:val="18"/>
        </w:rPr>
        <w:t>2012 – 2014</w:t>
      </w:r>
      <w:r>
        <w:rPr>
          <w:b/>
        </w:rPr>
        <w:t xml:space="preserve">  </w:t>
      </w:r>
    </w:p>
    <w:p w14:paraId="647C6412" w14:textId="77777777" w:rsidR="00DD52C6" w:rsidRDefault="00B109F7">
      <w:pPr>
        <w:tabs>
          <w:tab w:val="center" w:pos="4016"/>
          <w:tab w:val="center" w:pos="7920"/>
        </w:tabs>
        <w:spacing w:after="0" w:line="259" w:lineRule="auto"/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proofErr w:type="gramStart"/>
      <w:r>
        <w:rPr>
          <w:i/>
        </w:rPr>
        <w:t>Bachelor in Accounting</w:t>
      </w:r>
      <w:proofErr w:type="gramEnd"/>
      <w:r>
        <w:rPr>
          <w:i/>
        </w:rPr>
        <w:t xml:space="preserve"> &amp; Finance (Second Class Honours Upper Division) </w:t>
      </w:r>
      <w:r>
        <w:rPr>
          <w:i/>
        </w:rPr>
        <w:tab/>
        <w:t xml:space="preserve"> </w:t>
      </w:r>
    </w:p>
    <w:p w14:paraId="1317FE6D" w14:textId="77777777" w:rsidR="00DD52C6" w:rsidRDefault="00B109F7">
      <w:pPr>
        <w:spacing w:after="0" w:line="259" w:lineRule="auto"/>
        <w:ind w:left="720" w:firstLine="0"/>
      </w:pPr>
      <w:r>
        <w:t xml:space="preserve">                                       </w:t>
      </w:r>
    </w:p>
    <w:p w14:paraId="1A88670E" w14:textId="77777777" w:rsidR="00DD52C6" w:rsidRDefault="00B109F7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9719"/>
        </w:tabs>
        <w:spacing w:after="5" w:line="270" w:lineRule="auto"/>
        <w:ind w:left="-15" w:firstLine="0"/>
      </w:pPr>
      <w:r>
        <w:rPr>
          <w:b/>
        </w:rPr>
        <w:t xml:space="preserve">Ngee Ann </w:t>
      </w:r>
      <w:proofErr w:type="gramStart"/>
      <w:r>
        <w:rPr>
          <w:b/>
        </w:rPr>
        <w:t xml:space="preserve">Polytechnic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i/>
          <w:sz w:val="18"/>
        </w:rPr>
        <w:t>2007 – 2010</w:t>
      </w:r>
      <w:r>
        <w:rPr>
          <w:b/>
        </w:rPr>
        <w:t xml:space="preserve"> </w:t>
      </w:r>
    </w:p>
    <w:p w14:paraId="7DE63430" w14:textId="77777777" w:rsidR="00DD52C6" w:rsidRDefault="00B109F7">
      <w:pPr>
        <w:pStyle w:val="Heading1"/>
        <w:tabs>
          <w:tab w:val="center" w:pos="1986"/>
        </w:tabs>
        <w:ind w:left="-15" w:firstLine="0"/>
      </w:pPr>
      <w:r>
        <w:rPr>
          <w:b/>
          <w:i w:val="0"/>
        </w:rPr>
        <w:t xml:space="preserve"> </w:t>
      </w:r>
      <w:r>
        <w:rPr>
          <w:b/>
          <w:i w:val="0"/>
        </w:rPr>
        <w:tab/>
      </w:r>
      <w:r>
        <w:t xml:space="preserve">Diploma in Business Studies </w:t>
      </w:r>
    </w:p>
    <w:p w14:paraId="036D06CF" w14:textId="77777777" w:rsidR="00DD52C6" w:rsidRDefault="00B109F7">
      <w:pPr>
        <w:spacing w:after="53" w:line="259" w:lineRule="auto"/>
        <w:ind w:left="0" w:firstLine="0"/>
      </w:pPr>
      <w:r>
        <w:rPr>
          <w:b/>
          <w:sz w:val="16"/>
        </w:rPr>
        <w:t xml:space="preserve"> </w:t>
      </w:r>
    </w:p>
    <w:p w14:paraId="08AADFEF" w14:textId="77777777" w:rsidR="00DD52C6" w:rsidRDefault="00B109F7">
      <w:pPr>
        <w:spacing w:after="5" w:line="270" w:lineRule="auto"/>
        <w:ind w:left="-5"/>
      </w:pPr>
      <w:r>
        <w:rPr>
          <w:b/>
        </w:rPr>
        <w:t xml:space="preserve">ADDITIONAL INFORMATION </w:t>
      </w:r>
    </w:p>
    <w:p w14:paraId="1E5D9829" w14:textId="77777777" w:rsidR="00DD52C6" w:rsidRDefault="00B109F7">
      <w:pPr>
        <w:spacing w:after="7" w:line="259" w:lineRule="auto"/>
        <w:ind w:left="-29" w:right="-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78A584" wp14:editId="39727831">
                <wp:extent cx="6224016" cy="3048"/>
                <wp:effectExtent l="0" t="0" r="0" b="0"/>
                <wp:docPr id="2311" name="Group 2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016" cy="3048"/>
                          <a:chOff x="0" y="0"/>
                          <a:chExt cx="6224016" cy="3048"/>
                        </a:xfrm>
                      </wpg:grpSpPr>
                      <wps:wsp>
                        <wps:cNvPr id="2927" name="Shape 2927"/>
                        <wps:cNvSpPr/>
                        <wps:spPr>
                          <a:xfrm>
                            <a:off x="0" y="0"/>
                            <a:ext cx="6224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4016" h="9144">
                                <a:moveTo>
                                  <a:pt x="0" y="0"/>
                                </a:moveTo>
                                <a:lnTo>
                                  <a:pt x="6224016" y="0"/>
                                </a:lnTo>
                                <a:lnTo>
                                  <a:pt x="6224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1" style="width:490.08pt;height:0.23999pt;mso-position-horizontal-relative:char;mso-position-vertical-relative:line" coordsize="62240,30">
                <v:shape id="Shape 2928" style="position:absolute;width:62240;height:91;left:0;top:0;" coordsize="6224016,9144" path="m0,0l6224016,0l62240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A3298D" w14:textId="77777777" w:rsidR="00DD52C6" w:rsidRDefault="00B109F7">
      <w:pPr>
        <w:spacing w:after="81" w:line="259" w:lineRule="auto"/>
        <w:ind w:left="0" w:firstLine="0"/>
      </w:pPr>
      <w:r>
        <w:rPr>
          <w:b/>
          <w:sz w:val="12"/>
        </w:rPr>
        <w:t xml:space="preserve"> </w:t>
      </w:r>
    </w:p>
    <w:p w14:paraId="197DB2BC" w14:textId="77777777" w:rsidR="00DD52C6" w:rsidRDefault="00B109F7">
      <w:pPr>
        <w:tabs>
          <w:tab w:val="center" w:pos="1440"/>
          <w:tab w:val="center" w:pos="2160"/>
          <w:tab w:val="center" w:pos="3446"/>
        </w:tabs>
        <w:spacing w:after="5" w:line="270" w:lineRule="auto"/>
        <w:ind w:left="-15" w:firstLine="0"/>
      </w:pPr>
      <w:r>
        <w:rPr>
          <w:b/>
        </w:rPr>
        <w:t xml:space="preserve">Nationality: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>Singaporean</w:t>
      </w:r>
      <w:r>
        <w:rPr>
          <w:b/>
        </w:rPr>
        <w:t xml:space="preserve"> </w:t>
      </w:r>
    </w:p>
    <w:p w14:paraId="063E85BB" w14:textId="77777777" w:rsidR="00DD52C6" w:rsidRDefault="00B109F7">
      <w:pPr>
        <w:spacing w:after="5" w:line="270" w:lineRule="auto"/>
        <w:ind w:left="-5" w:right="2917"/>
      </w:pPr>
      <w:r>
        <w:rPr>
          <w:b/>
        </w:rPr>
        <w:t xml:space="preserve">Language Proficiency: </w:t>
      </w:r>
      <w:r>
        <w:rPr>
          <w:b/>
        </w:rPr>
        <w:tab/>
      </w:r>
      <w:r>
        <w:t xml:space="preserve">English, Mandarin </w:t>
      </w:r>
      <w:proofErr w:type="gramStart"/>
      <w:r>
        <w:t xml:space="preserve">Chinese  </w:t>
      </w:r>
      <w:r>
        <w:rPr>
          <w:b/>
        </w:rPr>
        <w:t>Achievements</w:t>
      </w:r>
      <w:proofErr w:type="gramEnd"/>
      <w:r>
        <w:rPr>
          <w:b/>
        </w:rPr>
        <w:t xml:space="preserve">:  </w:t>
      </w:r>
    </w:p>
    <w:p w14:paraId="279D0996" w14:textId="77777777" w:rsidR="00DD52C6" w:rsidRDefault="00B109F7">
      <w:pPr>
        <w:numPr>
          <w:ilvl w:val="0"/>
          <w:numId w:val="2"/>
        </w:numPr>
        <w:ind w:hanging="122"/>
      </w:pPr>
      <w:r>
        <w:t>Awards for Citco Excellence in Citco Fund Services</w:t>
      </w:r>
      <w:r>
        <w:rPr>
          <w:b/>
        </w:rPr>
        <w:t xml:space="preserve"> </w:t>
      </w:r>
    </w:p>
    <w:p w14:paraId="4E85913D" w14:textId="77777777" w:rsidR="00DD52C6" w:rsidRDefault="00B109F7">
      <w:pPr>
        <w:numPr>
          <w:ilvl w:val="0"/>
          <w:numId w:val="2"/>
        </w:numPr>
        <w:ind w:hanging="122"/>
      </w:pPr>
      <w:r>
        <w:t xml:space="preserve">Commanding Officer Choice and Best Commander for National Service </w:t>
      </w:r>
    </w:p>
    <w:p w14:paraId="7521B184" w14:textId="77777777" w:rsidR="00DD52C6" w:rsidRDefault="00B109F7">
      <w:pPr>
        <w:numPr>
          <w:ilvl w:val="0"/>
          <w:numId w:val="2"/>
        </w:numPr>
        <w:ind w:hanging="122"/>
      </w:pPr>
      <w:r>
        <w:lastRenderedPageBreak/>
        <w:t xml:space="preserve">Represented Ngee Ann Polytechnic in SGDF </w:t>
      </w:r>
      <w:proofErr w:type="spellStart"/>
      <w:r>
        <w:t>Dancesport</w:t>
      </w:r>
      <w:proofErr w:type="spellEnd"/>
      <w:r>
        <w:t xml:space="preserve"> Nationals and IVP Track and Field Meet </w:t>
      </w:r>
    </w:p>
    <w:p w14:paraId="28A4056C" w14:textId="77777777" w:rsidR="00DD52C6" w:rsidRDefault="00B109F7">
      <w:pPr>
        <w:numPr>
          <w:ilvl w:val="0"/>
          <w:numId w:val="2"/>
        </w:numPr>
        <w:ind w:hanging="122"/>
      </w:pPr>
      <w:r>
        <w:t>Coordinated an outreach programme between Ngee Ann Polytechnic and Wildlife Reserves Singapore</w:t>
      </w:r>
      <w:r>
        <w:rPr>
          <w:b/>
        </w:rPr>
        <w:t xml:space="preserve"> </w:t>
      </w:r>
    </w:p>
    <w:p w14:paraId="3770CC70" w14:textId="77777777" w:rsidR="00DD52C6" w:rsidRDefault="00B109F7">
      <w:pPr>
        <w:numPr>
          <w:ilvl w:val="0"/>
          <w:numId w:val="2"/>
        </w:numPr>
        <w:ind w:hanging="122"/>
      </w:pPr>
      <w:r>
        <w:t xml:space="preserve">Management committee of Environmental Rangers Society and Kung Fu Club in Ngee Ann Polytechnic - Organising committee and student </w:t>
      </w:r>
      <w:proofErr w:type="spellStart"/>
      <w:r>
        <w:t>coordinater</w:t>
      </w:r>
      <w:proofErr w:type="spellEnd"/>
      <w:r>
        <w:t xml:space="preserve"> in various events in Singapore Institute of Management </w:t>
      </w:r>
      <w:proofErr w:type="gramStart"/>
      <w:r>
        <w:t xml:space="preserve">and  </w:t>
      </w:r>
      <w:proofErr w:type="spellStart"/>
      <w:r>
        <w:rPr>
          <w:color w:val="FFFFFF"/>
        </w:rPr>
        <w:t>x</w:t>
      </w:r>
      <w:r>
        <w:t>Ngee</w:t>
      </w:r>
      <w:proofErr w:type="spellEnd"/>
      <w:proofErr w:type="gramEnd"/>
      <w:r>
        <w:t xml:space="preserve"> Ann Polytechnic </w:t>
      </w:r>
    </w:p>
    <w:sectPr w:rsidR="00DD52C6">
      <w:pgSz w:w="11906" w:h="16838"/>
      <w:pgMar w:top="272" w:right="1099" w:bottom="1440" w:left="10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7B49"/>
    <w:multiLevelType w:val="hybridMultilevel"/>
    <w:tmpl w:val="CC961EBC"/>
    <w:lvl w:ilvl="0" w:tplc="87B0F374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4EB61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EC3D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BAA8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CEF7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AED1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482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8AEB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6AC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F71E87"/>
    <w:multiLevelType w:val="hybridMultilevel"/>
    <w:tmpl w:val="C68C715A"/>
    <w:lvl w:ilvl="0" w:tplc="0E8A036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34F1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F8BD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3CEB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B4F2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27B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F4AC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5E4B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DEAD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2C6"/>
    <w:rsid w:val="00B109F7"/>
    <w:rsid w:val="00DD52C6"/>
    <w:rsid w:val="00E5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CB50"/>
  <w15:docId w15:val="{503A8302-F6B2-42D9-B73E-A9E315F4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" w:line="252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( Adam Shee Zhi Xing ).docx</vt:lpstr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( Adam Shee Zhi Xing ).docx</dc:title>
  <dc:subject/>
  <dc:creator>Daphne Tan</dc:creator>
  <cp:keywords/>
  <cp:lastModifiedBy>Daphne Tan</cp:lastModifiedBy>
  <cp:revision>3</cp:revision>
  <dcterms:created xsi:type="dcterms:W3CDTF">2018-04-12T03:51:00Z</dcterms:created>
  <dcterms:modified xsi:type="dcterms:W3CDTF">2018-04-12T03:57:00Z</dcterms:modified>
</cp:coreProperties>
</file>