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AA9D9" w14:textId="77777777" w:rsidR="009A3B55" w:rsidRPr="009A3B55" w:rsidRDefault="009A3B55">
      <w:pPr>
        <w:spacing w:after="22" w:line="279" w:lineRule="auto"/>
        <w:ind w:right="6132"/>
        <w:rPr>
          <w:rFonts w:ascii="Tahoma" w:eastAsia="Tahoma" w:hAnsi="Tahoma" w:cs="Tahoma"/>
          <w:b/>
          <w:sz w:val="20"/>
        </w:rPr>
      </w:pPr>
      <w:bookmarkStart w:id="0" w:name="_GoBack"/>
      <w:r w:rsidRPr="009A3B55">
        <w:rPr>
          <w:rFonts w:ascii="Tahoma" w:eastAsia="Tahoma" w:hAnsi="Tahoma" w:cs="Tahoma"/>
          <w:b/>
          <w:sz w:val="20"/>
        </w:rPr>
        <w:t>IGNATIUS</w:t>
      </w:r>
    </w:p>
    <w:bookmarkEnd w:id="0"/>
    <w:p w14:paraId="25AD6B7E" w14:textId="567763C0" w:rsidR="006B6696" w:rsidRDefault="00AF6F85">
      <w:pPr>
        <w:spacing w:after="22" w:line="279" w:lineRule="auto"/>
        <w:ind w:right="6132"/>
      </w:pPr>
      <w:r>
        <w:rPr>
          <w:rFonts w:ascii="Tahoma" w:eastAsia="Tahoma" w:hAnsi="Tahoma" w:cs="Tahoma"/>
          <w:sz w:val="20"/>
        </w:rPr>
        <w:t xml:space="preserve">                                             </w:t>
      </w:r>
      <w:r>
        <w:rPr>
          <w:rFonts w:ascii="Arial" w:eastAsia="Arial" w:hAnsi="Arial" w:cs="Arial"/>
        </w:rPr>
        <w:t xml:space="preserve">  </w:t>
      </w:r>
    </w:p>
    <w:p w14:paraId="0901942C" w14:textId="77777777" w:rsidR="006B6696" w:rsidRDefault="00AF6F85">
      <w:pPr>
        <w:pStyle w:val="Heading1"/>
        <w:ind w:left="-5"/>
      </w:pPr>
      <w:r>
        <w:t>Work Experience</w:t>
      </w:r>
      <w:r>
        <w:rPr>
          <w:rFonts w:ascii="Arial" w:eastAsia="Arial" w:hAnsi="Arial" w:cs="Arial"/>
          <w:u w:val="none"/>
        </w:rPr>
        <w:t xml:space="preserve"> </w:t>
      </w:r>
    </w:p>
    <w:p w14:paraId="1C9E15D5" w14:textId="77777777" w:rsidR="006B6696" w:rsidRDefault="00AF6F85">
      <w:pPr>
        <w:pStyle w:val="Heading2"/>
        <w:ind w:left="-5"/>
      </w:pPr>
      <w:proofErr w:type="spellStart"/>
      <w:r>
        <w:t>Watiga</w:t>
      </w:r>
      <w:proofErr w:type="spellEnd"/>
      <w:r>
        <w:t xml:space="preserve"> &amp; Co. (S) Pte Ltd </w:t>
      </w:r>
    </w:p>
    <w:p w14:paraId="77B8488B" w14:textId="77777777" w:rsidR="006B6696" w:rsidRDefault="00AF6F85">
      <w:pPr>
        <w:tabs>
          <w:tab w:val="center" w:pos="6481"/>
        </w:tabs>
        <w:spacing w:after="1"/>
        <w:ind w:left="-15"/>
      </w:pPr>
      <w:r>
        <w:rPr>
          <w:rFonts w:ascii="Georgia" w:eastAsia="Georgia" w:hAnsi="Georgia" w:cs="Georgia"/>
          <w:b/>
          <w:sz w:val="20"/>
        </w:rPr>
        <w:t xml:space="preserve">Senior Client Services Accountant – </w:t>
      </w:r>
      <w:r>
        <w:rPr>
          <w:rFonts w:ascii="Georgia" w:eastAsia="Georgia" w:hAnsi="Georgia" w:cs="Georgia"/>
          <w:sz w:val="20"/>
        </w:rPr>
        <w:t>October 2016 to Present</w:t>
      </w:r>
      <w:r>
        <w:rPr>
          <w:rFonts w:ascii="Georgia" w:eastAsia="Georgia" w:hAnsi="Georgia" w:cs="Georgia"/>
          <w:b/>
          <w:sz w:val="20"/>
        </w:rPr>
        <w:t xml:space="preserve"> </w:t>
      </w:r>
      <w:r>
        <w:rPr>
          <w:rFonts w:ascii="Georgia" w:eastAsia="Georgia" w:hAnsi="Georgia" w:cs="Georgia"/>
          <w:b/>
          <w:sz w:val="20"/>
        </w:rPr>
        <w:tab/>
        <w:t xml:space="preserve"> </w:t>
      </w:r>
    </w:p>
    <w:p w14:paraId="73C3F73A" w14:textId="77777777" w:rsidR="006B6696" w:rsidRDefault="00AF6F85">
      <w:pPr>
        <w:spacing w:after="130" w:line="249" w:lineRule="auto"/>
      </w:pPr>
      <w:proofErr w:type="spellStart"/>
      <w:r>
        <w:rPr>
          <w:rFonts w:ascii="Arial" w:eastAsia="Arial" w:hAnsi="Arial" w:cs="Arial"/>
          <w:color w:val="222222"/>
          <w:sz w:val="18"/>
        </w:rPr>
        <w:t>Watiga</w:t>
      </w:r>
      <w:proofErr w:type="spellEnd"/>
      <w:r>
        <w:rPr>
          <w:rFonts w:ascii="Arial" w:eastAsia="Arial" w:hAnsi="Arial" w:cs="Arial"/>
          <w:color w:val="222222"/>
          <w:sz w:val="18"/>
        </w:rPr>
        <w:t xml:space="preserve"> Trust Pte Ltd and its parent company </w:t>
      </w:r>
      <w:proofErr w:type="spellStart"/>
      <w:r>
        <w:rPr>
          <w:rFonts w:ascii="Arial" w:eastAsia="Arial" w:hAnsi="Arial" w:cs="Arial"/>
          <w:color w:val="222222"/>
          <w:sz w:val="18"/>
        </w:rPr>
        <w:t>Watiga</w:t>
      </w:r>
      <w:proofErr w:type="spellEnd"/>
      <w:r>
        <w:rPr>
          <w:rFonts w:ascii="Arial" w:eastAsia="Arial" w:hAnsi="Arial" w:cs="Arial"/>
          <w:color w:val="222222"/>
          <w:sz w:val="18"/>
        </w:rPr>
        <w:t xml:space="preserve"> &amp; Co. are boutique trust, agency and fund administration firms, with a focus on alternative investments in Southeast Asia. </w:t>
      </w:r>
    </w:p>
    <w:p w14:paraId="3FF05A4A" w14:textId="77777777" w:rsidR="006B6696" w:rsidRDefault="00AF6F85">
      <w:pPr>
        <w:numPr>
          <w:ilvl w:val="0"/>
          <w:numId w:val="1"/>
        </w:numPr>
        <w:spacing w:after="6" w:line="249" w:lineRule="auto"/>
        <w:ind w:hanging="360"/>
      </w:pPr>
      <w:r>
        <w:rPr>
          <w:rFonts w:ascii="Arial" w:eastAsia="Arial" w:hAnsi="Arial" w:cs="Arial"/>
          <w:color w:val="222222"/>
          <w:sz w:val="18"/>
        </w:rPr>
        <w:t xml:space="preserve">Managing the trust/fund administration service line, production of investor reports, financial statements, NAV calculations, monthly reconciliations and liaising with external service providers </w:t>
      </w:r>
    </w:p>
    <w:p w14:paraId="02C4AA38" w14:textId="77777777" w:rsidR="006B6696" w:rsidRDefault="00AF6F85">
      <w:pPr>
        <w:numPr>
          <w:ilvl w:val="0"/>
          <w:numId w:val="1"/>
        </w:numPr>
        <w:spacing w:after="32" w:line="249" w:lineRule="auto"/>
        <w:ind w:hanging="360"/>
      </w:pPr>
      <w:r>
        <w:rPr>
          <w:rFonts w:ascii="Arial" w:eastAsia="Arial" w:hAnsi="Arial" w:cs="Arial"/>
          <w:color w:val="222222"/>
          <w:sz w:val="18"/>
        </w:rPr>
        <w:t xml:space="preserve">Supporting client services in the development of finance operations and functions including with respect to trust and agency financial accounting and administration </w:t>
      </w:r>
    </w:p>
    <w:p w14:paraId="4DC2D7F2" w14:textId="77777777" w:rsidR="006B6696" w:rsidRDefault="00AF6F85">
      <w:pPr>
        <w:numPr>
          <w:ilvl w:val="0"/>
          <w:numId w:val="1"/>
        </w:numPr>
        <w:spacing w:after="6" w:line="249" w:lineRule="auto"/>
        <w:ind w:hanging="360"/>
      </w:pPr>
      <w:r>
        <w:rPr>
          <w:rFonts w:ascii="Arial" w:eastAsia="Arial" w:hAnsi="Arial" w:cs="Arial"/>
          <w:color w:val="222222"/>
          <w:sz w:val="18"/>
        </w:rPr>
        <w:t xml:space="preserve">Act as one of the signatories for maintains client’s trust bank accounts to enhance security, independence and objective for FinTech participants </w:t>
      </w:r>
    </w:p>
    <w:p w14:paraId="46E34232" w14:textId="77777777" w:rsidR="006B6696" w:rsidRDefault="00AF6F85">
      <w:pPr>
        <w:numPr>
          <w:ilvl w:val="0"/>
          <w:numId w:val="1"/>
        </w:numPr>
        <w:spacing w:after="6" w:line="249" w:lineRule="auto"/>
        <w:ind w:hanging="360"/>
      </w:pPr>
      <w:r>
        <w:rPr>
          <w:rFonts w:ascii="Arial" w:eastAsia="Arial" w:hAnsi="Arial" w:cs="Arial"/>
          <w:color w:val="222222"/>
          <w:sz w:val="18"/>
        </w:rPr>
        <w:t xml:space="preserve">Reviewing monthly internal financial and management accounts which prepared by the external accountant </w:t>
      </w:r>
    </w:p>
    <w:p w14:paraId="176F5C7F" w14:textId="77777777" w:rsidR="006B6696" w:rsidRDefault="00AF6F85">
      <w:pPr>
        <w:numPr>
          <w:ilvl w:val="0"/>
          <w:numId w:val="1"/>
        </w:numPr>
        <w:spacing w:after="6" w:line="249" w:lineRule="auto"/>
        <w:ind w:hanging="360"/>
      </w:pPr>
      <w:r>
        <w:rPr>
          <w:rFonts w:ascii="Arial" w:eastAsia="Arial" w:hAnsi="Arial" w:cs="Arial"/>
          <w:color w:val="222222"/>
          <w:sz w:val="18"/>
        </w:rPr>
        <w:t xml:space="preserve">Providing Management with internal financial and management accounts for financial and risk monitoring, preparation of statutory financial statements, bank and financial accounts reconciliation </w:t>
      </w:r>
    </w:p>
    <w:p w14:paraId="263C2FEE" w14:textId="77777777" w:rsidR="006B6696" w:rsidRDefault="00AF6F85">
      <w:pPr>
        <w:numPr>
          <w:ilvl w:val="0"/>
          <w:numId w:val="1"/>
        </w:numPr>
        <w:spacing w:after="6" w:line="249" w:lineRule="auto"/>
        <w:ind w:hanging="360"/>
      </w:pPr>
      <w:r>
        <w:rPr>
          <w:rFonts w:ascii="Arial" w:eastAsia="Arial" w:hAnsi="Arial" w:cs="Arial"/>
          <w:color w:val="222222"/>
          <w:sz w:val="18"/>
        </w:rPr>
        <w:t xml:space="preserve">Developing and maintaining internal financial controls and effective accounting system </w:t>
      </w:r>
    </w:p>
    <w:p w14:paraId="6E079559" w14:textId="77777777" w:rsidR="006B6696" w:rsidRDefault="00AF6F85">
      <w:pPr>
        <w:numPr>
          <w:ilvl w:val="0"/>
          <w:numId w:val="1"/>
        </w:numPr>
        <w:spacing w:after="6" w:line="249" w:lineRule="auto"/>
        <w:ind w:hanging="360"/>
      </w:pPr>
      <w:r>
        <w:rPr>
          <w:rFonts w:ascii="Arial" w:eastAsia="Arial" w:hAnsi="Arial" w:cs="Arial"/>
          <w:color w:val="222222"/>
          <w:sz w:val="18"/>
        </w:rPr>
        <w:t xml:space="preserve">Onboarding of new clients, screening and verification of client KYC documents </w:t>
      </w:r>
    </w:p>
    <w:p w14:paraId="33F97A02" w14:textId="77777777" w:rsidR="006B6696" w:rsidRDefault="00AF6F85">
      <w:pPr>
        <w:numPr>
          <w:ilvl w:val="0"/>
          <w:numId w:val="1"/>
        </w:numPr>
        <w:spacing w:after="6" w:line="249" w:lineRule="auto"/>
        <w:ind w:hanging="360"/>
      </w:pPr>
      <w:r>
        <w:rPr>
          <w:rFonts w:ascii="Arial" w:eastAsia="Arial" w:hAnsi="Arial" w:cs="Arial"/>
          <w:color w:val="222222"/>
          <w:sz w:val="18"/>
        </w:rPr>
        <w:t xml:space="preserve">Reviewing clients’ trust accounts periodically </w:t>
      </w:r>
    </w:p>
    <w:p w14:paraId="04CA702D" w14:textId="77777777" w:rsidR="006B6696" w:rsidRDefault="00AF6F85">
      <w:pPr>
        <w:numPr>
          <w:ilvl w:val="0"/>
          <w:numId w:val="1"/>
        </w:numPr>
        <w:spacing w:after="120" w:line="249" w:lineRule="auto"/>
        <w:ind w:hanging="360"/>
      </w:pPr>
      <w:r>
        <w:rPr>
          <w:rFonts w:ascii="Arial" w:eastAsia="Arial" w:hAnsi="Arial" w:cs="Arial"/>
          <w:color w:val="222222"/>
          <w:sz w:val="18"/>
        </w:rPr>
        <w:t xml:space="preserve">Assisting with FATCA / CRS reporting </w:t>
      </w:r>
    </w:p>
    <w:p w14:paraId="653E32D5" w14:textId="77777777" w:rsidR="006B6696" w:rsidRDefault="00AF6F85">
      <w:pPr>
        <w:spacing w:after="15"/>
      </w:pPr>
      <w:r>
        <w:rPr>
          <w:rFonts w:ascii="Georgia" w:eastAsia="Georgia" w:hAnsi="Georgia" w:cs="Georgia"/>
          <w:b/>
        </w:rPr>
        <w:t xml:space="preserve"> </w:t>
      </w:r>
    </w:p>
    <w:p w14:paraId="1E30EFF8" w14:textId="77777777" w:rsidR="006B6696" w:rsidRDefault="00AF6F85">
      <w:pPr>
        <w:spacing w:after="15"/>
      </w:pPr>
      <w:r>
        <w:rPr>
          <w:rFonts w:ascii="Georgia" w:eastAsia="Georgia" w:hAnsi="Georgia" w:cs="Georgia"/>
          <w:b/>
        </w:rPr>
        <w:t xml:space="preserve"> </w:t>
      </w:r>
    </w:p>
    <w:p w14:paraId="5672C7B9" w14:textId="77777777" w:rsidR="006B6696" w:rsidRDefault="00AF6F85">
      <w:pPr>
        <w:pStyle w:val="Heading2"/>
        <w:ind w:left="-5"/>
      </w:pPr>
      <w:r>
        <w:t xml:space="preserve">Portcullis Fund Administrations (S) Pte Ltd </w:t>
      </w:r>
    </w:p>
    <w:p w14:paraId="0C64DAC1" w14:textId="77777777" w:rsidR="006B6696" w:rsidRDefault="00AF6F85">
      <w:pPr>
        <w:pStyle w:val="Heading3"/>
        <w:tabs>
          <w:tab w:val="center" w:pos="6481"/>
          <w:tab w:val="center" w:pos="7201"/>
          <w:tab w:val="center" w:pos="7922"/>
        </w:tabs>
        <w:spacing w:after="298"/>
        <w:ind w:left="-15" w:firstLine="0"/>
      </w:pPr>
      <w:r>
        <w:rPr>
          <w:b/>
        </w:rPr>
        <w:t xml:space="preserve">Senior Fund Accountant – </w:t>
      </w:r>
      <w:r>
        <w:t>October 2011 to</w:t>
      </w:r>
      <w:r>
        <w:rPr>
          <w:b/>
        </w:rPr>
        <w:t xml:space="preserve"> </w:t>
      </w:r>
      <w:r>
        <w:t>September 2016</w:t>
      </w:r>
      <w:r>
        <w:rPr>
          <w:b/>
        </w:rPr>
        <w:t xml:space="preserve">  </w:t>
      </w:r>
      <w:r>
        <w:rPr>
          <w:b/>
        </w:rPr>
        <w:tab/>
        <w:t xml:space="preserve"> </w:t>
      </w:r>
      <w:r>
        <w:rPr>
          <w:b/>
        </w:rPr>
        <w:tab/>
        <w:t xml:space="preserve"> </w:t>
      </w:r>
      <w:r>
        <w:rPr>
          <w:b/>
        </w:rPr>
        <w:tab/>
        <w:t xml:space="preserve"> </w:t>
      </w:r>
    </w:p>
    <w:p w14:paraId="1428C9B9" w14:textId="77777777" w:rsidR="006B6696" w:rsidRDefault="00AF6F85">
      <w:pPr>
        <w:numPr>
          <w:ilvl w:val="0"/>
          <w:numId w:val="2"/>
        </w:numPr>
        <w:spacing w:after="5" w:line="250" w:lineRule="auto"/>
        <w:ind w:hanging="360"/>
      </w:pPr>
      <w:r>
        <w:rPr>
          <w:rFonts w:ascii="Arial" w:eastAsia="Arial" w:hAnsi="Arial" w:cs="Arial"/>
          <w:color w:val="333333"/>
          <w:sz w:val="18"/>
        </w:rPr>
        <w:t xml:space="preserve">A Senior Fund Accountant is primarily responsible for all aspects of day-to-day fund accounting, preparation or review of accurate and timely Net Assets Values (NAV) and performing the administration of and any services under administration agreements in respect of a portfolio of hedge funds </w:t>
      </w:r>
    </w:p>
    <w:p w14:paraId="7BCF8D1A" w14:textId="77777777" w:rsidR="006B6696" w:rsidRDefault="00AF6F85">
      <w:pPr>
        <w:numPr>
          <w:ilvl w:val="0"/>
          <w:numId w:val="2"/>
        </w:numPr>
        <w:spacing w:after="38" w:line="250" w:lineRule="auto"/>
        <w:ind w:hanging="360"/>
      </w:pPr>
      <w:r>
        <w:rPr>
          <w:rFonts w:ascii="Arial" w:eastAsia="Arial" w:hAnsi="Arial" w:cs="Arial"/>
          <w:color w:val="333333"/>
          <w:sz w:val="18"/>
        </w:rPr>
        <w:t xml:space="preserve">Calculation and ensure the accuracy </w:t>
      </w:r>
      <w:proofErr w:type="gramStart"/>
      <w:r>
        <w:rPr>
          <w:rFonts w:ascii="Arial" w:eastAsia="Arial" w:hAnsi="Arial" w:cs="Arial"/>
          <w:color w:val="333333"/>
          <w:sz w:val="18"/>
        </w:rPr>
        <w:t>of  Net</w:t>
      </w:r>
      <w:proofErr w:type="gramEnd"/>
      <w:r>
        <w:rPr>
          <w:rFonts w:ascii="Arial" w:eastAsia="Arial" w:hAnsi="Arial" w:cs="Arial"/>
          <w:color w:val="333333"/>
          <w:sz w:val="18"/>
        </w:rPr>
        <w:t xml:space="preserve"> Asset Value, including monthly expenses accrual, preparation of month-end balance sheet reconciliations to ensure all balances have been correctly reported, documented and supported </w:t>
      </w:r>
    </w:p>
    <w:p w14:paraId="646528E9" w14:textId="77777777" w:rsidR="006B6696" w:rsidRDefault="00AF6F85">
      <w:pPr>
        <w:numPr>
          <w:ilvl w:val="0"/>
          <w:numId w:val="2"/>
        </w:numPr>
        <w:spacing w:after="11" w:line="241" w:lineRule="auto"/>
        <w:ind w:hanging="360"/>
      </w:pPr>
      <w:r>
        <w:rPr>
          <w:rFonts w:ascii="Arial" w:eastAsia="Arial" w:hAnsi="Arial" w:cs="Arial"/>
          <w:color w:val="333333"/>
          <w:sz w:val="18"/>
        </w:rPr>
        <w:t xml:space="preserve">Deal with the funds’ transfer agent services including subscriptions, redemption, transfers, collection of due diligence documentation, maintain an up-to-date list of shareholders in the fund, as well as handle related compliance requirements </w:t>
      </w:r>
    </w:p>
    <w:p w14:paraId="17DF6643" w14:textId="77777777" w:rsidR="006B6696" w:rsidRDefault="00AF6F85">
      <w:pPr>
        <w:numPr>
          <w:ilvl w:val="0"/>
          <w:numId w:val="2"/>
        </w:numPr>
        <w:spacing w:after="5" w:line="250" w:lineRule="auto"/>
        <w:ind w:hanging="360"/>
      </w:pPr>
      <w:r>
        <w:rPr>
          <w:rFonts w:ascii="Arial" w:eastAsia="Arial" w:hAnsi="Arial" w:cs="Arial"/>
          <w:color w:val="333333"/>
          <w:sz w:val="18"/>
        </w:rPr>
        <w:t xml:space="preserve">Manage timely completion of corporate action transactions, trade processing, redemption payments and banking instructions </w:t>
      </w:r>
    </w:p>
    <w:p w14:paraId="7062D63A" w14:textId="77777777" w:rsidR="006B6696" w:rsidRDefault="00AF6F85">
      <w:pPr>
        <w:numPr>
          <w:ilvl w:val="0"/>
          <w:numId w:val="2"/>
        </w:numPr>
        <w:spacing w:after="5" w:line="250" w:lineRule="auto"/>
        <w:ind w:hanging="360"/>
      </w:pPr>
      <w:r>
        <w:rPr>
          <w:rFonts w:ascii="Arial" w:eastAsia="Arial" w:hAnsi="Arial" w:cs="Arial"/>
          <w:color w:val="333333"/>
          <w:sz w:val="18"/>
        </w:rPr>
        <w:t xml:space="preserve">Record accurately, and ensure compliant with the company policies and authentication procedures, such accounting records as securities positions, review of corporate actions or distributions at the portfolio level </w:t>
      </w:r>
    </w:p>
    <w:p w14:paraId="1AC170A0" w14:textId="77777777" w:rsidR="006B6696" w:rsidRDefault="00AF6F85">
      <w:pPr>
        <w:numPr>
          <w:ilvl w:val="0"/>
          <w:numId w:val="2"/>
        </w:numPr>
        <w:spacing w:after="5" w:line="250" w:lineRule="auto"/>
        <w:ind w:hanging="360"/>
      </w:pPr>
      <w:r>
        <w:rPr>
          <w:rFonts w:ascii="Arial" w:eastAsia="Arial" w:hAnsi="Arial" w:cs="Arial"/>
          <w:color w:val="333333"/>
          <w:sz w:val="18"/>
        </w:rPr>
        <w:t xml:space="preserve">Calculation of management and performance fees, and preparation of billing to clients. </w:t>
      </w:r>
    </w:p>
    <w:p w14:paraId="0A0A5FDA" w14:textId="77777777" w:rsidR="006B6696" w:rsidRDefault="00AF6F85">
      <w:pPr>
        <w:numPr>
          <w:ilvl w:val="0"/>
          <w:numId w:val="2"/>
        </w:numPr>
        <w:spacing w:after="5" w:line="250" w:lineRule="auto"/>
        <w:ind w:hanging="360"/>
      </w:pPr>
      <w:r>
        <w:rPr>
          <w:rFonts w:ascii="Arial" w:eastAsia="Arial" w:hAnsi="Arial" w:cs="Arial"/>
          <w:color w:val="333333"/>
          <w:sz w:val="18"/>
        </w:rPr>
        <w:t xml:space="preserve">Perform of due diligence identification of shareholders of the Fund </w:t>
      </w:r>
    </w:p>
    <w:p w14:paraId="4B0BEABD" w14:textId="77777777" w:rsidR="006B6696" w:rsidRDefault="00AF6F85">
      <w:pPr>
        <w:numPr>
          <w:ilvl w:val="0"/>
          <w:numId w:val="2"/>
        </w:numPr>
        <w:spacing w:after="5" w:line="250" w:lineRule="auto"/>
        <w:ind w:hanging="360"/>
      </w:pPr>
      <w:r>
        <w:rPr>
          <w:rFonts w:ascii="Arial" w:eastAsia="Arial" w:hAnsi="Arial" w:cs="Arial"/>
          <w:color w:val="333333"/>
          <w:sz w:val="18"/>
        </w:rPr>
        <w:t xml:space="preserve">Liaise and work closely with clients, investment managers, investment advisors/managers, banks, brokers and auditors and other fund participant resolve any service delivery matter </w:t>
      </w:r>
    </w:p>
    <w:p w14:paraId="23392583" w14:textId="77777777" w:rsidR="006B6696" w:rsidRDefault="00AF6F85">
      <w:pPr>
        <w:numPr>
          <w:ilvl w:val="0"/>
          <w:numId w:val="2"/>
        </w:numPr>
        <w:spacing w:after="5" w:line="250" w:lineRule="auto"/>
        <w:ind w:hanging="360"/>
      </w:pPr>
      <w:r>
        <w:rPr>
          <w:rFonts w:ascii="Arial" w:eastAsia="Arial" w:hAnsi="Arial" w:cs="Arial"/>
          <w:color w:val="333333"/>
          <w:sz w:val="18"/>
        </w:rPr>
        <w:t xml:space="preserve">Provide </w:t>
      </w:r>
      <w:proofErr w:type="gramStart"/>
      <w:r>
        <w:rPr>
          <w:rFonts w:ascii="Arial" w:eastAsia="Arial" w:hAnsi="Arial" w:cs="Arial"/>
          <w:color w:val="333333"/>
          <w:sz w:val="18"/>
        </w:rPr>
        <w:t>Investors  with</w:t>
      </w:r>
      <w:proofErr w:type="gramEnd"/>
      <w:r>
        <w:rPr>
          <w:rFonts w:ascii="Arial" w:eastAsia="Arial" w:hAnsi="Arial" w:cs="Arial"/>
          <w:color w:val="333333"/>
          <w:sz w:val="18"/>
        </w:rPr>
        <w:t xml:space="preserve"> periodic financial statements and coordinate the annual audit </w:t>
      </w:r>
    </w:p>
    <w:p w14:paraId="6260C5B0" w14:textId="77777777" w:rsidR="006B6696" w:rsidRDefault="00AF6F85">
      <w:pPr>
        <w:numPr>
          <w:ilvl w:val="0"/>
          <w:numId w:val="2"/>
        </w:numPr>
        <w:spacing w:after="5" w:line="250" w:lineRule="auto"/>
        <w:ind w:hanging="360"/>
      </w:pPr>
      <w:r>
        <w:rPr>
          <w:rFonts w:ascii="Arial" w:eastAsia="Arial" w:hAnsi="Arial" w:cs="Arial"/>
          <w:color w:val="333333"/>
          <w:sz w:val="18"/>
        </w:rPr>
        <w:t xml:space="preserve">Preparation of Financial Statements for Auditing Purposes in compliance with IFRS requirements. </w:t>
      </w:r>
      <w:r>
        <w:rPr>
          <w:rFonts w:ascii="Arial" w:eastAsia="Arial" w:hAnsi="Arial" w:cs="Arial"/>
          <w:sz w:val="18"/>
        </w:rPr>
        <w:t xml:space="preserve"> </w:t>
      </w:r>
    </w:p>
    <w:p w14:paraId="358CEC7F" w14:textId="77777777" w:rsidR="006B6696" w:rsidRDefault="00AF6F85">
      <w:pPr>
        <w:numPr>
          <w:ilvl w:val="0"/>
          <w:numId w:val="2"/>
        </w:numPr>
        <w:spacing w:after="5" w:line="250" w:lineRule="auto"/>
        <w:ind w:hanging="360"/>
      </w:pPr>
      <w:r>
        <w:rPr>
          <w:rFonts w:ascii="Arial" w:eastAsia="Arial" w:hAnsi="Arial" w:cs="Arial"/>
          <w:color w:val="333333"/>
          <w:sz w:val="18"/>
        </w:rPr>
        <w:t xml:space="preserve">Preparing year-end file and liaising with auditors </w:t>
      </w:r>
    </w:p>
    <w:p w14:paraId="7A598BC4" w14:textId="77777777" w:rsidR="006B6696" w:rsidRDefault="00AF6F85">
      <w:pPr>
        <w:numPr>
          <w:ilvl w:val="0"/>
          <w:numId w:val="2"/>
        </w:numPr>
        <w:spacing w:after="275" w:line="250" w:lineRule="auto"/>
        <w:ind w:hanging="360"/>
      </w:pPr>
      <w:r>
        <w:rPr>
          <w:rFonts w:ascii="Arial" w:eastAsia="Arial" w:hAnsi="Arial" w:cs="Arial"/>
          <w:color w:val="333333"/>
          <w:sz w:val="18"/>
        </w:rPr>
        <w:t xml:space="preserve">Training &amp; coaching new Fund Accounting staff </w:t>
      </w:r>
    </w:p>
    <w:p w14:paraId="5853D0EB" w14:textId="77777777" w:rsidR="006B6696" w:rsidRDefault="00AF6F85">
      <w:pPr>
        <w:spacing w:after="13"/>
      </w:pPr>
      <w:r>
        <w:rPr>
          <w:rFonts w:ascii="Georgia" w:eastAsia="Georgia" w:hAnsi="Georgia" w:cs="Georgia"/>
          <w:b/>
        </w:rPr>
        <w:t xml:space="preserve"> </w:t>
      </w:r>
    </w:p>
    <w:p w14:paraId="2282A4CF" w14:textId="77777777" w:rsidR="006B6696" w:rsidRDefault="00AF6F85">
      <w:pPr>
        <w:spacing w:after="15"/>
      </w:pPr>
      <w:r>
        <w:rPr>
          <w:rFonts w:ascii="Georgia" w:eastAsia="Georgia" w:hAnsi="Georgia" w:cs="Georgia"/>
          <w:b/>
        </w:rPr>
        <w:t xml:space="preserve"> </w:t>
      </w:r>
    </w:p>
    <w:p w14:paraId="08F96016" w14:textId="77777777" w:rsidR="006B6696" w:rsidRDefault="00AF6F85">
      <w:pPr>
        <w:spacing w:after="15"/>
      </w:pPr>
      <w:r>
        <w:rPr>
          <w:rFonts w:ascii="Georgia" w:eastAsia="Georgia" w:hAnsi="Georgia" w:cs="Georgia"/>
          <w:b/>
        </w:rPr>
        <w:t xml:space="preserve"> </w:t>
      </w:r>
    </w:p>
    <w:p w14:paraId="61E7D906" w14:textId="77777777" w:rsidR="006B6696" w:rsidRDefault="00AF6F85">
      <w:pPr>
        <w:spacing w:after="0"/>
      </w:pPr>
      <w:r>
        <w:rPr>
          <w:rFonts w:ascii="Georgia" w:eastAsia="Georgia" w:hAnsi="Georgia" w:cs="Georgia"/>
          <w:b/>
        </w:rPr>
        <w:t xml:space="preserve"> </w:t>
      </w:r>
    </w:p>
    <w:p w14:paraId="167D9B64" w14:textId="77777777" w:rsidR="006B6696" w:rsidRDefault="00AF6F85">
      <w:pPr>
        <w:spacing w:after="15"/>
      </w:pPr>
      <w:r>
        <w:rPr>
          <w:rFonts w:ascii="Georgia" w:eastAsia="Georgia" w:hAnsi="Georgia" w:cs="Georgia"/>
          <w:b/>
        </w:rPr>
        <w:t xml:space="preserve"> </w:t>
      </w:r>
    </w:p>
    <w:p w14:paraId="6BBF077E" w14:textId="77777777" w:rsidR="006B6696" w:rsidRDefault="00AF6F85">
      <w:pPr>
        <w:pStyle w:val="Heading2"/>
        <w:ind w:left="-5"/>
      </w:pPr>
      <w:r>
        <w:lastRenderedPageBreak/>
        <w:t xml:space="preserve">The Bank of New York Mellon Corporation – Singapore  </w:t>
      </w:r>
    </w:p>
    <w:p w14:paraId="1A8F6782" w14:textId="77777777" w:rsidR="006B6696" w:rsidRDefault="00AF6F85">
      <w:pPr>
        <w:pStyle w:val="Heading3"/>
        <w:spacing w:after="258"/>
        <w:ind w:left="-5"/>
      </w:pPr>
      <w:r>
        <w:rPr>
          <w:b/>
        </w:rPr>
        <w:t xml:space="preserve">Fund Accountant – </w:t>
      </w:r>
      <w:r>
        <w:t>October 2007 to</w:t>
      </w:r>
      <w:r>
        <w:rPr>
          <w:b/>
        </w:rPr>
        <w:t xml:space="preserve"> </w:t>
      </w:r>
      <w:r>
        <w:t>September 2011</w:t>
      </w:r>
      <w:r>
        <w:rPr>
          <w:rFonts w:ascii="Arial" w:eastAsia="Arial" w:hAnsi="Arial" w:cs="Arial"/>
          <w:color w:val="333333"/>
          <w:sz w:val="18"/>
        </w:rPr>
        <w:t xml:space="preserve"> </w:t>
      </w:r>
    </w:p>
    <w:p w14:paraId="0A82AE16" w14:textId="77777777" w:rsidR="006B6696" w:rsidRDefault="00AF6F85">
      <w:pPr>
        <w:numPr>
          <w:ilvl w:val="0"/>
          <w:numId w:val="3"/>
        </w:numPr>
        <w:spacing w:after="5" w:line="250" w:lineRule="auto"/>
        <w:ind w:hanging="355"/>
      </w:pPr>
      <w:r>
        <w:rPr>
          <w:rFonts w:ascii="Arial" w:eastAsia="Arial" w:hAnsi="Arial" w:cs="Arial"/>
          <w:color w:val="333333"/>
          <w:sz w:val="18"/>
        </w:rPr>
        <w:t>A Fund Accountant is primarily responsible for daily fund accounting, including fund valuation, cash and position reconciliation, resolution of discrepancies with transfer agent's and custodian's records, etc.</w:t>
      </w:r>
      <w:r>
        <w:rPr>
          <w:rFonts w:ascii="Arial" w:eastAsia="Arial" w:hAnsi="Arial" w:cs="Arial"/>
          <w:sz w:val="18"/>
        </w:rPr>
        <w:t xml:space="preserve"> </w:t>
      </w:r>
    </w:p>
    <w:p w14:paraId="525D3CE3" w14:textId="77777777" w:rsidR="006B6696" w:rsidRDefault="00AF6F85">
      <w:pPr>
        <w:numPr>
          <w:ilvl w:val="0"/>
          <w:numId w:val="3"/>
        </w:numPr>
        <w:spacing w:after="5" w:line="250" w:lineRule="auto"/>
        <w:ind w:hanging="355"/>
      </w:pPr>
      <w:r>
        <w:rPr>
          <w:rFonts w:ascii="Arial" w:eastAsia="Arial" w:hAnsi="Arial" w:cs="Arial"/>
          <w:color w:val="333333"/>
          <w:sz w:val="18"/>
        </w:rPr>
        <w:t xml:space="preserve">Manage timely completion of corporate action transactions, trade processing, redemption payments and banking instructions </w:t>
      </w:r>
    </w:p>
    <w:p w14:paraId="5DF5A176" w14:textId="77777777" w:rsidR="006B6696" w:rsidRDefault="00AF6F85">
      <w:pPr>
        <w:numPr>
          <w:ilvl w:val="0"/>
          <w:numId w:val="3"/>
        </w:numPr>
        <w:spacing w:after="11" w:line="241" w:lineRule="auto"/>
        <w:ind w:hanging="355"/>
      </w:pPr>
      <w:r>
        <w:rPr>
          <w:rFonts w:ascii="Arial" w:eastAsia="Arial" w:hAnsi="Arial" w:cs="Arial"/>
          <w:color w:val="333333"/>
          <w:sz w:val="18"/>
        </w:rPr>
        <w:t xml:space="preserve">Record accurately, and ensure compliant with the Bank policies and authentication procedures, such accounting records as securities positions, review of corporate actions or distributions at the portfolio level </w:t>
      </w:r>
    </w:p>
    <w:p w14:paraId="33401345" w14:textId="77777777" w:rsidR="006B6696" w:rsidRDefault="00AF6F85">
      <w:pPr>
        <w:numPr>
          <w:ilvl w:val="0"/>
          <w:numId w:val="3"/>
        </w:numPr>
        <w:spacing w:after="5" w:line="250" w:lineRule="auto"/>
        <w:ind w:hanging="355"/>
      </w:pPr>
      <w:r>
        <w:rPr>
          <w:rFonts w:ascii="Arial" w:eastAsia="Arial" w:hAnsi="Arial" w:cs="Arial"/>
          <w:color w:val="333333"/>
          <w:sz w:val="18"/>
        </w:rPr>
        <w:t xml:space="preserve">Acting as the first point of escalation in resolving issues/bottlenecks raised by clients </w:t>
      </w:r>
    </w:p>
    <w:p w14:paraId="3C300B05" w14:textId="77777777" w:rsidR="006B6696" w:rsidRDefault="00AF6F85">
      <w:pPr>
        <w:numPr>
          <w:ilvl w:val="0"/>
          <w:numId w:val="3"/>
        </w:numPr>
        <w:spacing w:after="275" w:line="250" w:lineRule="auto"/>
        <w:ind w:hanging="355"/>
      </w:pPr>
      <w:r>
        <w:rPr>
          <w:rFonts w:ascii="Arial" w:eastAsia="Arial" w:hAnsi="Arial" w:cs="Arial"/>
          <w:color w:val="333333"/>
          <w:sz w:val="18"/>
        </w:rPr>
        <w:t xml:space="preserve">Prepare month end regulatory and clients’ reports for submission to the relevant authority </w:t>
      </w:r>
    </w:p>
    <w:p w14:paraId="1A238733" w14:textId="77777777" w:rsidR="006B6696" w:rsidRDefault="00AF6F85">
      <w:pPr>
        <w:pStyle w:val="Heading2"/>
        <w:ind w:left="-5"/>
      </w:pPr>
      <w:r>
        <w:t xml:space="preserve">Centillion Environment &amp; Recycling Limited </w:t>
      </w:r>
    </w:p>
    <w:p w14:paraId="600674D6" w14:textId="77777777" w:rsidR="006B6696" w:rsidRDefault="00AF6F85">
      <w:pPr>
        <w:spacing w:after="212"/>
        <w:ind w:left="-5" w:hanging="10"/>
      </w:pPr>
      <w:r>
        <w:rPr>
          <w:rFonts w:ascii="Georgia" w:eastAsia="Georgia" w:hAnsi="Georgia" w:cs="Georgia"/>
          <w:b/>
          <w:sz w:val="20"/>
        </w:rPr>
        <w:t xml:space="preserve">Senior Accounts Executive – </w:t>
      </w:r>
      <w:r>
        <w:rPr>
          <w:rFonts w:ascii="Georgia" w:eastAsia="Georgia" w:hAnsi="Georgia" w:cs="Georgia"/>
          <w:sz w:val="20"/>
        </w:rPr>
        <w:t>January to</w:t>
      </w:r>
      <w:r>
        <w:rPr>
          <w:rFonts w:ascii="Georgia" w:eastAsia="Georgia" w:hAnsi="Georgia" w:cs="Georgia"/>
          <w:b/>
          <w:sz w:val="20"/>
        </w:rPr>
        <w:t xml:space="preserve"> </w:t>
      </w:r>
      <w:r>
        <w:rPr>
          <w:rFonts w:ascii="Georgia" w:eastAsia="Georgia" w:hAnsi="Georgia" w:cs="Georgia"/>
          <w:sz w:val="20"/>
        </w:rPr>
        <w:t xml:space="preserve">September 2007 </w:t>
      </w:r>
    </w:p>
    <w:p w14:paraId="72BD1041" w14:textId="77777777" w:rsidR="006B6696" w:rsidRDefault="00AF6F85">
      <w:pPr>
        <w:numPr>
          <w:ilvl w:val="0"/>
          <w:numId w:val="4"/>
        </w:numPr>
        <w:spacing w:after="3" w:line="271" w:lineRule="auto"/>
        <w:ind w:hanging="360"/>
      </w:pPr>
      <w:r>
        <w:rPr>
          <w:rFonts w:ascii="Arial" w:eastAsia="Arial" w:hAnsi="Arial" w:cs="Arial"/>
          <w:sz w:val="18"/>
        </w:rPr>
        <w:t xml:space="preserve">Handle full set of accounts for subsidiary Centillion Environment &amp; Recycling (Singapore) Pte Ltd </w:t>
      </w:r>
    </w:p>
    <w:p w14:paraId="5A2577A3" w14:textId="77777777" w:rsidR="006B6696" w:rsidRDefault="00AF6F85">
      <w:pPr>
        <w:numPr>
          <w:ilvl w:val="0"/>
          <w:numId w:val="4"/>
        </w:numPr>
        <w:spacing w:after="3" w:line="271" w:lineRule="auto"/>
        <w:ind w:hanging="360"/>
      </w:pPr>
      <w:r>
        <w:rPr>
          <w:rFonts w:ascii="Arial" w:eastAsia="Arial" w:hAnsi="Arial" w:cs="Arial"/>
          <w:sz w:val="18"/>
        </w:rPr>
        <w:t xml:space="preserve">Review books from Centillion Investment China Pte Ltd (Subsidiary of Centillion Environment &amp; Recycling (Singapore) Pte Ltd) </w:t>
      </w:r>
    </w:p>
    <w:p w14:paraId="6A6B82F3" w14:textId="77777777" w:rsidR="006B6696" w:rsidRDefault="00AF6F85">
      <w:pPr>
        <w:numPr>
          <w:ilvl w:val="0"/>
          <w:numId w:val="4"/>
        </w:numPr>
        <w:spacing w:after="3" w:line="271" w:lineRule="auto"/>
        <w:ind w:hanging="360"/>
      </w:pPr>
      <w:r>
        <w:rPr>
          <w:rFonts w:ascii="Arial" w:eastAsia="Arial" w:hAnsi="Arial" w:cs="Arial"/>
          <w:sz w:val="18"/>
        </w:rPr>
        <w:t xml:space="preserve">Supervise two staffs and assist in overseeing daily finance operations </w:t>
      </w:r>
    </w:p>
    <w:p w14:paraId="398BA335" w14:textId="77777777" w:rsidR="006B6696" w:rsidRDefault="00AF6F85">
      <w:pPr>
        <w:numPr>
          <w:ilvl w:val="0"/>
          <w:numId w:val="4"/>
        </w:numPr>
        <w:spacing w:after="3" w:line="271" w:lineRule="auto"/>
        <w:ind w:hanging="360"/>
      </w:pPr>
      <w:r>
        <w:rPr>
          <w:rFonts w:ascii="Arial" w:eastAsia="Arial" w:hAnsi="Arial" w:cs="Arial"/>
          <w:sz w:val="18"/>
        </w:rPr>
        <w:t xml:space="preserve">Maintain of Inventory and Fixed Assets module </w:t>
      </w:r>
    </w:p>
    <w:p w14:paraId="3D00F68E" w14:textId="77777777" w:rsidR="006B6696" w:rsidRDefault="00AF6F85">
      <w:pPr>
        <w:numPr>
          <w:ilvl w:val="0"/>
          <w:numId w:val="4"/>
        </w:numPr>
        <w:spacing w:after="3" w:line="271" w:lineRule="auto"/>
        <w:ind w:hanging="360"/>
      </w:pPr>
      <w:r>
        <w:rPr>
          <w:rFonts w:ascii="Arial" w:eastAsia="Arial" w:hAnsi="Arial" w:cs="Arial"/>
          <w:sz w:val="18"/>
        </w:rPr>
        <w:t xml:space="preserve">Handle GST matters and submission GST return </w:t>
      </w:r>
    </w:p>
    <w:p w14:paraId="68FF784E" w14:textId="77777777" w:rsidR="006B6696" w:rsidRDefault="00AF6F85">
      <w:pPr>
        <w:numPr>
          <w:ilvl w:val="0"/>
          <w:numId w:val="4"/>
        </w:numPr>
        <w:spacing w:after="3" w:line="271" w:lineRule="auto"/>
        <w:ind w:hanging="360"/>
      </w:pPr>
      <w:r>
        <w:rPr>
          <w:rFonts w:ascii="Arial" w:eastAsia="Arial" w:hAnsi="Arial" w:cs="Arial"/>
          <w:sz w:val="18"/>
        </w:rPr>
        <w:t xml:space="preserve">Monitor cash flow, funds transfer and to ensure settlement from overseas inter-companies </w:t>
      </w:r>
    </w:p>
    <w:p w14:paraId="2BB7368F" w14:textId="77777777" w:rsidR="006B6696" w:rsidRDefault="00AF6F85">
      <w:pPr>
        <w:numPr>
          <w:ilvl w:val="0"/>
          <w:numId w:val="4"/>
        </w:numPr>
        <w:spacing w:after="207" w:line="271" w:lineRule="auto"/>
        <w:ind w:hanging="360"/>
      </w:pPr>
      <w:r>
        <w:rPr>
          <w:rFonts w:ascii="Arial" w:eastAsia="Arial" w:hAnsi="Arial" w:cs="Arial"/>
          <w:sz w:val="18"/>
        </w:rPr>
        <w:t xml:space="preserve">Prepare cash flow forecast and funds management </w:t>
      </w:r>
    </w:p>
    <w:p w14:paraId="2EB4C6D8" w14:textId="77777777" w:rsidR="006B6696" w:rsidRDefault="00AF6F85">
      <w:pPr>
        <w:pStyle w:val="Heading2"/>
        <w:ind w:left="-5"/>
      </w:pPr>
      <w:r>
        <w:t xml:space="preserve">SCA Packaging Singapore Pte Ltd (Swedish MNC) </w:t>
      </w:r>
    </w:p>
    <w:p w14:paraId="683D1D77" w14:textId="77777777" w:rsidR="006B6696" w:rsidRDefault="00AF6F85">
      <w:pPr>
        <w:pStyle w:val="Heading3"/>
        <w:tabs>
          <w:tab w:val="center" w:pos="5041"/>
          <w:tab w:val="center" w:pos="5761"/>
          <w:tab w:val="center" w:pos="6481"/>
          <w:tab w:val="center" w:pos="7201"/>
        </w:tabs>
        <w:spacing w:after="216"/>
        <w:ind w:left="-15" w:firstLine="0"/>
      </w:pPr>
      <w:r>
        <w:rPr>
          <w:b/>
          <w:sz w:val="18"/>
        </w:rPr>
        <w:t>Accountant</w:t>
      </w:r>
      <w:r>
        <w:rPr>
          <w:rFonts w:ascii="Arial" w:eastAsia="Arial" w:hAnsi="Arial" w:cs="Arial"/>
          <w:sz w:val="18"/>
        </w:rPr>
        <w:t xml:space="preserve"> </w:t>
      </w:r>
      <w:r>
        <w:rPr>
          <w:b/>
        </w:rPr>
        <w:t xml:space="preserve">– </w:t>
      </w:r>
      <w:r>
        <w:t>September 2005 to</w:t>
      </w:r>
      <w:r>
        <w:rPr>
          <w:b/>
        </w:rPr>
        <w:t xml:space="preserve"> </w:t>
      </w:r>
      <w:r>
        <w:t>October 2006</w:t>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14:paraId="0BA045A3" w14:textId="77777777" w:rsidR="006B6696" w:rsidRDefault="00AF6F85">
      <w:pPr>
        <w:numPr>
          <w:ilvl w:val="0"/>
          <w:numId w:val="5"/>
        </w:numPr>
        <w:spacing w:after="3" w:line="271" w:lineRule="auto"/>
        <w:ind w:hanging="360"/>
      </w:pPr>
      <w:r>
        <w:rPr>
          <w:rFonts w:ascii="Arial" w:eastAsia="Arial" w:hAnsi="Arial" w:cs="Arial"/>
          <w:sz w:val="18"/>
        </w:rPr>
        <w:t xml:space="preserve">Report to Regional South East Asia Finance Manager and Assistant Finance Manager (Singapore). My scope of responsibilities embraces of handling one full set of accounts and supervising the accounts receivable and payable junior staffs.  </w:t>
      </w:r>
    </w:p>
    <w:p w14:paraId="1E9C24CE" w14:textId="77777777" w:rsidR="006B6696" w:rsidRDefault="00AF6F85">
      <w:pPr>
        <w:numPr>
          <w:ilvl w:val="0"/>
          <w:numId w:val="5"/>
        </w:numPr>
        <w:spacing w:after="3" w:line="271" w:lineRule="auto"/>
        <w:ind w:hanging="360"/>
      </w:pPr>
      <w:r>
        <w:rPr>
          <w:rFonts w:ascii="Arial" w:eastAsia="Arial" w:hAnsi="Arial" w:cs="Arial"/>
          <w:sz w:val="18"/>
        </w:rPr>
        <w:t xml:space="preserve">Preparing payroll for 155 workers and 35 office staffs. Including payroll of a subsidiary, SCA Packaging </w:t>
      </w:r>
      <w:proofErr w:type="spellStart"/>
      <w:r>
        <w:rPr>
          <w:rFonts w:ascii="Arial" w:eastAsia="Arial" w:hAnsi="Arial" w:cs="Arial"/>
          <w:sz w:val="18"/>
        </w:rPr>
        <w:t>Jurong</w:t>
      </w:r>
      <w:proofErr w:type="spellEnd"/>
      <w:r>
        <w:rPr>
          <w:rFonts w:ascii="Arial" w:eastAsia="Arial" w:hAnsi="Arial" w:cs="Arial"/>
          <w:sz w:val="18"/>
        </w:rPr>
        <w:t xml:space="preserve"> Pte Ltd for 42 workers and 8 office staffs (using the Payroll software: EASY Payroll Enterprise) </w:t>
      </w:r>
    </w:p>
    <w:p w14:paraId="673CBB37" w14:textId="77777777" w:rsidR="006B6696" w:rsidRDefault="00AF6F85">
      <w:pPr>
        <w:numPr>
          <w:ilvl w:val="0"/>
          <w:numId w:val="5"/>
        </w:numPr>
        <w:spacing w:after="3" w:line="271" w:lineRule="auto"/>
        <w:ind w:hanging="360"/>
      </w:pPr>
      <w:r>
        <w:rPr>
          <w:rFonts w:ascii="Arial" w:eastAsia="Arial" w:hAnsi="Arial" w:cs="Arial"/>
          <w:sz w:val="18"/>
        </w:rPr>
        <w:t xml:space="preserve">Preparing weekly cash flow forecast and cash management report </w:t>
      </w:r>
    </w:p>
    <w:p w14:paraId="1FE718A8" w14:textId="77777777" w:rsidR="006B6696" w:rsidRDefault="00AF6F85">
      <w:pPr>
        <w:numPr>
          <w:ilvl w:val="0"/>
          <w:numId w:val="5"/>
        </w:numPr>
        <w:spacing w:after="3" w:line="271" w:lineRule="auto"/>
        <w:ind w:hanging="360"/>
      </w:pPr>
      <w:r>
        <w:rPr>
          <w:rFonts w:ascii="Arial" w:eastAsia="Arial" w:hAnsi="Arial" w:cs="Arial"/>
          <w:sz w:val="18"/>
        </w:rPr>
        <w:t xml:space="preserve">Liaise with the Insurance company on shipment matters </w:t>
      </w:r>
    </w:p>
    <w:p w14:paraId="7FA9992E" w14:textId="77777777" w:rsidR="006B6696" w:rsidRDefault="00AF6F85">
      <w:pPr>
        <w:numPr>
          <w:ilvl w:val="0"/>
          <w:numId w:val="5"/>
        </w:numPr>
        <w:spacing w:after="3" w:line="271" w:lineRule="auto"/>
        <w:ind w:hanging="360"/>
      </w:pPr>
      <w:r>
        <w:rPr>
          <w:rFonts w:ascii="Arial" w:eastAsia="Arial" w:hAnsi="Arial" w:cs="Arial"/>
          <w:sz w:val="18"/>
        </w:rPr>
        <w:t xml:space="preserve">Liaise with banker on import Letter of credit </w:t>
      </w:r>
    </w:p>
    <w:p w14:paraId="286663BC" w14:textId="77777777" w:rsidR="006B6696" w:rsidRDefault="00AF6F85">
      <w:pPr>
        <w:numPr>
          <w:ilvl w:val="0"/>
          <w:numId w:val="5"/>
        </w:numPr>
        <w:spacing w:after="3" w:line="271" w:lineRule="auto"/>
        <w:ind w:hanging="360"/>
      </w:pPr>
      <w:r>
        <w:rPr>
          <w:rFonts w:ascii="Arial" w:eastAsia="Arial" w:hAnsi="Arial" w:cs="Arial"/>
          <w:sz w:val="18"/>
        </w:rPr>
        <w:t xml:space="preserve">Preparation of financial &amp; management report </w:t>
      </w:r>
    </w:p>
    <w:p w14:paraId="7B0CFE08" w14:textId="77777777" w:rsidR="006B6696" w:rsidRDefault="00AF6F85">
      <w:pPr>
        <w:numPr>
          <w:ilvl w:val="0"/>
          <w:numId w:val="5"/>
        </w:numPr>
        <w:spacing w:after="27" w:line="271" w:lineRule="auto"/>
        <w:ind w:hanging="360"/>
      </w:pPr>
      <w:r>
        <w:rPr>
          <w:rFonts w:ascii="Arial" w:eastAsia="Arial" w:hAnsi="Arial" w:cs="Arial"/>
          <w:sz w:val="18"/>
        </w:rPr>
        <w:t xml:space="preserve">Perform month-end closing  </w:t>
      </w:r>
    </w:p>
    <w:p w14:paraId="3C7A77D6" w14:textId="77777777" w:rsidR="006B6696" w:rsidRDefault="00AF6F85">
      <w:pPr>
        <w:spacing w:after="96"/>
      </w:pPr>
      <w:r>
        <w:rPr>
          <w:rFonts w:ascii="Arial" w:eastAsia="Arial" w:hAnsi="Arial" w:cs="Arial"/>
          <w:sz w:val="18"/>
        </w:rPr>
        <w:t xml:space="preserve"> </w:t>
      </w:r>
    </w:p>
    <w:p w14:paraId="41541B31" w14:textId="77777777" w:rsidR="006B6696" w:rsidRDefault="00AF6F85">
      <w:pPr>
        <w:pStyle w:val="Heading2"/>
        <w:ind w:left="-5"/>
      </w:pPr>
      <w:proofErr w:type="spellStart"/>
      <w:r>
        <w:t>Hor</w:t>
      </w:r>
      <w:proofErr w:type="spellEnd"/>
      <w:r>
        <w:t xml:space="preserve"> Kew Private Limited, a subsidiary of </w:t>
      </w:r>
      <w:proofErr w:type="spellStart"/>
      <w:r>
        <w:t>Hor</w:t>
      </w:r>
      <w:proofErr w:type="spellEnd"/>
      <w:r>
        <w:t xml:space="preserve"> Kew Corporation Limited</w:t>
      </w:r>
      <w:r>
        <w:rPr>
          <w:b w:val="0"/>
          <w:sz w:val="18"/>
        </w:rPr>
        <w:t xml:space="preserve"> </w:t>
      </w:r>
    </w:p>
    <w:p w14:paraId="52A40775" w14:textId="77777777" w:rsidR="006B6696" w:rsidRDefault="00AF6F85">
      <w:pPr>
        <w:pStyle w:val="Heading3"/>
        <w:ind w:left="-5"/>
      </w:pPr>
      <w:r>
        <w:rPr>
          <w:b/>
        </w:rPr>
        <w:t>Finance Executive</w:t>
      </w:r>
      <w:r>
        <w:t xml:space="preserve"> – September </w:t>
      </w:r>
      <w:proofErr w:type="gramStart"/>
      <w:r>
        <w:t>2004  to</w:t>
      </w:r>
      <w:proofErr w:type="gramEnd"/>
      <w:r>
        <w:t xml:space="preserve"> September 2005 </w:t>
      </w:r>
    </w:p>
    <w:p w14:paraId="79BEF97A" w14:textId="77777777" w:rsidR="006B6696" w:rsidRDefault="00AF6F85">
      <w:pPr>
        <w:spacing w:after="0"/>
      </w:pPr>
      <w:r>
        <w:rPr>
          <w:rFonts w:ascii="Georgia" w:eastAsia="Georgia" w:hAnsi="Georgia" w:cs="Georgia"/>
          <w:sz w:val="20"/>
        </w:rPr>
        <w:t xml:space="preserve"> </w:t>
      </w:r>
      <w:r>
        <w:rPr>
          <w:rFonts w:ascii="Georgia" w:eastAsia="Georgia" w:hAnsi="Georgia" w:cs="Georgia"/>
          <w:sz w:val="20"/>
        </w:rPr>
        <w:tab/>
        <w:t xml:space="preserve"> </w:t>
      </w:r>
    </w:p>
    <w:p w14:paraId="2E75C5B1" w14:textId="77777777" w:rsidR="006B6696" w:rsidRDefault="00AF6F85">
      <w:pPr>
        <w:numPr>
          <w:ilvl w:val="0"/>
          <w:numId w:val="6"/>
        </w:numPr>
        <w:spacing w:after="3" w:line="271" w:lineRule="auto"/>
        <w:ind w:hanging="360"/>
      </w:pPr>
      <w:r>
        <w:rPr>
          <w:rFonts w:ascii="Arial" w:eastAsia="Arial" w:hAnsi="Arial" w:cs="Arial"/>
          <w:sz w:val="18"/>
        </w:rPr>
        <w:t xml:space="preserve">Report directly to Group Financial Controller. My scope of responsibilities embraces of handling one full set account for a subsidiary of </w:t>
      </w:r>
      <w:proofErr w:type="spellStart"/>
      <w:r>
        <w:rPr>
          <w:rFonts w:ascii="Arial" w:eastAsia="Arial" w:hAnsi="Arial" w:cs="Arial"/>
          <w:sz w:val="18"/>
        </w:rPr>
        <w:t>Hor</w:t>
      </w:r>
      <w:proofErr w:type="spellEnd"/>
      <w:r>
        <w:rPr>
          <w:rFonts w:ascii="Arial" w:eastAsia="Arial" w:hAnsi="Arial" w:cs="Arial"/>
          <w:sz w:val="18"/>
        </w:rPr>
        <w:t xml:space="preserve"> Kew Group and full functions of accounts payable for </w:t>
      </w:r>
      <w:proofErr w:type="spellStart"/>
      <w:r>
        <w:rPr>
          <w:rFonts w:ascii="Arial" w:eastAsia="Arial" w:hAnsi="Arial" w:cs="Arial"/>
          <w:sz w:val="18"/>
        </w:rPr>
        <w:t>Hor</w:t>
      </w:r>
      <w:proofErr w:type="spellEnd"/>
      <w:r>
        <w:rPr>
          <w:rFonts w:ascii="Arial" w:eastAsia="Arial" w:hAnsi="Arial" w:cs="Arial"/>
          <w:sz w:val="18"/>
        </w:rPr>
        <w:t xml:space="preserve"> Kew Private Limited.  </w:t>
      </w:r>
    </w:p>
    <w:p w14:paraId="772DE141" w14:textId="77777777" w:rsidR="006B6696" w:rsidRDefault="00AF6F85">
      <w:pPr>
        <w:numPr>
          <w:ilvl w:val="0"/>
          <w:numId w:val="6"/>
        </w:numPr>
        <w:spacing w:after="3" w:line="271" w:lineRule="auto"/>
        <w:ind w:hanging="360"/>
      </w:pPr>
      <w:r>
        <w:rPr>
          <w:rFonts w:ascii="Arial" w:eastAsia="Arial" w:hAnsi="Arial" w:cs="Arial"/>
          <w:sz w:val="18"/>
        </w:rPr>
        <w:t xml:space="preserve">Check and verify staff reimbursements and </w:t>
      </w:r>
      <w:proofErr w:type="gramStart"/>
      <w:r>
        <w:rPr>
          <w:rFonts w:ascii="Arial" w:eastAsia="Arial" w:hAnsi="Arial" w:cs="Arial"/>
          <w:sz w:val="18"/>
        </w:rPr>
        <w:t>directors</w:t>
      </w:r>
      <w:proofErr w:type="gramEnd"/>
      <w:r>
        <w:rPr>
          <w:rFonts w:ascii="Arial" w:eastAsia="Arial" w:hAnsi="Arial" w:cs="Arial"/>
          <w:sz w:val="18"/>
        </w:rPr>
        <w:t xml:space="preserve"> claims </w:t>
      </w:r>
    </w:p>
    <w:p w14:paraId="36275F2B" w14:textId="77777777" w:rsidR="006B6696" w:rsidRDefault="00AF6F85">
      <w:pPr>
        <w:numPr>
          <w:ilvl w:val="0"/>
          <w:numId w:val="6"/>
        </w:numPr>
        <w:spacing w:after="3" w:line="271" w:lineRule="auto"/>
        <w:ind w:hanging="360"/>
      </w:pPr>
      <w:r>
        <w:rPr>
          <w:rFonts w:ascii="Arial" w:eastAsia="Arial" w:hAnsi="Arial" w:cs="Arial"/>
          <w:sz w:val="18"/>
        </w:rPr>
        <w:t xml:space="preserve">Prepare monthly reconciliation of inter-company balances and transactions </w:t>
      </w:r>
    </w:p>
    <w:p w14:paraId="1F7AC579" w14:textId="77777777" w:rsidR="006B6696" w:rsidRDefault="00AF6F85">
      <w:pPr>
        <w:numPr>
          <w:ilvl w:val="0"/>
          <w:numId w:val="6"/>
        </w:numPr>
        <w:spacing w:after="3" w:line="271" w:lineRule="auto"/>
        <w:ind w:hanging="360"/>
      </w:pPr>
      <w:r>
        <w:rPr>
          <w:rFonts w:ascii="Arial" w:eastAsia="Arial" w:hAnsi="Arial" w:cs="Arial"/>
          <w:sz w:val="18"/>
        </w:rPr>
        <w:t xml:space="preserve">Liaise with auditor on the accounts payables during the half year and year-end audit </w:t>
      </w:r>
    </w:p>
    <w:p w14:paraId="43F6660F" w14:textId="77777777" w:rsidR="006B6696" w:rsidRDefault="00AF6F85">
      <w:pPr>
        <w:numPr>
          <w:ilvl w:val="0"/>
          <w:numId w:val="6"/>
        </w:numPr>
        <w:spacing w:after="3" w:line="271" w:lineRule="auto"/>
        <w:ind w:hanging="360"/>
      </w:pPr>
      <w:r>
        <w:rPr>
          <w:rFonts w:ascii="Arial" w:eastAsia="Arial" w:hAnsi="Arial" w:cs="Arial"/>
          <w:sz w:val="18"/>
        </w:rPr>
        <w:t xml:space="preserve">Prepare the monthly schedule of Trade and Miscellaneous Creditors  </w:t>
      </w:r>
    </w:p>
    <w:p w14:paraId="5EB622A4" w14:textId="77777777" w:rsidR="006B6696" w:rsidRDefault="00AF6F85">
      <w:pPr>
        <w:spacing w:after="140"/>
      </w:pPr>
      <w:r>
        <w:rPr>
          <w:rFonts w:ascii="Times New Roman" w:eastAsia="Times New Roman" w:hAnsi="Times New Roman" w:cs="Times New Roman"/>
          <w:color w:val="222222"/>
          <w:sz w:val="18"/>
        </w:rPr>
        <w:t xml:space="preserve"> </w:t>
      </w:r>
    </w:p>
    <w:p w14:paraId="0C5BDB94" w14:textId="77777777" w:rsidR="006B6696" w:rsidRDefault="00AF6F85">
      <w:pPr>
        <w:pStyle w:val="Heading2"/>
        <w:spacing w:after="31"/>
        <w:ind w:left="-5"/>
      </w:pPr>
      <w:proofErr w:type="spellStart"/>
      <w:r>
        <w:t>Hoo</w:t>
      </w:r>
      <w:proofErr w:type="spellEnd"/>
      <w:r>
        <w:t xml:space="preserve"> </w:t>
      </w:r>
      <w:proofErr w:type="spellStart"/>
      <w:r>
        <w:t>Haut</w:t>
      </w:r>
      <w:proofErr w:type="spellEnd"/>
      <w:r>
        <w:t xml:space="preserve"> Engineering Pte Ltd </w:t>
      </w:r>
    </w:p>
    <w:p w14:paraId="3B0362C1" w14:textId="77777777" w:rsidR="006B6696" w:rsidRDefault="00AF6F85">
      <w:pPr>
        <w:pStyle w:val="Heading3"/>
        <w:spacing w:after="200"/>
        <w:ind w:left="-5"/>
      </w:pPr>
      <w:r>
        <w:rPr>
          <w:rFonts w:ascii="Calibri" w:eastAsia="Calibri" w:hAnsi="Calibri" w:cs="Calibri"/>
          <w:b/>
          <w:sz w:val="22"/>
        </w:rPr>
        <w:t xml:space="preserve">Accounts Assistant </w:t>
      </w:r>
      <w:r>
        <w:t xml:space="preserve">– October 2001 to August 2004 </w:t>
      </w:r>
    </w:p>
    <w:p w14:paraId="0BF0637A" w14:textId="77777777" w:rsidR="006B6696" w:rsidRDefault="00AF6F85">
      <w:pPr>
        <w:numPr>
          <w:ilvl w:val="0"/>
          <w:numId w:val="7"/>
        </w:numPr>
        <w:spacing w:after="3" w:line="271" w:lineRule="auto"/>
        <w:ind w:hanging="360"/>
      </w:pPr>
      <w:r>
        <w:rPr>
          <w:rFonts w:ascii="Arial" w:eastAsia="Arial" w:hAnsi="Arial" w:cs="Arial"/>
          <w:sz w:val="18"/>
        </w:rPr>
        <w:t xml:space="preserve">Accounts Payables  </w:t>
      </w:r>
    </w:p>
    <w:p w14:paraId="2024FF3D" w14:textId="77777777" w:rsidR="006B6696" w:rsidRDefault="00AF6F85">
      <w:pPr>
        <w:numPr>
          <w:ilvl w:val="0"/>
          <w:numId w:val="7"/>
        </w:numPr>
        <w:spacing w:after="3" w:line="271" w:lineRule="auto"/>
        <w:ind w:hanging="360"/>
      </w:pPr>
      <w:r>
        <w:rPr>
          <w:rFonts w:ascii="Arial" w:eastAsia="Arial" w:hAnsi="Arial" w:cs="Arial"/>
          <w:sz w:val="18"/>
        </w:rPr>
        <w:t xml:space="preserve">Accounts Receivables  </w:t>
      </w:r>
    </w:p>
    <w:p w14:paraId="46607850" w14:textId="77777777" w:rsidR="006B6696" w:rsidRDefault="00AF6F85">
      <w:pPr>
        <w:numPr>
          <w:ilvl w:val="0"/>
          <w:numId w:val="7"/>
        </w:numPr>
        <w:spacing w:after="3" w:line="271" w:lineRule="auto"/>
        <w:ind w:hanging="360"/>
      </w:pPr>
      <w:r>
        <w:rPr>
          <w:rFonts w:ascii="Arial" w:eastAsia="Arial" w:hAnsi="Arial" w:cs="Arial"/>
          <w:sz w:val="18"/>
        </w:rPr>
        <w:t xml:space="preserve">General Journal Entries  </w:t>
      </w:r>
    </w:p>
    <w:p w14:paraId="7DF474E4" w14:textId="77777777" w:rsidR="006B6696" w:rsidRDefault="00AF6F85">
      <w:pPr>
        <w:numPr>
          <w:ilvl w:val="0"/>
          <w:numId w:val="7"/>
        </w:numPr>
        <w:spacing w:after="3" w:line="271" w:lineRule="auto"/>
        <w:ind w:hanging="360"/>
      </w:pPr>
      <w:r>
        <w:rPr>
          <w:rFonts w:ascii="Arial" w:eastAsia="Arial" w:hAnsi="Arial" w:cs="Arial"/>
          <w:sz w:val="18"/>
        </w:rPr>
        <w:lastRenderedPageBreak/>
        <w:t xml:space="preserve">Prepare foreign workers payroll </w:t>
      </w:r>
    </w:p>
    <w:p w14:paraId="26355B3F" w14:textId="77777777" w:rsidR="006B6696" w:rsidRDefault="00AF6F85">
      <w:pPr>
        <w:spacing w:after="15"/>
      </w:pPr>
      <w:r>
        <w:rPr>
          <w:rFonts w:ascii="Georgia" w:eastAsia="Georgia" w:hAnsi="Georgia" w:cs="Georgia"/>
          <w:b/>
        </w:rPr>
        <w:t xml:space="preserve"> </w:t>
      </w:r>
    </w:p>
    <w:p w14:paraId="67FA42A5" w14:textId="77777777" w:rsidR="006B6696" w:rsidRDefault="00AF6F85">
      <w:pPr>
        <w:pStyle w:val="Heading1"/>
        <w:ind w:left="-5"/>
      </w:pPr>
      <w:r>
        <w:t>Education</w:t>
      </w:r>
      <w:r>
        <w:rPr>
          <w:u w:val="none"/>
        </w:rPr>
        <w:t xml:space="preserve"> </w:t>
      </w:r>
    </w:p>
    <w:p w14:paraId="06DBAE14" w14:textId="77777777" w:rsidR="006B6696" w:rsidRDefault="00AF6F85">
      <w:pPr>
        <w:spacing w:after="1"/>
        <w:ind w:left="-5" w:hanging="10"/>
      </w:pPr>
      <w:r>
        <w:rPr>
          <w:rFonts w:ascii="Georgia" w:eastAsia="Georgia" w:hAnsi="Georgia" w:cs="Georgia"/>
          <w:b/>
          <w:sz w:val="20"/>
        </w:rPr>
        <w:t xml:space="preserve">Anglia Ruskin University (UK) </w:t>
      </w:r>
      <w:r>
        <w:rPr>
          <w:rFonts w:ascii="Georgia" w:eastAsia="Georgia" w:hAnsi="Georgia" w:cs="Georgia"/>
          <w:sz w:val="20"/>
        </w:rPr>
        <w:t>– 1998 to 2001</w:t>
      </w:r>
      <w:r>
        <w:rPr>
          <w:rFonts w:ascii="Georgia" w:eastAsia="Georgia" w:hAnsi="Georgia" w:cs="Georgia"/>
          <w:b/>
          <w:sz w:val="20"/>
        </w:rPr>
        <w:t xml:space="preserve">             </w:t>
      </w:r>
      <w:r>
        <w:rPr>
          <w:rFonts w:ascii="Georgia" w:eastAsia="Georgia" w:hAnsi="Georgia" w:cs="Georgia"/>
          <w:b/>
        </w:rPr>
        <w:t xml:space="preserve"> </w:t>
      </w:r>
    </w:p>
    <w:p w14:paraId="34B1EB97" w14:textId="77777777" w:rsidR="006B6696" w:rsidRDefault="00AF6F85">
      <w:pPr>
        <w:spacing w:after="12"/>
        <w:ind w:left="-5" w:hanging="10"/>
      </w:pPr>
      <w:r>
        <w:rPr>
          <w:rFonts w:ascii="Georgia" w:eastAsia="Georgia" w:hAnsi="Georgia" w:cs="Georgia"/>
          <w:sz w:val="18"/>
        </w:rPr>
        <w:t xml:space="preserve">(Formerly known as: Anglia Polytechnic University) </w:t>
      </w:r>
    </w:p>
    <w:p w14:paraId="28A7CDC8" w14:textId="77777777" w:rsidR="006B6696" w:rsidRDefault="00AF6F85">
      <w:pPr>
        <w:spacing w:after="267"/>
        <w:ind w:left="-5" w:hanging="10"/>
      </w:pPr>
      <w:r>
        <w:rPr>
          <w:rFonts w:ascii="Georgia" w:eastAsia="Georgia" w:hAnsi="Georgia" w:cs="Georgia"/>
          <w:sz w:val="18"/>
        </w:rPr>
        <w:t xml:space="preserve">Bachelor of Art in Accounting (Lower Second Class Honour) </w:t>
      </w:r>
    </w:p>
    <w:p w14:paraId="488E47E6" w14:textId="77777777" w:rsidR="006B6696" w:rsidRDefault="00AF6F85">
      <w:pPr>
        <w:pStyle w:val="Heading2"/>
        <w:ind w:left="-5"/>
      </w:pPr>
      <w:r>
        <w:t>University of Cambridge</w:t>
      </w:r>
      <w:r>
        <w:rPr>
          <w:b w:val="0"/>
        </w:rPr>
        <w:t xml:space="preserve"> </w:t>
      </w:r>
      <w:r>
        <w:rPr>
          <w:b w:val="0"/>
          <w:sz w:val="20"/>
        </w:rPr>
        <w:t>– 1997</w:t>
      </w:r>
      <w:r>
        <w:rPr>
          <w:b w:val="0"/>
          <w:sz w:val="24"/>
        </w:rPr>
        <w:t xml:space="preserve"> </w:t>
      </w:r>
    </w:p>
    <w:p w14:paraId="15691F05" w14:textId="77777777" w:rsidR="006B6696" w:rsidRDefault="00AF6F85">
      <w:pPr>
        <w:spacing w:after="12"/>
        <w:ind w:left="-5" w:hanging="10"/>
      </w:pPr>
      <w:r>
        <w:rPr>
          <w:rFonts w:ascii="Georgia" w:eastAsia="Georgia" w:hAnsi="Georgia" w:cs="Georgia"/>
          <w:sz w:val="18"/>
        </w:rPr>
        <w:t xml:space="preserve">A Level (Local Examination Syndicate)    </w:t>
      </w:r>
    </w:p>
    <w:p w14:paraId="7CD7BBD5" w14:textId="77777777" w:rsidR="006B6696" w:rsidRDefault="00AF6F85">
      <w:pPr>
        <w:spacing w:after="43"/>
      </w:pPr>
      <w:r>
        <w:rPr>
          <w:rFonts w:ascii="Georgia" w:eastAsia="Georgia" w:hAnsi="Georgia" w:cs="Georgia"/>
          <w:sz w:val="18"/>
        </w:rPr>
        <w:t xml:space="preserve"> </w:t>
      </w:r>
    </w:p>
    <w:p w14:paraId="7B4DE358" w14:textId="77777777" w:rsidR="006B6696" w:rsidRDefault="00AF6F85">
      <w:pPr>
        <w:tabs>
          <w:tab w:val="center" w:pos="5041"/>
          <w:tab w:val="center" w:pos="5761"/>
          <w:tab w:val="center" w:pos="6481"/>
          <w:tab w:val="center" w:pos="7201"/>
          <w:tab w:val="center" w:pos="7922"/>
        </w:tabs>
        <w:spacing w:after="1"/>
        <w:ind w:left="-15"/>
      </w:pPr>
      <w:r>
        <w:rPr>
          <w:rFonts w:ascii="Georgia" w:eastAsia="Georgia" w:hAnsi="Georgia" w:cs="Georgia"/>
          <w:b/>
          <w:sz w:val="20"/>
        </w:rPr>
        <w:t xml:space="preserve">Union High School </w:t>
      </w:r>
      <w:r>
        <w:rPr>
          <w:rFonts w:ascii="Georgia" w:eastAsia="Georgia" w:hAnsi="Georgia" w:cs="Georgia"/>
          <w:sz w:val="20"/>
        </w:rPr>
        <w:t>– 1990 to 1996</w:t>
      </w:r>
      <w:r>
        <w:rPr>
          <w:rFonts w:ascii="Georgia" w:eastAsia="Georgia" w:hAnsi="Georgia" w:cs="Georgia"/>
          <w:b/>
          <w:sz w:val="20"/>
        </w:rPr>
        <w:t xml:space="preserve">                           </w:t>
      </w:r>
      <w:r>
        <w:rPr>
          <w:rFonts w:ascii="Georgia" w:eastAsia="Georgia" w:hAnsi="Georgia" w:cs="Georgia"/>
          <w:b/>
          <w:sz w:val="20"/>
        </w:rPr>
        <w:tab/>
        <w:t xml:space="preserve"> </w:t>
      </w:r>
      <w:r>
        <w:rPr>
          <w:rFonts w:ascii="Georgia" w:eastAsia="Georgia" w:hAnsi="Georgia" w:cs="Georgia"/>
          <w:b/>
          <w:sz w:val="20"/>
        </w:rPr>
        <w:tab/>
        <w:t xml:space="preserve"> </w:t>
      </w:r>
      <w:r>
        <w:rPr>
          <w:rFonts w:ascii="Georgia" w:eastAsia="Georgia" w:hAnsi="Georgia" w:cs="Georgia"/>
          <w:b/>
          <w:sz w:val="20"/>
        </w:rPr>
        <w:tab/>
        <w:t xml:space="preserve"> </w:t>
      </w:r>
      <w:r>
        <w:rPr>
          <w:rFonts w:ascii="Georgia" w:eastAsia="Georgia" w:hAnsi="Georgia" w:cs="Georgia"/>
          <w:b/>
          <w:sz w:val="20"/>
        </w:rPr>
        <w:tab/>
        <w:t xml:space="preserve"> </w:t>
      </w:r>
      <w:r>
        <w:rPr>
          <w:rFonts w:ascii="Georgia" w:eastAsia="Georgia" w:hAnsi="Georgia" w:cs="Georgia"/>
          <w:b/>
          <w:sz w:val="20"/>
        </w:rPr>
        <w:tab/>
        <w:t xml:space="preserve"> </w:t>
      </w:r>
    </w:p>
    <w:p w14:paraId="7617A8AB" w14:textId="77777777" w:rsidR="006B6696" w:rsidRDefault="00AF6F85">
      <w:pPr>
        <w:spacing w:after="12"/>
        <w:ind w:left="-5" w:hanging="10"/>
      </w:pPr>
      <w:r>
        <w:rPr>
          <w:rFonts w:ascii="Georgia" w:eastAsia="Georgia" w:hAnsi="Georgia" w:cs="Georgia"/>
          <w:sz w:val="18"/>
        </w:rPr>
        <w:t xml:space="preserve">(Penang, Malaysia, Chinese Medium) </w:t>
      </w:r>
    </w:p>
    <w:p w14:paraId="04AE9226" w14:textId="77777777" w:rsidR="006B6696" w:rsidRDefault="00AF6F85">
      <w:pPr>
        <w:spacing w:after="12"/>
        <w:ind w:left="-5" w:hanging="10"/>
      </w:pPr>
      <w:r>
        <w:rPr>
          <w:rFonts w:ascii="Georgia" w:eastAsia="Georgia" w:hAnsi="Georgia" w:cs="Georgia"/>
          <w:sz w:val="18"/>
        </w:rPr>
        <w:t xml:space="preserve">Malaysia Education Certificate      </w:t>
      </w:r>
    </w:p>
    <w:p w14:paraId="3829702E" w14:textId="77777777" w:rsidR="006B6696" w:rsidRDefault="00AF6F85">
      <w:pPr>
        <w:spacing w:after="48"/>
      </w:pPr>
      <w:r>
        <w:rPr>
          <w:rFonts w:ascii="Georgia" w:eastAsia="Georgia" w:hAnsi="Georgia" w:cs="Georgia"/>
          <w:sz w:val="18"/>
        </w:rPr>
        <w:t xml:space="preserve"> </w:t>
      </w:r>
    </w:p>
    <w:p w14:paraId="28C16D47" w14:textId="77777777" w:rsidR="006B6696" w:rsidRDefault="00AF6F85">
      <w:pPr>
        <w:spacing w:after="15"/>
      </w:pPr>
      <w:r>
        <w:rPr>
          <w:rFonts w:ascii="Georgia" w:eastAsia="Georgia" w:hAnsi="Georgia" w:cs="Georgia"/>
          <w:b/>
        </w:rPr>
        <w:t xml:space="preserve"> </w:t>
      </w:r>
    </w:p>
    <w:p w14:paraId="1F8A0B18" w14:textId="77777777" w:rsidR="006B6696" w:rsidRDefault="00AF6F85">
      <w:pPr>
        <w:pStyle w:val="Heading1"/>
        <w:ind w:left="-5"/>
      </w:pPr>
      <w:r>
        <w:t>Skills and Activities</w:t>
      </w:r>
      <w:r>
        <w:rPr>
          <w:u w:val="none"/>
        </w:rPr>
        <w:t xml:space="preserve">                                                                                                                            </w:t>
      </w:r>
    </w:p>
    <w:p w14:paraId="0DD86A71" w14:textId="77777777" w:rsidR="006B6696" w:rsidRDefault="00AF6F85">
      <w:pPr>
        <w:spacing w:after="3" w:line="271" w:lineRule="auto"/>
        <w:ind w:left="10" w:hanging="10"/>
      </w:pPr>
      <w:r>
        <w:rPr>
          <w:rFonts w:ascii="Georgia" w:eastAsia="Georgia" w:hAnsi="Georgia" w:cs="Georgia"/>
          <w:b/>
          <w:sz w:val="18"/>
        </w:rPr>
        <w:t>Language</w:t>
      </w:r>
      <w:r>
        <w:rPr>
          <w:rFonts w:ascii="Arial" w:eastAsia="Arial" w:hAnsi="Arial" w:cs="Arial"/>
          <w:b/>
          <w:sz w:val="18"/>
        </w:rPr>
        <w:t xml:space="preserve">: </w:t>
      </w:r>
      <w:r>
        <w:rPr>
          <w:rFonts w:ascii="Arial" w:eastAsia="Arial" w:hAnsi="Arial" w:cs="Arial"/>
          <w:sz w:val="18"/>
        </w:rPr>
        <w:t xml:space="preserve">English (Proficient); Mandarin (Proficient); Malay (Intermediate) </w:t>
      </w:r>
    </w:p>
    <w:p w14:paraId="427838E8" w14:textId="77777777" w:rsidR="006B6696" w:rsidRDefault="00AF6F85">
      <w:pPr>
        <w:spacing w:after="3" w:line="271" w:lineRule="auto"/>
        <w:ind w:left="10" w:hanging="10"/>
      </w:pPr>
      <w:r>
        <w:rPr>
          <w:rFonts w:ascii="Georgia" w:eastAsia="Georgia" w:hAnsi="Georgia" w:cs="Georgia"/>
          <w:b/>
          <w:sz w:val="18"/>
        </w:rPr>
        <w:t xml:space="preserve">IT: </w:t>
      </w:r>
      <w:r>
        <w:rPr>
          <w:rFonts w:ascii="Arial" w:eastAsia="Arial" w:hAnsi="Arial" w:cs="Arial"/>
          <w:sz w:val="18"/>
        </w:rPr>
        <w:t xml:space="preserve">MS Word (Proficient); MS Excel (Proficient); MS PowerPoint (Intermediate) </w:t>
      </w:r>
    </w:p>
    <w:p w14:paraId="192BFD8A" w14:textId="77777777" w:rsidR="006B6696" w:rsidRDefault="00AF6F85">
      <w:pPr>
        <w:spacing w:after="3" w:line="271" w:lineRule="auto"/>
        <w:ind w:left="10" w:hanging="10"/>
      </w:pPr>
      <w:r>
        <w:rPr>
          <w:rFonts w:ascii="Georgia" w:eastAsia="Georgia" w:hAnsi="Georgia" w:cs="Georgia"/>
          <w:b/>
          <w:sz w:val="18"/>
        </w:rPr>
        <w:t xml:space="preserve">Accounting System Skills: </w:t>
      </w:r>
      <w:proofErr w:type="spellStart"/>
      <w:r>
        <w:rPr>
          <w:rFonts w:ascii="Arial" w:eastAsia="Arial" w:hAnsi="Arial" w:cs="Arial"/>
          <w:sz w:val="18"/>
        </w:rPr>
        <w:t>eFront</w:t>
      </w:r>
      <w:proofErr w:type="spellEnd"/>
      <w:r>
        <w:rPr>
          <w:rFonts w:ascii="Arial" w:eastAsia="Arial" w:hAnsi="Arial" w:cs="Arial"/>
          <w:sz w:val="18"/>
        </w:rPr>
        <w:t xml:space="preserve">; Paxus; </w:t>
      </w:r>
      <w:proofErr w:type="spellStart"/>
      <w:r>
        <w:rPr>
          <w:rFonts w:ascii="Arial" w:eastAsia="Arial" w:hAnsi="Arial" w:cs="Arial"/>
          <w:sz w:val="18"/>
        </w:rPr>
        <w:t>Sungard</w:t>
      </w:r>
      <w:proofErr w:type="spellEnd"/>
      <w:r>
        <w:rPr>
          <w:rFonts w:ascii="Arial" w:eastAsia="Arial" w:hAnsi="Arial" w:cs="Arial"/>
          <w:sz w:val="18"/>
        </w:rPr>
        <w:t xml:space="preserve">; QuickBooks; Sun Financial and Peachtree </w:t>
      </w:r>
    </w:p>
    <w:p w14:paraId="47AA6821" w14:textId="77777777" w:rsidR="006B6696" w:rsidRDefault="00AF6F85">
      <w:pPr>
        <w:spacing w:after="3" w:line="271" w:lineRule="auto"/>
        <w:ind w:left="10" w:hanging="10"/>
      </w:pPr>
      <w:r>
        <w:rPr>
          <w:rFonts w:ascii="Georgia" w:eastAsia="Georgia" w:hAnsi="Georgia" w:cs="Georgia"/>
          <w:b/>
          <w:sz w:val="18"/>
        </w:rPr>
        <w:t xml:space="preserve">Courses / Product Training: </w:t>
      </w:r>
      <w:r>
        <w:rPr>
          <w:rFonts w:ascii="Arial" w:eastAsia="Arial" w:hAnsi="Arial" w:cs="Arial"/>
          <w:sz w:val="18"/>
        </w:rPr>
        <w:t xml:space="preserve">PWC S-VACC’s briefing; Guard Against Bankruptcy (Seminar); </w:t>
      </w:r>
    </w:p>
    <w:p w14:paraId="6F69A163" w14:textId="77777777" w:rsidR="006B6696" w:rsidRDefault="00AF6F85">
      <w:pPr>
        <w:tabs>
          <w:tab w:val="center" w:pos="720"/>
          <w:tab w:val="center" w:pos="1440"/>
          <w:tab w:val="center" w:pos="4695"/>
        </w:tabs>
        <w:spacing w:after="3" w:line="271" w:lineRule="auto"/>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Anti-Money Laundering Workshop by Sidley Austin LLP;  </w:t>
      </w:r>
    </w:p>
    <w:p w14:paraId="42614648" w14:textId="77777777" w:rsidR="006B6696" w:rsidRDefault="00AF6F85">
      <w:pPr>
        <w:spacing w:after="3" w:line="271" w:lineRule="auto"/>
        <w:ind w:left="2170" w:hanging="10"/>
      </w:pPr>
      <w:r>
        <w:rPr>
          <w:rFonts w:ascii="Arial" w:eastAsia="Arial" w:hAnsi="Arial" w:cs="Arial"/>
          <w:sz w:val="18"/>
        </w:rPr>
        <w:t xml:space="preserve">            Guest Speaker – RSM Financial Services Vertical training – Introduction to the                    World of Financial Services </w:t>
      </w:r>
    </w:p>
    <w:p w14:paraId="28D2009D" w14:textId="77777777" w:rsidR="006B6696" w:rsidRDefault="00AF6F85">
      <w:pPr>
        <w:spacing w:after="16"/>
      </w:pPr>
      <w:r>
        <w:rPr>
          <w:rFonts w:ascii="Arial" w:eastAsia="Arial" w:hAnsi="Arial" w:cs="Arial"/>
          <w:sz w:val="18"/>
        </w:rPr>
        <w:t xml:space="preserve"> </w:t>
      </w:r>
    </w:p>
    <w:p w14:paraId="1B6E5351" w14:textId="77777777" w:rsidR="006B6696" w:rsidRDefault="00AF6F85">
      <w:pPr>
        <w:spacing w:after="0"/>
      </w:pPr>
      <w:r>
        <w:rPr>
          <w:rFonts w:ascii="Arial" w:eastAsia="Arial" w:hAnsi="Arial" w:cs="Arial"/>
          <w:sz w:val="18"/>
        </w:rPr>
        <w:t xml:space="preserve"> </w:t>
      </w:r>
    </w:p>
    <w:sectPr w:rsidR="006B6696">
      <w:pgSz w:w="11906" w:h="16838"/>
      <w:pgMar w:top="1475" w:right="1459"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031"/>
    <w:multiLevelType w:val="hybridMultilevel"/>
    <w:tmpl w:val="0B4E156E"/>
    <w:lvl w:ilvl="0" w:tplc="6B70272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8E183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F22474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DEA615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D0F89A">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7DE009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8189DB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3BAE50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F54304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BE75D9E"/>
    <w:multiLevelType w:val="hybridMultilevel"/>
    <w:tmpl w:val="606A2F2A"/>
    <w:lvl w:ilvl="0" w:tplc="C61A68F2">
      <w:start w:val="1"/>
      <w:numFmt w:val="bullet"/>
      <w:lvlText w:val="•"/>
      <w:lvlJc w:val="left"/>
      <w:pPr>
        <w:ind w:left="705"/>
      </w:pPr>
      <w:rPr>
        <w:rFonts w:ascii="Arial" w:eastAsia="Arial" w:hAnsi="Arial" w:cs="Arial"/>
        <w:b w:val="0"/>
        <w:i w:val="0"/>
        <w:strike w:val="0"/>
        <w:dstrike w:val="0"/>
        <w:color w:val="222222"/>
        <w:sz w:val="18"/>
        <w:szCs w:val="18"/>
        <w:u w:val="none" w:color="000000"/>
        <w:bdr w:val="none" w:sz="0" w:space="0" w:color="auto"/>
        <w:shd w:val="clear" w:color="auto" w:fill="auto"/>
        <w:vertAlign w:val="baseline"/>
      </w:rPr>
    </w:lvl>
    <w:lvl w:ilvl="1" w:tplc="6C90386C">
      <w:start w:val="1"/>
      <w:numFmt w:val="bullet"/>
      <w:lvlText w:val="o"/>
      <w:lvlJc w:val="left"/>
      <w:pPr>
        <w:ind w:left="1440"/>
      </w:pPr>
      <w:rPr>
        <w:rFonts w:ascii="Segoe UI Symbol" w:eastAsia="Segoe UI Symbol" w:hAnsi="Segoe UI Symbol" w:cs="Segoe UI Symbol"/>
        <w:b w:val="0"/>
        <w:i w:val="0"/>
        <w:strike w:val="0"/>
        <w:dstrike w:val="0"/>
        <w:color w:val="222222"/>
        <w:sz w:val="18"/>
        <w:szCs w:val="18"/>
        <w:u w:val="none" w:color="000000"/>
        <w:bdr w:val="none" w:sz="0" w:space="0" w:color="auto"/>
        <w:shd w:val="clear" w:color="auto" w:fill="auto"/>
        <w:vertAlign w:val="baseline"/>
      </w:rPr>
    </w:lvl>
    <w:lvl w:ilvl="2" w:tplc="078CF360">
      <w:start w:val="1"/>
      <w:numFmt w:val="bullet"/>
      <w:lvlText w:val="▪"/>
      <w:lvlJc w:val="left"/>
      <w:pPr>
        <w:ind w:left="2160"/>
      </w:pPr>
      <w:rPr>
        <w:rFonts w:ascii="Segoe UI Symbol" w:eastAsia="Segoe UI Symbol" w:hAnsi="Segoe UI Symbol" w:cs="Segoe UI Symbol"/>
        <w:b w:val="0"/>
        <w:i w:val="0"/>
        <w:strike w:val="0"/>
        <w:dstrike w:val="0"/>
        <w:color w:val="222222"/>
        <w:sz w:val="18"/>
        <w:szCs w:val="18"/>
        <w:u w:val="none" w:color="000000"/>
        <w:bdr w:val="none" w:sz="0" w:space="0" w:color="auto"/>
        <w:shd w:val="clear" w:color="auto" w:fill="auto"/>
        <w:vertAlign w:val="baseline"/>
      </w:rPr>
    </w:lvl>
    <w:lvl w:ilvl="3" w:tplc="372E5286">
      <w:start w:val="1"/>
      <w:numFmt w:val="bullet"/>
      <w:lvlText w:val="•"/>
      <w:lvlJc w:val="left"/>
      <w:pPr>
        <w:ind w:left="2880"/>
      </w:pPr>
      <w:rPr>
        <w:rFonts w:ascii="Arial" w:eastAsia="Arial" w:hAnsi="Arial" w:cs="Arial"/>
        <w:b w:val="0"/>
        <w:i w:val="0"/>
        <w:strike w:val="0"/>
        <w:dstrike w:val="0"/>
        <w:color w:val="222222"/>
        <w:sz w:val="18"/>
        <w:szCs w:val="18"/>
        <w:u w:val="none" w:color="000000"/>
        <w:bdr w:val="none" w:sz="0" w:space="0" w:color="auto"/>
        <w:shd w:val="clear" w:color="auto" w:fill="auto"/>
        <w:vertAlign w:val="baseline"/>
      </w:rPr>
    </w:lvl>
    <w:lvl w:ilvl="4" w:tplc="365CBC0A">
      <w:start w:val="1"/>
      <w:numFmt w:val="bullet"/>
      <w:lvlText w:val="o"/>
      <w:lvlJc w:val="left"/>
      <w:pPr>
        <w:ind w:left="3600"/>
      </w:pPr>
      <w:rPr>
        <w:rFonts w:ascii="Segoe UI Symbol" w:eastAsia="Segoe UI Symbol" w:hAnsi="Segoe UI Symbol" w:cs="Segoe UI Symbol"/>
        <w:b w:val="0"/>
        <w:i w:val="0"/>
        <w:strike w:val="0"/>
        <w:dstrike w:val="0"/>
        <w:color w:val="222222"/>
        <w:sz w:val="18"/>
        <w:szCs w:val="18"/>
        <w:u w:val="none" w:color="000000"/>
        <w:bdr w:val="none" w:sz="0" w:space="0" w:color="auto"/>
        <w:shd w:val="clear" w:color="auto" w:fill="auto"/>
        <w:vertAlign w:val="baseline"/>
      </w:rPr>
    </w:lvl>
    <w:lvl w:ilvl="5" w:tplc="72C46584">
      <w:start w:val="1"/>
      <w:numFmt w:val="bullet"/>
      <w:lvlText w:val="▪"/>
      <w:lvlJc w:val="left"/>
      <w:pPr>
        <w:ind w:left="4320"/>
      </w:pPr>
      <w:rPr>
        <w:rFonts w:ascii="Segoe UI Symbol" w:eastAsia="Segoe UI Symbol" w:hAnsi="Segoe UI Symbol" w:cs="Segoe UI Symbol"/>
        <w:b w:val="0"/>
        <w:i w:val="0"/>
        <w:strike w:val="0"/>
        <w:dstrike w:val="0"/>
        <w:color w:val="222222"/>
        <w:sz w:val="18"/>
        <w:szCs w:val="18"/>
        <w:u w:val="none" w:color="000000"/>
        <w:bdr w:val="none" w:sz="0" w:space="0" w:color="auto"/>
        <w:shd w:val="clear" w:color="auto" w:fill="auto"/>
        <w:vertAlign w:val="baseline"/>
      </w:rPr>
    </w:lvl>
    <w:lvl w:ilvl="6" w:tplc="0E0C676A">
      <w:start w:val="1"/>
      <w:numFmt w:val="bullet"/>
      <w:lvlText w:val="•"/>
      <w:lvlJc w:val="left"/>
      <w:pPr>
        <w:ind w:left="5040"/>
      </w:pPr>
      <w:rPr>
        <w:rFonts w:ascii="Arial" w:eastAsia="Arial" w:hAnsi="Arial" w:cs="Arial"/>
        <w:b w:val="0"/>
        <w:i w:val="0"/>
        <w:strike w:val="0"/>
        <w:dstrike w:val="0"/>
        <w:color w:val="222222"/>
        <w:sz w:val="18"/>
        <w:szCs w:val="18"/>
        <w:u w:val="none" w:color="000000"/>
        <w:bdr w:val="none" w:sz="0" w:space="0" w:color="auto"/>
        <w:shd w:val="clear" w:color="auto" w:fill="auto"/>
        <w:vertAlign w:val="baseline"/>
      </w:rPr>
    </w:lvl>
    <w:lvl w:ilvl="7" w:tplc="C3A2DB44">
      <w:start w:val="1"/>
      <w:numFmt w:val="bullet"/>
      <w:lvlText w:val="o"/>
      <w:lvlJc w:val="left"/>
      <w:pPr>
        <w:ind w:left="5760"/>
      </w:pPr>
      <w:rPr>
        <w:rFonts w:ascii="Segoe UI Symbol" w:eastAsia="Segoe UI Symbol" w:hAnsi="Segoe UI Symbol" w:cs="Segoe UI Symbol"/>
        <w:b w:val="0"/>
        <w:i w:val="0"/>
        <w:strike w:val="0"/>
        <w:dstrike w:val="0"/>
        <w:color w:val="222222"/>
        <w:sz w:val="18"/>
        <w:szCs w:val="18"/>
        <w:u w:val="none" w:color="000000"/>
        <w:bdr w:val="none" w:sz="0" w:space="0" w:color="auto"/>
        <w:shd w:val="clear" w:color="auto" w:fill="auto"/>
        <w:vertAlign w:val="baseline"/>
      </w:rPr>
    </w:lvl>
    <w:lvl w:ilvl="8" w:tplc="4EF8E59C">
      <w:start w:val="1"/>
      <w:numFmt w:val="bullet"/>
      <w:lvlText w:val="▪"/>
      <w:lvlJc w:val="left"/>
      <w:pPr>
        <w:ind w:left="6480"/>
      </w:pPr>
      <w:rPr>
        <w:rFonts w:ascii="Segoe UI Symbol" w:eastAsia="Segoe UI Symbol" w:hAnsi="Segoe UI Symbol" w:cs="Segoe UI Symbol"/>
        <w:b w:val="0"/>
        <w:i w:val="0"/>
        <w:strike w:val="0"/>
        <w:dstrike w:val="0"/>
        <w:color w:val="222222"/>
        <w:sz w:val="18"/>
        <w:szCs w:val="18"/>
        <w:u w:val="none" w:color="000000"/>
        <w:bdr w:val="none" w:sz="0" w:space="0" w:color="auto"/>
        <w:shd w:val="clear" w:color="auto" w:fill="auto"/>
        <w:vertAlign w:val="baseline"/>
      </w:rPr>
    </w:lvl>
  </w:abstractNum>
  <w:abstractNum w:abstractNumId="2" w15:restartNumberingAfterBreak="0">
    <w:nsid w:val="185F36F5"/>
    <w:multiLevelType w:val="hybridMultilevel"/>
    <w:tmpl w:val="07021396"/>
    <w:lvl w:ilvl="0" w:tplc="B48E607A">
      <w:start w:val="1"/>
      <w:numFmt w:val="bullet"/>
      <w:lvlText w:val="•"/>
      <w:lvlJc w:val="left"/>
      <w:pPr>
        <w:ind w:left="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13C1EBE">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FB0654C">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A625948">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EC0EED4">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E507944">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A9833DE">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9A48EC">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59A4280">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2AA0A89"/>
    <w:multiLevelType w:val="hybridMultilevel"/>
    <w:tmpl w:val="B18CD25E"/>
    <w:lvl w:ilvl="0" w:tplc="05DE8156">
      <w:start w:val="1"/>
      <w:numFmt w:val="bullet"/>
      <w:lvlText w:val="•"/>
      <w:lvlJc w:val="left"/>
      <w:pPr>
        <w:ind w:left="705"/>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421693A6">
      <w:start w:val="1"/>
      <w:numFmt w:val="bullet"/>
      <w:lvlText w:val="o"/>
      <w:lvlJc w:val="left"/>
      <w:pPr>
        <w:ind w:left="1440"/>
      </w:pPr>
      <w:rPr>
        <w:rFonts w:ascii="Segoe UI Symbol" w:eastAsia="Segoe UI Symbol" w:hAnsi="Segoe UI Symbol" w:cs="Segoe UI Symbol"/>
        <w:b w:val="0"/>
        <w:i w:val="0"/>
        <w:strike w:val="0"/>
        <w:dstrike w:val="0"/>
        <w:color w:val="333333"/>
        <w:sz w:val="18"/>
        <w:szCs w:val="18"/>
        <w:u w:val="none" w:color="000000"/>
        <w:bdr w:val="none" w:sz="0" w:space="0" w:color="auto"/>
        <w:shd w:val="clear" w:color="auto" w:fill="auto"/>
        <w:vertAlign w:val="baseline"/>
      </w:rPr>
    </w:lvl>
    <w:lvl w:ilvl="2" w:tplc="DF147E8A">
      <w:start w:val="1"/>
      <w:numFmt w:val="bullet"/>
      <w:lvlText w:val="▪"/>
      <w:lvlJc w:val="left"/>
      <w:pPr>
        <w:ind w:left="2160"/>
      </w:pPr>
      <w:rPr>
        <w:rFonts w:ascii="Segoe UI Symbol" w:eastAsia="Segoe UI Symbol" w:hAnsi="Segoe UI Symbol" w:cs="Segoe UI Symbol"/>
        <w:b w:val="0"/>
        <w:i w:val="0"/>
        <w:strike w:val="0"/>
        <w:dstrike w:val="0"/>
        <w:color w:val="333333"/>
        <w:sz w:val="18"/>
        <w:szCs w:val="18"/>
        <w:u w:val="none" w:color="000000"/>
        <w:bdr w:val="none" w:sz="0" w:space="0" w:color="auto"/>
        <w:shd w:val="clear" w:color="auto" w:fill="auto"/>
        <w:vertAlign w:val="baseline"/>
      </w:rPr>
    </w:lvl>
    <w:lvl w:ilvl="3" w:tplc="01C09C56">
      <w:start w:val="1"/>
      <w:numFmt w:val="bullet"/>
      <w:lvlText w:val="•"/>
      <w:lvlJc w:val="left"/>
      <w:pPr>
        <w:ind w:left="2880"/>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380C8194">
      <w:start w:val="1"/>
      <w:numFmt w:val="bullet"/>
      <w:lvlText w:val="o"/>
      <w:lvlJc w:val="left"/>
      <w:pPr>
        <w:ind w:left="3600"/>
      </w:pPr>
      <w:rPr>
        <w:rFonts w:ascii="Segoe UI Symbol" w:eastAsia="Segoe UI Symbol" w:hAnsi="Segoe UI Symbol" w:cs="Segoe UI Symbol"/>
        <w:b w:val="0"/>
        <w:i w:val="0"/>
        <w:strike w:val="0"/>
        <w:dstrike w:val="0"/>
        <w:color w:val="333333"/>
        <w:sz w:val="18"/>
        <w:szCs w:val="18"/>
        <w:u w:val="none" w:color="000000"/>
        <w:bdr w:val="none" w:sz="0" w:space="0" w:color="auto"/>
        <w:shd w:val="clear" w:color="auto" w:fill="auto"/>
        <w:vertAlign w:val="baseline"/>
      </w:rPr>
    </w:lvl>
    <w:lvl w:ilvl="5" w:tplc="B134AFF8">
      <w:start w:val="1"/>
      <w:numFmt w:val="bullet"/>
      <w:lvlText w:val="▪"/>
      <w:lvlJc w:val="left"/>
      <w:pPr>
        <w:ind w:left="4320"/>
      </w:pPr>
      <w:rPr>
        <w:rFonts w:ascii="Segoe UI Symbol" w:eastAsia="Segoe UI Symbol" w:hAnsi="Segoe UI Symbol" w:cs="Segoe UI Symbol"/>
        <w:b w:val="0"/>
        <w:i w:val="0"/>
        <w:strike w:val="0"/>
        <w:dstrike w:val="0"/>
        <w:color w:val="333333"/>
        <w:sz w:val="18"/>
        <w:szCs w:val="18"/>
        <w:u w:val="none" w:color="000000"/>
        <w:bdr w:val="none" w:sz="0" w:space="0" w:color="auto"/>
        <w:shd w:val="clear" w:color="auto" w:fill="auto"/>
        <w:vertAlign w:val="baseline"/>
      </w:rPr>
    </w:lvl>
    <w:lvl w:ilvl="6" w:tplc="4F085C6C">
      <w:start w:val="1"/>
      <w:numFmt w:val="bullet"/>
      <w:lvlText w:val="•"/>
      <w:lvlJc w:val="left"/>
      <w:pPr>
        <w:ind w:left="5040"/>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081A1A86">
      <w:start w:val="1"/>
      <w:numFmt w:val="bullet"/>
      <w:lvlText w:val="o"/>
      <w:lvlJc w:val="left"/>
      <w:pPr>
        <w:ind w:left="5760"/>
      </w:pPr>
      <w:rPr>
        <w:rFonts w:ascii="Segoe UI Symbol" w:eastAsia="Segoe UI Symbol" w:hAnsi="Segoe UI Symbol" w:cs="Segoe UI Symbol"/>
        <w:b w:val="0"/>
        <w:i w:val="0"/>
        <w:strike w:val="0"/>
        <w:dstrike w:val="0"/>
        <w:color w:val="333333"/>
        <w:sz w:val="18"/>
        <w:szCs w:val="18"/>
        <w:u w:val="none" w:color="000000"/>
        <w:bdr w:val="none" w:sz="0" w:space="0" w:color="auto"/>
        <w:shd w:val="clear" w:color="auto" w:fill="auto"/>
        <w:vertAlign w:val="baseline"/>
      </w:rPr>
    </w:lvl>
    <w:lvl w:ilvl="8" w:tplc="CF7A2790">
      <w:start w:val="1"/>
      <w:numFmt w:val="bullet"/>
      <w:lvlText w:val="▪"/>
      <w:lvlJc w:val="left"/>
      <w:pPr>
        <w:ind w:left="6480"/>
      </w:pPr>
      <w:rPr>
        <w:rFonts w:ascii="Segoe UI Symbol" w:eastAsia="Segoe UI Symbol" w:hAnsi="Segoe UI Symbol" w:cs="Segoe UI Symbol"/>
        <w:b w:val="0"/>
        <w:i w:val="0"/>
        <w:strike w:val="0"/>
        <w:dstrike w:val="0"/>
        <w:color w:val="333333"/>
        <w:sz w:val="18"/>
        <w:szCs w:val="18"/>
        <w:u w:val="none" w:color="000000"/>
        <w:bdr w:val="none" w:sz="0" w:space="0" w:color="auto"/>
        <w:shd w:val="clear" w:color="auto" w:fill="auto"/>
        <w:vertAlign w:val="baseline"/>
      </w:rPr>
    </w:lvl>
  </w:abstractNum>
  <w:abstractNum w:abstractNumId="4" w15:restartNumberingAfterBreak="0">
    <w:nsid w:val="3CA829A3"/>
    <w:multiLevelType w:val="hybridMultilevel"/>
    <w:tmpl w:val="04520780"/>
    <w:lvl w:ilvl="0" w:tplc="1B8AECDA">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BC9B48">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D4C163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226ECD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AAA677E">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8F275D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708844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67C7BC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2169510">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5C10904"/>
    <w:multiLevelType w:val="hybridMultilevel"/>
    <w:tmpl w:val="11D46EFE"/>
    <w:lvl w:ilvl="0" w:tplc="736087F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949124">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14E0A5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812507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7EF986">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5786B4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2C6D51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C26889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2AC282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2671B37"/>
    <w:multiLevelType w:val="hybridMultilevel"/>
    <w:tmpl w:val="6DACDC86"/>
    <w:lvl w:ilvl="0" w:tplc="A9722CDC">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0EA114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782CA1A">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86C84C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EC91A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D648D6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B5A44E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E04E8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4D21810">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696"/>
    <w:rsid w:val="006B6696"/>
    <w:rsid w:val="009A3B55"/>
    <w:rsid w:val="00AF6F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1E8B"/>
  <w15:docId w15:val="{A07A9B92-58E8-4718-A4FF-123AA122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
      <w:ind w:left="10" w:hanging="10"/>
      <w:outlineLvl w:val="0"/>
    </w:pPr>
    <w:rPr>
      <w:rFonts w:ascii="Georgia" w:eastAsia="Georgia" w:hAnsi="Georgia" w:cs="Georgia"/>
      <w:b/>
      <w:color w:val="000000"/>
      <w:u w:val="single" w:color="000000"/>
    </w:rPr>
  </w:style>
  <w:style w:type="paragraph" w:styleId="Heading2">
    <w:name w:val="heading 2"/>
    <w:next w:val="Normal"/>
    <w:link w:val="Heading2Char"/>
    <w:uiPriority w:val="9"/>
    <w:unhideWhenUsed/>
    <w:qFormat/>
    <w:pPr>
      <w:keepNext/>
      <w:keepLines/>
      <w:spacing w:after="5"/>
      <w:ind w:left="10" w:hanging="10"/>
      <w:outlineLvl w:val="1"/>
    </w:pPr>
    <w:rPr>
      <w:rFonts w:ascii="Georgia" w:eastAsia="Georgia" w:hAnsi="Georgia" w:cs="Georgia"/>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Georgia" w:eastAsia="Georgia" w:hAnsi="Georgia" w:cs="Georg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Georgia" w:eastAsia="Georgia" w:hAnsi="Georgia" w:cs="Georgia"/>
      <w:color w:val="000000"/>
      <w:sz w:val="20"/>
    </w:rPr>
  </w:style>
  <w:style w:type="character" w:customStyle="1" w:styleId="Heading2Char">
    <w:name w:val="Heading 2 Char"/>
    <w:link w:val="Heading2"/>
    <w:rPr>
      <w:rFonts w:ascii="Georgia" w:eastAsia="Georgia" w:hAnsi="Georgia" w:cs="Georgia"/>
      <w:b/>
      <w:color w:val="000000"/>
      <w:sz w:val="22"/>
    </w:rPr>
  </w:style>
  <w:style w:type="character" w:customStyle="1" w:styleId="Heading1Char">
    <w:name w:val="Heading 1 Char"/>
    <w:link w:val="Heading1"/>
    <w:rPr>
      <w:rFonts w:ascii="Georgia" w:eastAsia="Georgia" w:hAnsi="Georgia" w:cs="Georgia"/>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Daphne Tan</cp:lastModifiedBy>
  <cp:revision>3</cp:revision>
  <dcterms:created xsi:type="dcterms:W3CDTF">2018-04-12T03:48:00Z</dcterms:created>
  <dcterms:modified xsi:type="dcterms:W3CDTF">2018-04-12T03:59:00Z</dcterms:modified>
</cp:coreProperties>
</file>