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t>PERSONAL DETAILS</w:t>
      </w:r>
    </w:p>
    <w:p w:rsidR="00FE6CDC" w:rsidRDefault="00FE6CDC"/>
    <w:p w:rsidR="00FE6CDC" w:rsidRDefault="00FE6CDC">
      <w:pPr>
        <w:rPr>
          <w:sz w:val="22"/>
          <w:szCs w:val="22"/>
        </w:rPr>
      </w:pPr>
      <w:r>
        <w:rPr>
          <w:sz w:val="22"/>
          <w:szCs w:val="22"/>
        </w:rPr>
        <w:t>D.O.B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12 Aug 1987</w:t>
      </w:r>
    </w:p>
    <w:p w:rsidR="0089426D" w:rsidRDefault="0089426D">
      <w:r>
        <w:rPr>
          <w:sz w:val="22"/>
          <w:szCs w:val="22"/>
        </w:rPr>
        <w:t xml:space="preserve">Languages: </w:t>
      </w:r>
      <w:r>
        <w:rPr>
          <w:sz w:val="22"/>
          <w:szCs w:val="22"/>
        </w:rPr>
        <w:tab/>
        <w:t>English &amp; Mandarin</w:t>
      </w:r>
    </w:p>
    <w:p w:rsidR="0089426D" w:rsidRDefault="0089426D">
      <w:r>
        <w:rPr>
          <w:sz w:val="22"/>
          <w:szCs w:val="22"/>
        </w:rPr>
        <w:t xml:space="preserve">Address: </w:t>
      </w:r>
      <w:r>
        <w:rPr>
          <w:sz w:val="22"/>
          <w:szCs w:val="22"/>
        </w:rPr>
        <w:tab/>
        <w:t xml:space="preserve">2 Taman Serasi #08-08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Singapore</w:t>
          </w:r>
        </w:smartTag>
      </w:smartTag>
      <w:r>
        <w:rPr>
          <w:sz w:val="22"/>
          <w:szCs w:val="22"/>
        </w:rPr>
        <w:t xml:space="preserve"> 257718</w:t>
      </w:r>
    </w:p>
    <w:p w:rsidR="0089426D" w:rsidRDefault="0089426D">
      <w:r>
        <w:rPr>
          <w:sz w:val="22"/>
          <w:szCs w:val="22"/>
        </w:rPr>
        <w:t>Tel: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+65 9759 2391 (</w:t>
      </w:r>
      <w:smartTag w:uri="urn:schemas-microsoft-com:office:smarttags" w:element="City">
        <w:r>
          <w:rPr>
            <w:sz w:val="22"/>
            <w:szCs w:val="22"/>
          </w:rPr>
          <w:t>Mobile</w:t>
        </w:r>
      </w:smartTag>
      <w:r>
        <w:rPr>
          <w:sz w:val="22"/>
          <w:szCs w:val="22"/>
        </w:rPr>
        <w:t xml:space="preserve"> –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Singapore</w:t>
          </w:r>
        </w:smartTag>
      </w:smartTag>
      <w:r>
        <w:rPr>
          <w:sz w:val="22"/>
          <w:szCs w:val="22"/>
        </w:rPr>
        <w:t>)</w:t>
      </w:r>
    </w:p>
    <w:p w:rsidR="0089426D" w:rsidRDefault="0089426D">
      <w:r>
        <w:rPr>
          <w:sz w:val="22"/>
          <w:szCs w:val="22"/>
        </w:rPr>
        <w:t>E-Mail:</w:t>
      </w:r>
      <w:r>
        <w:rPr>
          <w:sz w:val="22"/>
          <w:szCs w:val="22"/>
        </w:rPr>
        <w:tab/>
      </w:r>
      <w:r w:rsidR="00FE6CDC">
        <w:rPr>
          <w:sz w:val="22"/>
          <w:szCs w:val="22"/>
        </w:rPr>
        <w:tab/>
      </w:r>
      <w:r>
        <w:rPr>
          <w:sz w:val="22"/>
          <w:szCs w:val="22"/>
        </w:rPr>
        <w:t>joseph.ng.yq@hotmail.com</w:t>
      </w:r>
    </w:p>
    <w:p w:rsidR="0089426D" w:rsidRDefault="0089426D"/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t>EDUCATION &amp; TRAINING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r>
        <w:rPr>
          <w:sz w:val="22"/>
          <w:szCs w:val="22"/>
        </w:rPr>
        <w:t>2012 – 2013</w:t>
      </w:r>
      <w:r>
        <w:rPr>
          <w:sz w:val="22"/>
          <w:szCs w:val="22"/>
        </w:rPr>
        <w:tab/>
        <w:t>Bachelor of Commerce</w:t>
      </w:r>
      <w:r w:rsidR="00EE3A50">
        <w:rPr>
          <w:sz w:val="22"/>
          <w:szCs w:val="22"/>
        </w:rPr>
        <w:t>,</w:t>
      </w:r>
      <w:r>
        <w:rPr>
          <w:sz w:val="22"/>
          <w:szCs w:val="22"/>
        </w:rPr>
        <w:t xml:space="preserve"> Double Majors in Banking and Finance,</w:t>
      </w:r>
    </w:p>
    <w:p w:rsidR="0089426D" w:rsidRDefault="0089426D"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smartTag w:uri="urn:schemas-microsoft-com:office:smarttags" w:element="PlaceName">
        <w:smartTag w:uri="urn:schemas-microsoft-com:office:smarttags" w:element="place">
          <w:r>
            <w:rPr>
              <w:sz w:val="22"/>
              <w:szCs w:val="22"/>
            </w:rPr>
            <w:t>Curtin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University</w:t>
          </w:r>
        </w:smartTag>
      </w:smartTag>
    </w:p>
    <w:p w:rsidR="0089426D" w:rsidRDefault="0089426D">
      <w:r>
        <w:rPr>
          <w:sz w:val="22"/>
          <w:szCs w:val="22"/>
        </w:rPr>
        <w:t>2011 – 2012</w:t>
      </w:r>
      <w:r>
        <w:rPr>
          <w:sz w:val="22"/>
          <w:szCs w:val="22"/>
        </w:rPr>
        <w:tab/>
        <w:t>Bachelor of Business (Banking and Finance)</w:t>
      </w:r>
    </w:p>
    <w:p w:rsidR="0089426D" w:rsidRDefault="0089426D">
      <w:pPr>
        <w:ind w:left="720" w:firstLine="720"/>
      </w:pPr>
      <w:smartTag w:uri="urn:schemas-microsoft-com:office:smarttags" w:element="PlaceName">
        <w:smartTag w:uri="urn:schemas-microsoft-com:office:smarttags" w:element="place">
          <w:r>
            <w:rPr>
              <w:sz w:val="22"/>
              <w:szCs w:val="22"/>
            </w:rPr>
            <w:t>Monash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University</w:t>
          </w:r>
        </w:smartTag>
      </w:smartTag>
    </w:p>
    <w:p w:rsidR="0089426D" w:rsidRDefault="0089426D">
      <w:r>
        <w:rPr>
          <w:sz w:val="22"/>
          <w:szCs w:val="22"/>
        </w:rPr>
        <w:t>2004 – 2007      Diploma in Business Administration</w:t>
      </w:r>
    </w:p>
    <w:p w:rsidR="0089426D" w:rsidRDefault="0089426D">
      <w:pPr>
        <w:ind w:firstLine="1440"/>
      </w:pP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Singapore</w:t>
          </w:r>
        </w:smartTag>
      </w:smartTag>
      <w:r>
        <w:rPr>
          <w:sz w:val="22"/>
          <w:szCs w:val="22"/>
        </w:rPr>
        <w:t xml:space="preserve"> Polytechnic</w:t>
      </w:r>
    </w:p>
    <w:p w:rsidR="0089426D" w:rsidRDefault="0089426D">
      <w:pPr>
        <w:ind w:left="720" w:firstLine="720"/>
        <w:rPr>
          <w:i/>
          <w:color w:val="365F91"/>
          <w:sz w:val="26"/>
          <w:szCs w:val="26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t>EDUCATIONAL AWARDS &amp; ACHIEVEMENTS</w:t>
      </w:r>
      <w:r>
        <w:rPr>
          <w:i/>
          <w:color w:val="365F91"/>
          <w:sz w:val="26"/>
          <w:szCs w:val="26"/>
          <w:u w:val="single"/>
        </w:rPr>
        <w:br/>
      </w:r>
    </w:p>
    <w:p w:rsidR="0089426D" w:rsidRDefault="0089426D">
      <w:r>
        <w:rPr>
          <w:sz w:val="22"/>
          <w:szCs w:val="22"/>
        </w:rPr>
        <w:t>2012</w:t>
      </w:r>
      <w:r>
        <w:rPr>
          <w:sz w:val="22"/>
          <w:szCs w:val="22"/>
        </w:rPr>
        <w:tab/>
      </w:r>
      <w:smartTag w:uri="urn:schemas-microsoft-com:office:smarttags" w:element="PlaceName">
        <w:smartTag w:uri="urn:schemas-microsoft-com:office:smarttags" w:element="place">
          <w:r>
            <w:rPr>
              <w:sz w:val="22"/>
              <w:szCs w:val="22"/>
            </w:rPr>
            <w:t>Monash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University</w:t>
          </w:r>
        </w:smartTag>
      </w:smartTag>
      <w:r>
        <w:rPr>
          <w:sz w:val="22"/>
          <w:szCs w:val="22"/>
        </w:rPr>
        <w:t xml:space="preserve">'s Certificate of Achievement - Top student in Data </w:t>
      </w:r>
      <w:r>
        <w:rPr>
          <w:sz w:val="22"/>
          <w:szCs w:val="22"/>
        </w:rPr>
        <w:tab/>
        <w:t>Analysis for Business module</w:t>
      </w:r>
    </w:p>
    <w:p w:rsidR="0089426D" w:rsidRDefault="0089426D">
      <w:r>
        <w:rPr>
          <w:sz w:val="22"/>
          <w:szCs w:val="22"/>
        </w:rPr>
        <w:t>2007</w:t>
      </w:r>
      <w:r>
        <w:rPr>
          <w:sz w:val="22"/>
          <w:szCs w:val="22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  <w:szCs w:val="22"/>
            </w:rPr>
            <w:t>Singapore</w:t>
          </w:r>
        </w:smartTag>
      </w:smartTag>
      <w:r>
        <w:rPr>
          <w:sz w:val="22"/>
          <w:szCs w:val="22"/>
        </w:rPr>
        <w:t xml:space="preserve"> Polytechnic Award of Recognition - Best performer in Report </w:t>
      </w:r>
      <w:r>
        <w:rPr>
          <w:sz w:val="22"/>
          <w:szCs w:val="22"/>
        </w:rPr>
        <w:tab/>
        <w:t>Writing &amp; Presentation Skills module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t>EXTRA-CURRICULUM ACTIVITIES &amp; INVOLVEMENTS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r>
        <w:rPr>
          <w:sz w:val="22"/>
          <w:szCs w:val="22"/>
        </w:rPr>
        <w:t>2014</w:t>
      </w:r>
      <w:r>
        <w:rPr>
          <w:sz w:val="22"/>
          <w:szCs w:val="22"/>
        </w:rPr>
        <w:tab/>
        <w:t>ClimbAsia Rock-Climbing Board of Committee</w:t>
      </w:r>
    </w:p>
    <w:p w:rsidR="0089426D" w:rsidRDefault="0089426D">
      <w:pPr>
        <w:numPr>
          <w:ilvl w:val="0"/>
          <w:numId w:val="6"/>
        </w:numPr>
      </w:pPr>
      <w:r>
        <w:rPr>
          <w:sz w:val="22"/>
          <w:szCs w:val="22"/>
        </w:rPr>
        <w:t>Elected member of the club's board</w:t>
      </w:r>
    </w:p>
    <w:p w:rsidR="0089426D" w:rsidRDefault="0089426D">
      <w:pPr>
        <w:numPr>
          <w:ilvl w:val="0"/>
          <w:numId w:val="6"/>
        </w:numPr>
      </w:pPr>
      <w:r>
        <w:rPr>
          <w:sz w:val="22"/>
          <w:szCs w:val="22"/>
        </w:rPr>
        <w:t>Management and promotion of the club's activities</w:t>
      </w:r>
    </w:p>
    <w:p w:rsidR="0089426D" w:rsidRDefault="0089426D">
      <w:pPr>
        <w:numPr>
          <w:ilvl w:val="0"/>
          <w:numId w:val="6"/>
        </w:numPr>
      </w:pPr>
      <w:r>
        <w:rPr>
          <w:sz w:val="22"/>
          <w:szCs w:val="22"/>
        </w:rPr>
        <w:t>Designed and organised marketing campaigns to bolster interest in the sport of rock-climbing</w:t>
      </w:r>
    </w:p>
    <w:p w:rsidR="0089426D" w:rsidRDefault="0089426D"/>
    <w:p w:rsidR="0089426D" w:rsidRDefault="0089426D">
      <w:r>
        <w:rPr>
          <w:sz w:val="22"/>
          <w:szCs w:val="22"/>
        </w:rPr>
        <w:t>2013</w:t>
      </w:r>
      <w:r>
        <w:rPr>
          <w:sz w:val="22"/>
          <w:szCs w:val="22"/>
        </w:rPr>
        <w:tab/>
        <w:t>ClimbAsia Representative at Annual National Rock-Climbing Meet</w:t>
      </w:r>
    </w:p>
    <w:p w:rsidR="0089426D" w:rsidRDefault="0089426D">
      <w:pPr>
        <w:numPr>
          <w:ilvl w:val="0"/>
          <w:numId w:val="7"/>
        </w:numPr>
      </w:pPr>
      <w:r>
        <w:rPr>
          <w:sz w:val="22"/>
          <w:szCs w:val="22"/>
        </w:rPr>
        <w:t>Competed in the 23 to 30 years old age group category</w:t>
      </w:r>
    </w:p>
    <w:p w:rsidR="0089426D" w:rsidRDefault="0089426D">
      <w:pPr>
        <w:numPr>
          <w:ilvl w:val="0"/>
          <w:numId w:val="7"/>
        </w:numPr>
      </w:pPr>
      <w:r>
        <w:rPr>
          <w:sz w:val="22"/>
          <w:szCs w:val="22"/>
        </w:rPr>
        <w:t>Came in 4th out of 16 competitors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t>COMPUTER SKILLS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pStyle w:val="ListParagraph"/>
        <w:numPr>
          <w:ilvl w:val="0"/>
          <w:numId w:val="2"/>
        </w:numPr>
        <w:contextualSpacing/>
        <w:rPr>
          <w:i/>
          <w:color w:val="365F91"/>
          <w:sz w:val="26"/>
          <w:szCs w:val="26"/>
          <w:u w:val="single"/>
        </w:rPr>
      </w:pPr>
      <w:r>
        <w:t>Suite of Microsoft Office applications (Word, Excel, Powerpoint, Access, Outlook)</w:t>
      </w:r>
    </w:p>
    <w:p w:rsidR="0089426D" w:rsidRDefault="0089426D">
      <w:pPr>
        <w:pStyle w:val="ListParagraph"/>
        <w:numPr>
          <w:ilvl w:val="0"/>
          <w:numId w:val="2"/>
        </w:numPr>
        <w:contextualSpacing/>
        <w:rPr>
          <w:i/>
          <w:color w:val="365F91"/>
          <w:sz w:val="26"/>
          <w:szCs w:val="26"/>
          <w:u w:val="single"/>
        </w:rPr>
      </w:pPr>
      <w:r>
        <w:t>Compliance/Regulation software and tools (Factiva, Worldcheck, LexisNexis)</w:t>
      </w:r>
    </w:p>
    <w:p w:rsidR="0089426D" w:rsidRDefault="0089426D">
      <w:pPr>
        <w:pStyle w:val="ListParagraph"/>
        <w:numPr>
          <w:ilvl w:val="0"/>
          <w:numId w:val="2"/>
        </w:numPr>
        <w:contextualSpacing/>
        <w:rPr>
          <w:i/>
          <w:color w:val="365F91"/>
          <w:sz w:val="26"/>
          <w:szCs w:val="26"/>
          <w:u w:val="single"/>
        </w:rPr>
      </w:pPr>
      <w:r>
        <w:t>Accounting-centric software (MYOB and SAP GL)</w:t>
      </w:r>
    </w:p>
    <w:p w:rsidR="0089426D" w:rsidRDefault="0089426D">
      <w:pPr>
        <w:pStyle w:val="ListParagraph"/>
        <w:numPr>
          <w:ilvl w:val="0"/>
          <w:numId w:val="2"/>
        </w:numPr>
        <w:contextualSpacing/>
        <w:rPr>
          <w:i/>
          <w:color w:val="365F91"/>
          <w:sz w:val="26"/>
          <w:szCs w:val="26"/>
          <w:u w:val="single"/>
        </w:rPr>
      </w:pPr>
      <w:r>
        <w:t>Customer Relationship Management system (Calypso)</w:t>
      </w:r>
    </w:p>
    <w:p w:rsidR="0089426D" w:rsidRDefault="0089426D">
      <w:pPr>
        <w:pStyle w:val="ListParagraph"/>
        <w:ind w:left="360"/>
        <w:contextualSpacing/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pStyle w:val="ListParagraph"/>
        <w:ind w:left="360"/>
        <w:contextualSpacing/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pStyle w:val="ListParagraph"/>
        <w:ind w:left="360"/>
        <w:contextualSpacing/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lastRenderedPageBreak/>
        <w:t>PROFESSIONAL EXPERIENCE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EE3A50" w:rsidRPr="00EE3A50" w:rsidRDefault="00EE3A50">
      <w:pPr>
        <w:rPr>
          <w:b/>
          <w:bCs/>
          <w:color w:val="000000"/>
        </w:rPr>
      </w:pPr>
      <w:r>
        <w:rPr>
          <w:color w:val="000000"/>
        </w:rPr>
        <w:t>May 201</w:t>
      </w:r>
      <w:r w:rsidR="00EC4D09">
        <w:rPr>
          <w:color w:val="000000"/>
        </w:rPr>
        <w:t>6</w:t>
      </w:r>
      <w:r>
        <w:rPr>
          <w:color w:val="000000"/>
        </w:rPr>
        <w:t xml:space="preserve"> – Current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EE3A50">
        <w:rPr>
          <w:b/>
          <w:bCs/>
          <w:color w:val="000000"/>
        </w:rPr>
        <w:t>Compliance Officer</w:t>
      </w:r>
    </w:p>
    <w:p w:rsidR="00EE3A50" w:rsidRPr="00EE3A50" w:rsidRDefault="00EE3A50">
      <w:pPr>
        <w:rPr>
          <w:b/>
          <w:bCs/>
          <w:color w:val="000000"/>
        </w:rPr>
      </w:pPr>
      <w:r w:rsidRPr="00EE3A50">
        <w:rPr>
          <w:b/>
          <w:bCs/>
          <w:color w:val="000000"/>
        </w:rPr>
        <w:tab/>
      </w:r>
      <w:r w:rsidRPr="00EE3A50">
        <w:rPr>
          <w:b/>
          <w:bCs/>
          <w:color w:val="000000"/>
        </w:rPr>
        <w:tab/>
      </w:r>
      <w:r w:rsidRPr="00EE3A50">
        <w:rPr>
          <w:b/>
          <w:bCs/>
          <w:color w:val="000000"/>
        </w:rPr>
        <w:tab/>
      </w:r>
      <w:r w:rsidRPr="00EE3A50">
        <w:rPr>
          <w:b/>
          <w:bCs/>
          <w:color w:val="000000"/>
        </w:rPr>
        <w:tab/>
      </w:r>
      <w:r w:rsidRPr="00EE3A50">
        <w:rPr>
          <w:b/>
          <w:bCs/>
          <w:color w:val="000000"/>
        </w:rPr>
        <w:tab/>
        <w:t>BNP Paribas, Singapore</w:t>
      </w:r>
    </w:p>
    <w:p w:rsidR="00EE3A50" w:rsidRPr="009020FD" w:rsidRDefault="00EE3A50" w:rsidP="00EE3A50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 w:rsidRPr="009020FD">
        <w:rPr>
          <w:rFonts w:cs="Arial"/>
          <w:bCs/>
        </w:rPr>
        <w:t>Provide advice and interpretation on specific KYC compliance policies, procedures and topics, considering both the spirit and intent of applicable law.</w:t>
      </w:r>
    </w:p>
    <w:p w:rsidR="00EE3A50" w:rsidRPr="009020FD" w:rsidRDefault="00EE3A50" w:rsidP="00EE3A50">
      <w:pPr>
        <w:numPr>
          <w:ilvl w:val="0"/>
          <w:numId w:val="4"/>
        </w:numPr>
        <w:rPr>
          <w:rFonts w:cs="Arial"/>
          <w:color w:val="333333"/>
        </w:rPr>
      </w:pPr>
      <w:r w:rsidRPr="009020FD">
        <w:rPr>
          <w:rFonts w:cs="Arial"/>
          <w:color w:val="333333"/>
        </w:rPr>
        <w:t>Actively involved in drafting and implementing compliance policies relating to AML/CFT and KYC.</w:t>
      </w:r>
    </w:p>
    <w:p w:rsidR="00EE3A50" w:rsidRPr="009020FD" w:rsidRDefault="00EE3A50" w:rsidP="00EE3A50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 w:rsidRPr="009020FD">
        <w:rPr>
          <w:color w:val="000000"/>
        </w:rPr>
        <w:t>Subject matter expert in AML/CFT and Sanctions regulations.</w:t>
      </w:r>
    </w:p>
    <w:p w:rsidR="00EE3A50" w:rsidRPr="009020FD" w:rsidRDefault="00EE3A50" w:rsidP="00EE3A50">
      <w:pPr>
        <w:numPr>
          <w:ilvl w:val="0"/>
          <w:numId w:val="4"/>
        </w:numPr>
        <w:rPr>
          <w:rFonts w:cs="Arial"/>
          <w:bCs/>
        </w:rPr>
      </w:pPr>
      <w:r w:rsidRPr="009020FD">
        <w:rPr>
          <w:rFonts w:cs="Arial"/>
          <w:bCs/>
        </w:rPr>
        <w:t>Collaborate with Regional Compliance covering KYC to help ensure consistency in interpretation and application of existing and new regulatory requirements.</w:t>
      </w:r>
    </w:p>
    <w:p w:rsidR="00EE3A50" w:rsidRPr="009020FD" w:rsidRDefault="00EE3A50" w:rsidP="00EE3A50">
      <w:pPr>
        <w:numPr>
          <w:ilvl w:val="0"/>
          <w:numId w:val="4"/>
        </w:numPr>
        <w:rPr>
          <w:rFonts w:cs="Arial"/>
          <w:bCs/>
        </w:rPr>
      </w:pPr>
      <w:r w:rsidRPr="009020FD">
        <w:rPr>
          <w:rFonts w:cs="Arial"/>
          <w:bCs/>
        </w:rPr>
        <w:t>Implement and coordinate compliance projects across Singapore and Hong Kong.</w:t>
      </w:r>
    </w:p>
    <w:p w:rsidR="00EE3A50" w:rsidRPr="009020FD" w:rsidRDefault="00EE3A50" w:rsidP="00EE3A50">
      <w:pPr>
        <w:numPr>
          <w:ilvl w:val="0"/>
          <w:numId w:val="4"/>
        </w:numPr>
        <w:rPr>
          <w:rFonts w:cs="Arial"/>
          <w:bCs/>
        </w:rPr>
      </w:pPr>
      <w:r w:rsidRPr="009020FD">
        <w:rPr>
          <w:rFonts w:cs="Arial"/>
          <w:bCs/>
        </w:rPr>
        <w:t>Support management with regulatory exams and Inspection Generale.</w:t>
      </w:r>
    </w:p>
    <w:p w:rsidR="00EE3A50" w:rsidRPr="009020FD" w:rsidRDefault="00EE3A50" w:rsidP="00EE3A50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 w:rsidRPr="009020FD">
        <w:t>Provide training to Business in terms of regulatory changes and compliance issues.</w:t>
      </w:r>
    </w:p>
    <w:p w:rsidR="00EE3A50" w:rsidRPr="009020FD" w:rsidRDefault="00EE3A50" w:rsidP="00EE3A50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 w:rsidRPr="009020FD">
        <w:rPr>
          <w:color w:val="000000"/>
        </w:rPr>
        <w:t>Handling a diverse range of client types, from FIs, NBFIs, Corporates and HNWI.</w:t>
      </w:r>
    </w:p>
    <w:p w:rsidR="00EE3A50" w:rsidRPr="009020FD" w:rsidRDefault="00EE3A50" w:rsidP="00EE3A50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 w:rsidRPr="009020FD">
        <w:t>Team leader for a pod of three.</w:t>
      </w:r>
    </w:p>
    <w:p w:rsidR="00EE3A50" w:rsidRPr="00EE3A50" w:rsidRDefault="00EE3A50" w:rsidP="00EE3A50">
      <w:pPr>
        <w:pStyle w:val="ListParagraph"/>
        <w:ind w:left="3600"/>
        <w:contextualSpacing/>
        <w:rPr>
          <w:color w:val="000000"/>
        </w:rPr>
      </w:pPr>
    </w:p>
    <w:p w:rsidR="00EE3A50" w:rsidRDefault="00EE3A50">
      <w:pPr>
        <w:rPr>
          <w:color w:val="000000"/>
        </w:rPr>
      </w:pPr>
    </w:p>
    <w:p w:rsidR="0089426D" w:rsidRDefault="0089426D">
      <w:pPr>
        <w:rPr>
          <w:b/>
          <w:color w:val="000000"/>
        </w:rPr>
      </w:pPr>
      <w:r>
        <w:rPr>
          <w:color w:val="000000"/>
        </w:rPr>
        <w:t xml:space="preserve">Nov 2014 – </w:t>
      </w:r>
      <w:r w:rsidR="00EC4D09">
        <w:rPr>
          <w:color w:val="000000"/>
        </w:rPr>
        <w:t>May 2016</w:t>
      </w:r>
      <w:bookmarkStart w:id="0" w:name="_GoBack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KYC Assistant Manager</w:t>
      </w:r>
    </w:p>
    <w:p w:rsidR="0089426D" w:rsidRPr="00DA29B1" w:rsidRDefault="0089426D">
      <w:pPr>
        <w:ind w:left="2160" w:firstLine="720"/>
        <w:rPr>
          <w:b/>
          <w:color w:val="000000"/>
        </w:rPr>
      </w:pPr>
      <w:r>
        <w:rPr>
          <w:b/>
          <w:color w:val="000000"/>
        </w:rPr>
        <w:tab/>
        <w:t xml:space="preserve">HSBC </w:t>
      </w:r>
      <w:smartTag w:uri="urn:schemas-microsoft-com:office:smarttags" w:element="country-region">
        <w:smartTag w:uri="urn:schemas-microsoft-com:office:smarttags" w:element="country-region">
          <w:r>
            <w:rPr>
              <w:b/>
              <w:color w:val="000000"/>
            </w:rPr>
            <w:t>Bank</w:t>
          </w:r>
        </w:smartTag>
        <w:r>
          <w:rPr>
            <w:b/>
            <w:color w:val="000000"/>
          </w:rPr>
          <w:t xml:space="preserve">, </w:t>
        </w:r>
        <w:smartTag w:uri="urn:schemas-microsoft-com:office:smarttags" w:element="country-region">
          <w:r>
            <w:rPr>
              <w:b/>
              <w:color w:val="000000"/>
            </w:rPr>
            <w:t>Singapore</w:t>
          </w:r>
        </w:smartTag>
      </w:smartTag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Providing Business with first-line client due diligence services.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Subject matter expert in AML/CFT and Sanctions regulations and processes.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Performing the role of a maker and checker in the onboarding process.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Handling a diverse range of client types, from FIs to MNCs and LLCs.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Work closely with Financial Crimes Compliance on complex situations and cases.</w:t>
      </w:r>
    </w:p>
    <w:p w:rsidR="0089426D" w:rsidRPr="00C620FE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t>Provide training to Business in terms of regulatory changes and operational issues.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t>Managed a team of three contractors.</w:t>
      </w:r>
    </w:p>
    <w:p w:rsidR="0089426D" w:rsidRDefault="0089426D"/>
    <w:p w:rsidR="00EE3A50" w:rsidRDefault="00EE3A50"/>
    <w:p w:rsidR="00EE3A50" w:rsidRDefault="00EE3A50"/>
    <w:p w:rsidR="0089426D" w:rsidRDefault="0089426D">
      <w:pPr>
        <w:rPr>
          <w:b/>
        </w:rPr>
      </w:pPr>
      <w:r>
        <w:rPr>
          <w:sz w:val="22"/>
          <w:szCs w:val="22"/>
        </w:rPr>
        <w:lastRenderedPageBreak/>
        <w:t>Nov 2013 – Sept 2014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</w:t>
      </w:r>
      <w:r>
        <w:rPr>
          <w:b/>
        </w:rPr>
        <w:t xml:space="preserve">Client Onboarding Specialist </w:t>
      </w:r>
    </w:p>
    <w:p w:rsidR="0089426D" w:rsidRDefault="0089426D">
      <w:pPr>
        <w:ind w:left="2160" w:firstLine="720"/>
        <w:rPr>
          <w:b/>
        </w:rPr>
      </w:pPr>
      <w:r>
        <w:rPr>
          <w:b/>
        </w:rPr>
        <w:tab/>
        <w:t xml:space="preserve">J.P. </w:t>
      </w:r>
      <w:smartTag w:uri="urn:schemas-microsoft-com:office:smarttags" w:element="country-region">
        <w:smartTag w:uri="urn:schemas-microsoft-com:office:smarttags" w:element="country-region">
          <w:r>
            <w:rPr>
              <w:b/>
            </w:rPr>
            <w:t>Morgan</w:t>
          </w:r>
        </w:smartTag>
        <w:r>
          <w:rPr>
            <w:b/>
          </w:rPr>
          <w:t xml:space="preserve">, </w:t>
        </w:r>
        <w:smartTag w:uri="urn:schemas-microsoft-com:office:smarttags" w:element="country-region">
          <w:r>
            <w:rPr>
              <w:b/>
            </w:rPr>
            <w:t>Singapore</w:t>
          </w:r>
        </w:smartTag>
      </w:smartTag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Central point of contact to the Front Office and internal stakeholders (KYC, AML, Compliance, Credit, Legal and Middle Office Operations), concerning client onboarding queries and status updates.</w:t>
      </w:r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Keeping up to date with the latest regulatory requirements with stringent team-based training and incorporating regulatory changes into the onboarding process.</w:t>
      </w:r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Act as the single point of contact for the client by addressing their issues and concerns and providing resolutions to their regulatory queries.</w:t>
      </w:r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Understanding the Corporate &amp; Investment Banking client onboarding business flow and providing expert application and support to the front office, clients and internal stakeholders.</w:t>
      </w:r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Working hand-in-hand with internal stakeholders and within the onboarding team to support the onboarding of a client within tight timelines.</w:t>
      </w:r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Provision of weekly MIS and ad-hoc reporting for the various front offices.</w:t>
      </w:r>
    </w:p>
    <w:p w:rsidR="0089426D" w:rsidRDefault="0089426D">
      <w:pPr>
        <w:pStyle w:val="ListParagraph"/>
        <w:numPr>
          <w:ilvl w:val="0"/>
          <w:numId w:val="3"/>
        </w:numPr>
        <w:contextualSpacing/>
        <w:rPr>
          <w:i/>
          <w:color w:val="365F91"/>
          <w:sz w:val="26"/>
          <w:szCs w:val="26"/>
          <w:u w:val="single"/>
        </w:rPr>
      </w:pPr>
      <w:r>
        <w:rPr>
          <w:color w:val="000000"/>
        </w:rPr>
        <w:t>Participate in key projects for expansion of the role to ensure seamless implementation.</w:t>
      </w:r>
    </w:p>
    <w:p w:rsidR="0089426D" w:rsidRDefault="0089426D">
      <w:pPr>
        <w:rPr>
          <w:color w:val="000000"/>
        </w:rPr>
      </w:pPr>
    </w:p>
    <w:p w:rsidR="0089426D" w:rsidRDefault="0089426D">
      <w:pPr>
        <w:rPr>
          <w:color w:val="000000"/>
        </w:rPr>
      </w:pPr>
    </w:p>
    <w:p w:rsidR="0089426D" w:rsidRDefault="0089426D">
      <w:pPr>
        <w:rPr>
          <w:b/>
          <w:color w:val="000000"/>
        </w:rPr>
      </w:pPr>
      <w:r>
        <w:rPr>
          <w:color w:val="000000"/>
        </w:rPr>
        <w:t>Mar 2013 – Sept 2013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Research Analyst - </w:t>
      </w:r>
      <w:smartTag w:uri="urn:schemas-microsoft-com:office:smarttags" w:element="country-region">
        <w:r>
          <w:rPr>
            <w:b/>
            <w:color w:val="000000"/>
          </w:rPr>
          <w:t>Asia</w:t>
        </w:r>
      </w:smartTag>
    </w:p>
    <w:p w:rsidR="0089426D" w:rsidRDefault="0089426D">
      <w:pPr>
        <w:ind w:left="2160" w:firstLine="720"/>
        <w:rPr>
          <w:b/>
          <w:color w:val="000000"/>
        </w:rPr>
      </w:pPr>
      <w:r>
        <w:rPr>
          <w:b/>
          <w:color w:val="000000"/>
        </w:rPr>
        <w:tab/>
        <w:t xml:space="preserve">Preqin, </w:t>
      </w:r>
      <w:smartTag w:uri="urn:schemas-microsoft-com:office:smarttags" w:element="country-region">
        <w:r>
          <w:rPr>
            <w:b/>
            <w:color w:val="000000"/>
          </w:rPr>
          <w:t>Singapore</w:t>
        </w:r>
      </w:smartTag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Maintaining contact with institutional investors and fund managers on a daily basis for updates and surveys on investment plans and allocations.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Underwent detailed technical training on the private funds space, including hedge funds, private equity funds, SPVs and private real estate vehicles.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>Composing profiles for online products and publications with information gathered from calls and web research.</w:t>
      </w:r>
    </w:p>
    <w:p w:rsidR="0089426D" w:rsidRDefault="0089426D">
      <w:pPr>
        <w:pStyle w:val="ListParagraph"/>
        <w:numPr>
          <w:ilvl w:val="0"/>
          <w:numId w:val="4"/>
        </w:numPr>
        <w:contextualSpacing/>
        <w:rPr>
          <w:color w:val="000000"/>
        </w:rPr>
      </w:pPr>
      <w:r>
        <w:rPr>
          <w:color w:val="000000"/>
        </w:rPr>
        <w:t xml:space="preserve">Performing quantitative analysis on LPs/GPs annual reports and financial data, and putting together reports for publications and client </w:t>
      </w:r>
      <w:r>
        <w:rPr>
          <w:color w:val="000000"/>
        </w:rPr>
        <w:lastRenderedPageBreak/>
        <w:t>data requests using information from proprietary database.</w:t>
      </w:r>
    </w:p>
    <w:p w:rsidR="0089426D" w:rsidRDefault="0089426D">
      <w:pPr>
        <w:rPr>
          <w:color w:val="000000"/>
        </w:rPr>
      </w:pPr>
    </w:p>
    <w:p w:rsidR="00EE3A50" w:rsidRDefault="00EE3A50">
      <w:pPr>
        <w:rPr>
          <w:color w:val="000000"/>
        </w:rPr>
      </w:pPr>
    </w:p>
    <w:p w:rsidR="0089426D" w:rsidRDefault="0089426D">
      <w:pPr>
        <w:ind w:left="2880" w:hanging="2880"/>
        <w:rPr>
          <w:b/>
          <w:color w:val="000000"/>
        </w:rPr>
      </w:pPr>
      <w:r>
        <w:rPr>
          <w:color w:val="000000"/>
        </w:rPr>
        <w:t>Oct 2010 – May 2011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Contract Officer – Treasury and Capital </w:t>
      </w:r>
      <w:r>
        <w:rPr>
          <w:b/>
          <w:color w:val="000000"/>
        </w:rPr>
        <w:tab/>
        <w:t>Market Operations Division</w:t>
      </w:r>
    </w:p>
    <w:p w:rsidR="0089426D" w:rsidRDefault="0089426D">
      <w:pPr>
        <w:ind w:left="2880" w:hanging="288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United Overseas </w:t>
      </w:r>
      <w:smartTag w:uri="urn:schemas-microsoft-com:office:smarttags" w:element="country-region">
        <w:smartTag w:uri="urn:schemas-microsoft-com:office:smarttags" w:element="country-region">
          <w:r>
            <w:rPr>
              <w:b/>
              <w:color w:val="000000"/>
            </w:rPr>
            <w:t>Bank</w:t>
          </w:r>
        </w:smartTag>
        <w:r>
          <w:rPr>
            <w:b/>
            <w:color w:val="000000"/>
          </w:rPr>
          <w:t xml:space="preserve">, </w:t>
        </w:r>
        <w:smartTag w:uri="urn:schemas-microsoft-com:office:smarttags" w:element="country-region">
          <w:r>
            <w:rPr>
              <w:b/>
              <w:color w:val="000000"/>
            </w:rPr>
            <w:t>Singapore</w:t>
          </w:r>
        </w:smartTag>
      </w:smartTag>
    </w:p>
    <w:p w:rsidR="0089426D" w:rsidRDefault="0089426D">
      <w:pPr>
        <w:pStyle w:val="ListParagraph"/>
        <w:numPr>
          <w:ilvl w:val="0"/>
          <w:numId w:val="5"/>
        </w:numPr>
        <w:contextualSpacing/>
        <w:rPr>
          <w:color w:val="000000"/>
        </w:rPr>
      </w:pPr>
      <w:r>
        <w:rPr>
          <w:color w:val="000000"/>
        </w:rPr>
        <w:t>Liaison for a project team, tasked with the implementation of a new processing system. Organized UATs between the front, middle and back office. Generation of key reports and results of tests.</w:t>
      </w:r>
    </w:p>
    <w:p w:rsidR="0089426D" w:rsidRDefault="0089426D">
      <w:pPr>
        <w:pStyle w:val="ListParagraph"/>
        <w:numPr>
          <w:ilvl w:val="0"/>
          <w:numId w:val="5"/>
        </w:numPr>
        <w:contextualSpacing/>
        <w:rPr>
          <w:color w:val="000000"/>
        </w:rPr>
      </w:pPr>
      <w:r>
        <w:rPr>
          <w:color w:val="000000"/>
        </w:rPr>
        <w:t>Performed timely &amp; accurate cash/trade/position reconciliations of Exchange &amp; Brokers and of leveraged Bullion trades including forwards and swaps.</w:t>
      </w:r>
    </w:p>
    <w:p w:rsidR="0089426D" w:rsidRDefault="0089426D">
      <w:pPr>
        <w:pStyle w:val="ListParagraph"/>
        <w:numPr>
          <w:ilvl w:val="0"/>
          <w:numId w:val="5"/>
        </w:numPr>
        <w:contextualSpacing/>
        <w:rPr>
          <w:color w:val="000000"/>
        </w:rPr>
      </w:pPr>
      <w:r>
        <w:rPr>
          <w:color w:val="000000"/>
        </w:rPr>
        <w:t>In charge of Precious Metals Department month-end reporting to MAS.</w:t>
      </w:r>
    </w:p>
    <w:p w:rsidR="0089426D" w:rsidRDefault="0089426D">
      <w:pPr>
        <w:pStyle w:val="ListParagraph"/>
        <w:numPr>
          <w:ilvl w:val="0"/>
          <w:numId w:val="5"/>
        </w:numPr>
        <w:contextualSpacing/>
        <w:rPr>
          <w:color w:val="000000"/>
        </w:rPr>
      </w:pPr>
      <w:r>
        <w:rPr>
          <w:color w:val="000000"/>
        </w:rPr>
        <w:t>Assisted in management reporting.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EE3A50" w:rsidRDefault="00EE3A50">
      <w:pPr>
        <w:rPr>
          <w:i/>
          <w:color w:val="365F91"/>
          <w:sz w:val="26"/>
          <w:szCs w:val="26"/>
          <w:u w:val="single"/>
        </w:rPr>
      </w:pP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  <w:r>
        <w:rPr>
          <w:i/>
          <w:color w:val="365F91"/>
          <w:sz w:val="26"/>
          <w:szCs w:val="26"/>
          <w:u w:val="single"/>
        </w:rPr>
        <w:t>REFERENCES</w:t>
      </w:r>
    </w:p>
    <w:p w:rsidR="0089426D" w:rsidRDefault="0089426D">
      <w:pPr>
        <w:rPr>
          <w:i/>
          <w:color w:val="365F91"/>
          <w:sz w:val="26"/>
          <w:szCs w:val="26"/>
          <w:u w:val="single"/>
        </w:rPr>
      </w:pPr>
    </w:p>
    <w:tbl>
      <w:tblPr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89426D">
        <w:tc>
          <w:tcPr>
            <w:tcW w:w="2838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426D" w:rsidRDefault="00EE3A50">
            <w:r>
              <w:rPr>
                <w:sz w:val="22"/>
                <w:szCs w:val="22"/>
              </w:rPr>
              <w:t>Darren Yap</w:t>
            </w:r>
          </w:p>
          <w:p w:rsidR="0089426D" w:rsidRDefault="0089426D">
            <w:r>
              <w:rPr>
                <w:sz w:val="22"/>
                <w:szCs w:val="22"/>
              </w:rPr>
              <w:t>Assistant Vice-President</w:t>
            </w:r>
          </w:p>
          <w:p w:rsidR="0089426D" w:rsidRDefault="00EE3A50">
            <w:r>
              <w:rPr>
                <w:sz w:val="22"/>
                <w:szCs w:val="22"/>
              </w:rPr>
              <w:t>HSBC Bank</w:t>
            </w:r>
            <w:r w:rsidR="0089426D">
              <w:rPr>
                <w:sz w:val="22"/>
                <w:szCs w:val="22"/>
              </w:rPr>
              <w:t>, Singapore</w:t>
            </w:r>
          </w:p>
          <w:p w:rsidR="0089426D" w:rsidRDefault="00EE3A50" w:rsidP="00EE3A50">
            <w:r>
              <w:rPr>
                <w:sz w:val="22"/>
                <w:szCs w:val="22"/>
              </w:rPr>
              <w:t>+65 9365</w:t>
            </w:r>
            <w:r w:rsidR="0089426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4277</w:t>
            </w:r>
          </w:p>
        </w:tc>
        <w:tc>
          <w:tcPr>
            <w:tcW w:w="283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426D" w:rsidRDefault="0089426D">
            <w:r>
              <w:rPr>
                <w:sz w:val="22"/>
                <w:szCs w:val="22"/>
              </w:rPr>
              <w:t>Marc Tham</w:t>
            </w:r>
          </w:p>
          <w:p w:rsidR="0089426D" w:rsidRDefault="0089426D">
            <w:r>
              <w:rPr>
                <w:sz w:val="22"/>
                <w:szCs w:val="22"/>
              </w:rPr>
              <w:t>Senior Associate</w:t>
            </w:r>
          </w:p>
          <w:p w:rsidR="0089426D" w:rsidRDefault="0089426D">
            <w:r>
              <w:rPr>
                <w:sz w:val="22"/>
                <w:szCs w:val="22"/>
              </w:rPr>
              <w:t xml:space="preserve">J.P. </w:t>
            </w: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Morgan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Singapore</w:t>
                </w:r>
              </w:smartTag>
            </w:smartTag>
          </w:p>
          <w:p w:rsidR="0089426D" w:rsidRDefault="0089426D">
            <w:r>
              <w:rPr>
                <w:sz w:val="22"/>
                <w:szCs w:val="22"/>
              </w:rPr>
              <w:t>+65 9673 3597</w:t>
            </w:r>
          </w:p>
        </w:tc>
        <w:tc>
          <w:tcPr>
            <w:tcW w:w="2839" w:type="dxa"/>
            <w:tcMar>
              <w:top w:w="0" w:type="dxa"/>
              <w:left w:w="99" w:type="dxa"/>
              <w:bottom w:w="0" w:type="dxa"/>
              <w:right w:w="99" w:type="dxa"/>
            </w:tcMar>
          </w:tcPr>
          <w:p w:rsidR="0089426D" w:rsidRDefault="0089426D">
            <w:r>
              <w:rPr>
                <w:sz w:val="22"/>
                <w:szCs w:val="22"/>
              </w:rPr>
              <w:t>Li Woon</w:t>
            </w:r>
          </w:p>
          <w:p w:rsidR="0089426D" w:rsidRDefault="0089426D">
            <w:r>
              <w:rPr>
                <w:sz w:val="22"/>
                <w:szCs w:val="22"/>
              </w:rPr>
              <w:t>Vice President</w:t>
            </w:r>
          </w:p>
          <w:p w:rsidR="0089426D" w:rsidRDefault="0089426D">
            <w:r>
              <w:rPr>
                <w:sz w:val="22"/>
                <w:szCs w:val="22"/>
              </w:rPr>
              <w:t xml:space="preserve">J.P. </w:t>
            </w:r>
            <w:smartTag w:uri="urn:schemas-microsoft-com:office:smarttags" w:element="country-region"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Morgan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Singapore</w:t>
                </w:r>
              </w:smartTag>
            </w:smartTag>
          </w:p>
          <w:p w:rsidR="0089426D" w:rsidRDefault="0089426D">
            <w:r>
              <w:rPr>
                <w:sz w:val="22"/>
                <w:szCs w:val="22"/>
              </w:rPr>
              <w:t>+65 9694  4618</w:t>
            </w:r>
          </w:p>
        </w:tc>
      </w:tr>
    </w:tbl>
    <w:p w:rsidR="0089426D" w:rsidRDefault="0089426D"/>
    <w:sectPr w:rsidR="0089426D" w:rsidSect="003C6DDA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49F" w:rsidRDefault="00A9649F" w:rsidP="003C6DDA">
      <w:r>
        <w:separator/>
      </w:r>
    </w:p>
  </w:endnote>
  <w:endnote w:type="continuationSeparator" w:id="0">
    <w:p w:rsidR="00A9649F" w:rsidRDefault="00A9649F" w:rsidP="003C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26D" w:rsidRDefault="00A9649F">
    <w:pPr>
      <w:pStyle w:val="Footer"/>
      <w:ind w:right="360"/>
    </w:pPr>
    <w:r>
      <w:rPr>
        <w:noProof/>
      </w:rPr>
      <w:pict>
        <v:rect id="_x0000_s2049" style="position:absolute;margin-left:-196.4pt;margin-top:0;width:11pt;height:12pt;z-index:1;mso-wrap-style:none;mso-position-horizontal:right;mso-position-horizontal-relative:margin" filled="f" stroked="f">
          <v:textbox style="mso-fit-shape-to-text:t">
            <w:txbxContent>
              <w:p w:rsidR="0089426D" w:rsidRDefault="0089426D">
                <w:pPr>
                  <w:pStyle w:val="Footer"/>
                  <w:rPr>
                    <w:rStyle w:val="PageNumber"/>
                    <w:sz w:val="24"/>
                    <w:szCs w:val="24"/>
                  </w:rPr>
                </w:pPr>
                <w:r>
                  <w:fldChar w:fldCharType="begin"/>
                </w:r>
                <w:r>
                  <w:instrText>PAGE  \* MERGEFORMAT</w:instrTex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26D" w:rsidRDefault="00A9649F">
    <w:pPr>
      <w:pStyle w:val="Footer"/>
      <w:ind w:right="360"/>
      <w:rPr>
        <w:color w:val="365F91"/>
        <w:sz w:val="32"/>
        <w:szCs w:val="32"/>
      </w:rPr>
    </w:pPr>
    <w:r>
      <w:rPr>
        <w:noProof/>
      </w:rPr>
      <w:pict>
        <v:rect id="_x0000_s2050" style="position:absolute;margin-left:-220.4pt;margin-top:0;width:7pt;height:12pt;z-index:2;mso-wrap-style:none;mso-position-horizontal:right;mso-position-horizontal-relative:margin" filled="f" stroked="f">
          <v:textbox style="mso-fit-shape-to-text:t">
            <w:txbxContent>
              <w:p w:rsidR="0089426D" w:rsidRDefault="009020FD">
                <w:pPr>
                  <w:pStyle w:val="Footer"/>
                  <w:rPr>
                    <w:rStyle w:val="PageNumber"/>
                    <w:sz w:val="24"/>
                    <w:szCs w:val="24"/>
                  </w:rPr>
                </w:pPr>
                <w:r>
                  <w:fldChar w:fldCharType="begin"/>
                </w:r>
                <w:r>
                  <w:instrText>PAGE  \* MERGEFORMAT</w:instrText>
                </w:r>
                <w:r>
                  <w:fldChar w:fldCharType="separate"/>
                </w:r>
                <w:r w:rsidR="00EC4D09" w:rsidRPr="00EC4D09">
                  <w:rPr>
                    <w:rStyle w:val="PageNumber"/>
                    <w:noProof/>
                    <w:sz w:val="24"/>
                    <w:szCs w:val="24"/>
                  </w:rPr>
                  <w:t>2</w:t>
                </w:r>
                <w:r>
                  <w:rPr>
                    <w:rStyle w:val="PageNumber"/>
                    <w:noProof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rect>
      </w:pict>
    </w:r>
    <w:r w:rsidR="0089426D">
      <w:rPr>
        <w:color w:val="365F91"/>
        <w:sz w:val="32"/>
        <w:szCs w:val="32"/>
      </w:rPr>
      <w:tab/>
    </w:r>
    <w:r w:rsidR="0089426D">
      <w:rPr>
        <w:color w:val="365F91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49F" w:rsidRDefault="00A9649F" w:rsidP="003C6DDA">
      <w:r>
        <w:separator/>
      </w:r>
    </w:p>
  </w:footnote>
  <w:footnote w:type="continuationSeparator" w:id="0">
    <w:p w:rsidR="00A9649F" w:rsidRDefault="00A9649F" w:rsidP="003C6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26D" w:rsidRDefault="0089426D">
    <w:pPr>
      <w:pStyle w:val="Header"/>
      <w:tabs>
        <w:tab w:val="center" w:pos="4150"/>
      </w:tabs>
    </w:pPr>
    <w:r>
      <w:t>[Type text]</w:t>
    </w:r>
    <w:r>
      <w:tab/>
      <w:t>[Type text] [Type text]</w:t>
    </w:r>
  </w:p>
  <w:p w:rsidR="0089426D" w:rsidRDefault="008942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26D" w:rsidRDefault="0089426D">
    <w:pPr>
      <w:pStyle w:val="Header"/>
      <w:jc w:val="right"/>
      <w:rPr>
        <w:color w:val="365F91"/>
        <w:sz w:val="32"/>
        <w:szCs w:val="32"/>
      </w:rPr>
    </w:pPr>
    <w:r>
      <w:rPr>
        <w:color w:val="365F91"/>
        <w:sz w:val="32"/>
        <w:szCs w:val="32"/>
      </w:rPr>
      <w:t>CURRICULUM VITAE</w:t>
    </w:r>
  </w:p>
  <w:p w:rsidR="0089426D" w:rsidRDefault="0089426D">
    <w:pPr>
      <w:pStyle w:val="Header"/>
      <w:pBdr>
        <w:bottom w:val="single" w:sz="6" w:space="1" w:color="000000"/>
      </w:pBdr>
      <w:jc w:val="right"/>
      <w:rPr>
        <w:color w:val="365F91"/>
        <w:sz w:val="32"/>
        <w:szCs w:val="32"/>
      </w:rPr>
    </w:pPr>
    <w:r>
      <w:rPr>
        <w:color w:val="365F91"/>
        <w:sz w:val="32"/>
        <w:szCs w:val="32"/>
      </w:rPr>
      <w:t>JOSEPH NG YUQUAN</w:t>
    </w:r>
  </w:p>
  <w:p w:rsidR="0089426D" w:rsidRDefault="0089426D">
    <w:pPr>
      <w:pStyle w:val="Header"/>
      <w:jc w:val="right"/>
      <w:rPr>
        <w:color w:val="365F91"/>
        <w:sz w:val="32"/>
        <w:szCs w:val="32"/>
      </w:rPr>
    </w:pPr>
  </w:p>
  <w:p w:rsidR="0089426D" w:rsidRDefault="008942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5665D50"/>
    <w:lvl w:ilvl="0" w:tplc="E39EC8F4">
      <w:start w:val="1"/>
      <w:numFmt w:val="bullet"/>
      <w:lvlText w:val="·"/>
      <w:lvlJc w:val="left"/>
      <w:pPr>
        <w:ind w:left="3600" w:hanging="360"/>
      </w:pPr>
      <w:rPr>
        <w:rFonts w:ascii="Symbol" w:eastAsia="Times New Roman" w:hAnsi="Symbol"/>
        <w:color w:val="000000"/>
        <w:w w:val="100"/>
        <w:sz w:val="24"/>
      </w:rPr>
    </w:lvl>
    <w:lvl w:ilvl="1" w:tplc="C576CF66">
      <w:start w:val="1"/>
      <w:numFmt w:val="bullet"/>
      <w:lvlText w:val="o"/>
      <w:lvlJc w:val="left"/>
      <w:pPr>
        <w:ind w:left="4320" w:hanging="360"/>
      </w:pPr>
      <w:rPr>
        <w:rFonts w:ascii="Courier New" w:eastAsia="Times New Roman" w:hAnsi="Courier New"/>
        <w:w w:val="100"/>
        <w:sz w:val="20"/>
      </w:rPr>
    </w:lvl>
    <w:lvl w:ilvl="2" w:tplc="294CABEA">
      <w:start w:val="1"/>
      <w:numFmt w:val="bullet"/>
      <w:lvlText w:val="§"/>
      <w:lvlJc w:val="left"/>
      <w:pPr>
        <w:ind w:left="5040" w:hanging="360"/>
      </w:pPr>
      <w:rPr>
        <w:rFonts w:ascii="Wingdings" w:eastAsia="Times New Roman" w:hAnsi="Wingdings"/>
        <w:w w:val="100"/>
        <w:sz w:val="20"/>
      </w:rPr>
    </w:lvl>
    <w:lvl w:ilvl="3" w:tplc="D2D6FFC6">
      <w:start w:val="1"/>
      <w:numFmt w:val="bullet"/>
      <w:lvlText w:val="·"/>
      <w:lvlJc w:val="left"/>
      <w:pPr>
        <w:ind w:left="5760" w:hanging="360"/>
      </w:pPr>
      <w:rPr>
        <w:rFonts w:ascii="Symbol" w:eastAsia="Times New Roman" w:hAnsi="Symbol"/>
        <w:w w:val="100"/>
        <w:sz w:val="20"/>
      </w:rPr>
    </w:lvl>
    <w:lvl w:ilvl="4" w:tplc="F544C662">
      <w:start w:val="1"/>
      <w:numFmt w:val="bullet"/>
      <w:lvlText w:val="o"/>
      <w:lvlJc w:val="left"/>
      <w:pPr>
        <w:ind w:left="6480" w:hanging="360"/>
      </w:pPr>
      <w:rPr>
        <w:rFonts w:ascii="Courier New" w:eastAsia="Times New Roman" w:hAnsi="Courier New"/>
        <w:w w:val="100"/>
        <w:sz w:val="20"/>
      </w:rPr>
    </w:lvl>
    <w:lvl w:ilvl="5" w:tplc="4D6E0914">
      <w:start w:val="1"/>
      <w:numFmt w:val="bullet"/>
      <w:lvlText w:val="§"/>
      <w:lvlJc w:val="left"/>
      <w:pPr>
        <w:ind w:left="7200" w:hanging="360"/>
      </w:pPr>
      <w:rPr>
        <w:rFonts w:ascii="Wingdings" w:eastAsia="Times New Roman" w:hAnsi="Wingdings"/>
        <w:w w:val="100"/>
        <w:sz w:val="20"/>
      </w:rPr>
    </w:lvl>
    <w:lvl w:ilvl="6" w:tplc="A1DC1BEE">
      <w:start w:val="1"/>
      <w:numFmt w:val="bullet"/>
      <w:lvlText w:val="·"/>
      <w:lvlJc w:val="left"/>
      <w:pPr>
        <w:ind w:left="7920" w:hanging="360"/>
      </w:pPr>
      <w:rPr>
        <w:rFonts w:ascii="Symbol" w:eastAsia="Times New Roman" w:hAnsi="Symbol"/>
        <w:w w:val="100"/>
        <w:sz w:val="20"/>
      </w:rPr>
    </w:lvl>
    <w:lvl w:ilvl="7" w:tplc="E2B27016">
      <w:start w:val="1"/>
      <w:numFmt w:val="bullet"/>
      <w:lvlText w:val="o"/>
      <w:lvlJc w:val="left"/>
      <w:pPr>
        <w:ind w:left="8640" w:hanging="360"/>
      </w:pPr>
      <w:rPr>
        <w:rFonts w:ascii="Courier New" w:eastAsia="Times New Roman" w:hAnsi="Courier New"/>
        <w:w w:val="100"/>
        <w:sz w:val="20"/>
      </w:rPr>
    </w:lvl>
    <w:lvl w:ilvl="8" w:tplc="625E31D0">
      <w:start w:val="1"/>
      <w:numFmt w:val="bullet"/>
      <w:lvlText w:val="§"/>
      <w:lvlJc w:val="left"/>
      <w:pPr>
        <w:ind w:left="9360" w:hanging="360"/>
      </w:pPr>
      <w:rPr>
        <w:rFonts w:ascii="Wingdings" w:eastAsia="Times New Roman" w:hAnsi="Wingdings"/>
        <w:w w:val="100"/>
        <w:sz w:val="20"/>
      </w:rPr>
    </w:lvl>
  </w:abstractNum>
  <w:abstractNum w:abstractNumId="1">
    <w:nsid w:val="00000002"/>
    <w:multiLevelType w:val="hybridMultilevel"/>
    <w:tmpl w:val="41219304"/>
    <w:lvl w:ilvl="0" w:tplc="7A74206C">
      <w:start w:val="1"/>
      <w:numFmt w:val="bullet"/>
      <w:lvlText w:val="·"/>
      <w:lvlJc w:val="left"/>
      <w:pPr>
        <w:ind w:left="3660" w:hanging="360"/>
      </w:pPr>
      <w:rPr>
        <w:rFonts w:ascii="Symbol" w:eastAsia="Times New Roman" w:hAnsi="Symbol"/>
        <w:color w:val="000000"/>
        <w:w w:val="100"/>
        <w:sz w:val="24"/>
      </w:rPr>
    </w:lvl>
    <w:lvl w:ilvl="1" w:tplc="198C7FEE">
      <w:start w:val="1"/>
      <w:numFmt w:val="bullet"/>
      <w:lvlText w:val="o"/>
      <w:lvlJc w:val="left"/>
      <w:pPr>
        <w:ind w:left="4380" w:hanging="360"/>
      </w:pPr>
      <w:rPr>
        <w:rFonts w:ascii="Courier New" w:eastAsia="Times New Roman" w:hAnsi="Courier New"/>
        <w:w w:val="100"/>
        <w:sz w:val="20"/>
      </w:rPr>
    </w:lvl>
    <w:lvl w:ilvl="2" w:tplc="361C3D2A">
      <w:start w:val="1"/>
      <w:numFmt w:val="bullet"/>
      <w:lvlText w:val="§"/>
      <w:lvlJc w:val="left"/>
      <w:pPr>
        <w:ind w:left="5100" w:hanging="360"/>
      </w:pPr>
      <w:rPr>
        <w:rFonts w:ascii="Wingdings" w:eastAsia="Times New Roman" w:hAnsi="Wingdings"/>
        <w:w w:val="100"/>
        <w:sz w:val="20"/>
      </w:rPr>
    </w:lvl>
    <w:lvl w:ilvl="3" w:tplc="CBFCFCCA">
      <w:start w:val="1"/>
      <w:numFmt w:val="bullet"/>
      <w:lvlText w:val="·"/>
      <w:lvlJc w:val="left"/>
      <w:pPr>
        <w:ind w:left="5820" w:hanging="360"/>
      </w:pPr>
      <w:rPr>
        <w:rFonts w:ascii="Symbol" w:eastAsia="Times New Roman" w:hAnsi="Symbol"/>
        <w:w w:val="100"/>
        <w:sz w:val="20"/>
      </w:rPr>
    </w:lvl>
    <w:lvl w:ilvl="4" w:tplc="72965018">
      <w:start w:val="1"/>
      <w:numFmt w:val="bullet"/>
      <w:lvlText w:val="o"/>
      <w:lvlJc w:val="left"/>
      <w:pPr>
        <w:ind w:left="6540" w:hanging="360"/>
      </w:pPr>
      <w:rPr>
        <w:rFonts w:ascii="Courier New" w:eastAsia="Times New Roman" w:hAnsi="Courier New"/>
        <w:w w:val="100"/>
        <w:sz w:val="20"/>
      </w:rPr>
    </w:lvl>
    <w:lvl w:ilvl="5" w:tplc="046611F6">
      <w:start w:val="1"/>
      <w:numFmt w:val="bullet"/>
      <w:lvlText w:val="§"/>
      <w:lvlJc w:val="left"/>
      <w:pPr>
        <w:ind w:left="7260" w:hanging="360"/>
      </w:pPr>
      <w:rPr>
        <w:rFonts w:ascii="Wingdings" w:eastAsia="Times New Roman" w:hAnsi="Wingdings"/>
        <w:w w:val="100"/>
        <w:sz w:val="20"/>
      </w:rPr>
    </w:lvl>
    <w:lvl w:ilvl="6" w:tplc="7A929F52">
      <w:start w:val="1"/>
      <w:numFmt w:val="bullet"/>
      <w:lvlText w:val="·"/>
      <w:lvlJc w:val="left"/>
      <w:pPr>
        <w:ind w:left="7980" w:hanging="360"/>
      </w:pPr>
      <w:rPr>
        <w:rFonts w:ascii="Symbol" w:eastAsia="Times New Roman" w:hAnsi="Symbol"/>
        <w:w w:val="100"/>
        <w:sz w:val="20"/>
      </w:rPr>
    </w:lvl>
    <w:lvl w:ilvl="7" w:tplc="86865EC4">
      <w:start w:val="1"/>
      <w:numFmt w:val="bullet"/>
      <w:lvlText w:val="o"/>
      <w:lvlJc w:val="left"/>
      <w:pPr>
        <w:ind w:left="8700" w:hanging="360"/>
      </w:pPr>
      <w:rPr>
        <w:rFonts w:ascii="Courier New" w:eastAsia="Times New Roman" w:hAnsi="Courier New"/>
        <w:w w:val="100"/>
        <w:sz w:val="20"/>
      </w:rPr>
    </w:lvl>
    <w:lvl w:ilvl="8" w:tplc="D83C1AB0">
      <w:start w:val="1"/>
      <w:numFmt w:val="bullet"/>
      <w:lvlText w:val="§"/>
      <w:lvlJc w:val="left"/>
      <w:pPr>
        <w:ind w:left="9420" w:hanging="360"/>
      </w:pPr>
      <w:rPr>
        <w:rFonts w:ascii="Wingdings" w:eastAsia="Times New Roman" w:hAnsi="Wingdings"/>
        <w:w w:val="100"/>
        <w:sz w:val="20"/>
      </w:rPr>
    </w:lvl>
  </w:abstractNum>
  <w:abstractNum w:abstractNumId="2">
    <w:nsid w:val="00000003"/>
    <w:multiLevelType w:val="hybridMultilevel"/>
    <w:tmpl w:val="40D173AE"/>
    <w:lvl w:ilvl="0" w:tplc="2F288292">
      <w:start w:val="1"/>
      <w:numFmt w:val="bullet"/>
      <w:lvlText w:val="·"/>
      <w:lvlJc w:val="left"/>
      <w:pPr>
        <w:ind w:left="720" w:hanging="360"/>
      </w:pPr>
      <w:rPr>
        <w:rFonts w:ascii="Symbol" w:eastAsia="Times New Roman" w:hAnsi="Symbol"/>
        <w:w w:val="100"/>
        <w:sz w:val="20"/>
      </w:rPr>
    </w:lvl>
    <w:lvl w:ilvl="1" w:tplc="89060D2A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w w:val="100"/>
        <w:sz w:val="20"/>
      </w:rPr>
    </w:lvl>
    <w:lvl w:ilvl="2" w:tplc="7A1E5E4A">
      <w:start w:val="1"/>
      <w:numFmt w:val="bullet"/>
      <w:lvlText w:val="§"/>
      <w:lvlJc w:val="left"/>
      <w:pPr>
        <w:ind w:left="2160" w:hanging="360"/>
      </w:pPr>
      <w:rPr>
        <w:rFonts w:ascii="Wingdings" w:eastAsia="Times New Roman" w:hAnsi="Wingdings"/>
        <w:w w:val="100"/>
        <w:sz w:val="20"/>
      </w:rPr>
    </w:lvl>
    <w:lvl w:ilvl="3" w:tplc="B0763968">
      <w:start w:val="1"/>
      <w:numFmt w:val="bullet"/>
      <w:lvlText w:val="·"/>
      <w:lvlJc w:val="left"/>
      <w:pPr>
        <w:ind w:left="2880" w:hanging="360"/>
      </w:pPr>
      <w:rPr>
        <w:rFonts w:ascii="Symbol" w:eastAsia="Times New Roman" w:hAnsi="Symbol"/>
        <w:w w:val="100"/>
        <w:sz w:val="20"/>
      </w:rPr>
    </w:lvl>
    <w:lvl w:ilvl="4" w:tplc="93C6A290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w w:val="100"/>
        <w:sz w:val="20"/>
      </w:rPr>
    </w:lvl>
    <w:lvl w:ilvl="5" w:tplc="D5AA9514">
      <w:start w:val="1"/>
      <w:numFmt w:val="bullet"/>
      <w:lvlText w:val="§"/>
      <w:lvlJc w:val="left"/>
      <w:pPr>
        <w:ind w:left="4320" w:hanging="360"/>
      </w:pPr>
      <w:rPr>
        <w:rFonts w:ascii="Wingdings" w:eastAsia="Times New Roman" w:hAnsi="Wingdings"/>
        <w:w w:val="100"/>
        <w:sz w:val="20"/>
      </w:rPr>
    </w:lvl>
    <w:lvl w:ilvl="6" w:tplc="B37E9D50">
      <w:start w:val="1"/>
      <w:numFmt w:val="bullet"/>
      <w:lvlText w:val="·"/>
      <w:lvlJc w:val="left"/>
      <w:pPr>
        <w:ind w:left="5040" w:hanging="360"/>
      </w:pPr>
      <w:rPr>
        <w:rFonts w:ascii="Symbol" w:eastAsia="Times New Roman" w:hAnsi="Symbol"/>
        <w:w w:val="100"/>
        <w:sz w:val="20"/>
      </w:rPr>
    </w:lvl>
    <w:lvl w:ilvl="7" w:tplc="818A1AEA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w w:val="100"/>
        <w:sz w:val="20"/>
      </w:rPr>
    </w:lvl>
    <w:lvl w:ilvl="8" w:tplc="E000027A">
      <w:start w:val="1"/>
      <w:numFmt w:val="bullet"/>
      <w:lvlText w:val="§"/>
      <w:lvlJc w:val="left"/>
      <w:pPr>
        <w:ind w:left="6480" w:hanging="360"/>
      </w:pPr>
      <w:rPr>
        <w:rFonts w:ascii="Wingdings" w:eastAsia="Times New Roman" w:hAnsi="Wingdings"/>
        <w:w w:val="100"/>
        <w:sz w:val="20"/>
      </w:rPr>
    </w:lvl>
  </w:abstractNum>
  <w:abstractNum w:abstractNumId="3">
    <w:nsid w:val="00000004"/>
    <w:multiLevelType w:val="hybridMultilevel"/>
    <w:tmpl w:val="591F8362"/>
    <w:lvl w:ilvl="0" w:tplc="6BD652F0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eastAsia="Times New Roman" w:hAnsi="Wingdings"/>
        <w:w w:val="100"/>
        <w:sz w:val="20"/>
      </w:rPr>
    </w:lvl>
    <w:lvl w:ilvl="1" w:tplc="382C3D86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eastAsia="Times New Roman" w:hAnsi="Courier New"/>
        <w:w w:val="100"/>
        <w:sz w:val="20"/>
      </w:rPr>
    </w:lvl>
    <w:lvl w:ilvl="2" w:tplc="8C4A685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Times New Roman" w:hAnsi="Wingdings"/>
        <w:w w:val="100"/>
        <w:sz w:val="20"/>
      </w:rPr>
    </w:lvl>
    <w:lvl w:ilvl="3" w:tplc="50C406AA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Times New Roman" w:hAnsi="Symbol"/>
        <w:w w:val="100"/>
        <w:sz w:val="20"/>
      </w:rPr>
    </w:lvl>
    <w:lvl w:ilvl="4" w:tplc="1C8817D8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eastAsia="Times New Roman" w:hAnsi="Courier New"/>
        <w:w w:val="100"/>
        <w:sz w:val="20"/>
      </w:rPr>
    </w:lvl>
    <w:lvl w:ilvl="5" w:tplc="21EA5FCA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Times New Roman" w:hAnsi="Wingdings"/>
        <w:w w:val="100"/>
        <w:sz w:val="20"/>
      </w:rPr>
    </w:lvl>
    <w:lvl w:ilvl="6" w:tplc="6250136A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Times New Roman" w:hAnsi="Symbol"/>
        <w:w w:val="100"/>
        <w:sz w:val="20"/>
      </w:rPr>
    </w:lvl>
    <w:lvl w:ilvl="7" w:tplc="30A81514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eastAsia="Times New Roman" w:hAnsi="Courier New"/>
        <w:w w:val="100"/>
        <w:sz w:val="20"/>
      </w:rPr>
    </w:lvl>
    <w:lvl w:ilvl="8" w:tplc="F9528A7C">
      <w:start w:val="1"/>
      <w:numFmt w:val="bullet"/>
      <w:lvlText w:val="§"/>
      <w:lvlJc w:val="left"/>
      <w:pPr>
        <w:tabs>
          <w:tab w:val="left" w:pos="7200"/>
        </w:tabs>
        <w:ind w:left="7200" w:hanging="360"/>
      </w:pPr>
      <w:rPr>
        <w:rFonts w:ascii="Wingdings" w:eastAsia="Times New Roman" w:hAnsi="Wingdings"/>
        <w:w w:val="100"/>
        <w:sz w:val="20"/>
      </w:rPr>
    </w:lvl>
  </w:abstractNum>
  <w:abstractNum w:abstractNumId="4">
    <w:nsid w:val="00000005"/>
    <w:multiLevelType w:val="hybridMultilevel"/>
    <w:tmpl w:val="70BA213D"/>
    <w:lvl w:ilvl="0" w:tplc="3B5EE13C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  <w:rPr>
        <w:rFonts w:ascii="Wingdings" w:eastAsia="Times New Roman" w:hAnsi="Wingdings"/>
        <w:w w:val="100"/>
        <w:sz w:val="20"/>
      </w:rPr>
    </w:lvl>
    <w:lvl w:ilvl="1" w:tplc="6B1EEFFE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eastAsia="Times New Roman" w:hAnsi="Courier New"/>
        <w:w w:val="100"/>
        <w:sz w:val="20"/>
      </w:rPr>
    </w:lvl>
    <w:lvl w:ilvl="2" w:tplc="7EDC65F2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Times New Roman" w:hAnsi="Wingdings"/>
        <w:w w:val="100"/>
        <w:sz w:val="20"/>
      </w:rPr>
    </w:lvl>
    <w:lvl w:ilvl="3" w:tplc="643CF060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Times New Roman" w:hAnsi="Symbol"/>
        <w:w w:val="100"/>
        <w:sz w:val="20"/>
      </w:rPr>
    </w:lvl>
    <w:lvl w:ilvl="4" w:tplc="24DEE016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eastAsia="Times New Roman" w:hAnsi="Courier New"/>
        <w:w w:val="100"/>
        <w:sz w:val="20"/>
      </w:rPr>
    </w:lvl>
    <w:lvl w:ilvl="5" w:tplc="55422F9E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Times New Roman" w:hAnsi="Wingdings"/>
        <w:w w:val="100"/>
        <w:sz w:val="20"/>
      </w:rPr>
    </w:lvl>
    <w:lvl w:ilvl="6" w:tplc="4F748818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Times New Roman" w:hAnsi="Symbol"/>
        <w:w w:val="100"/>
        <w:sz w:val="20"/>
      </w:rPr>
    </w:lvl>
    <w:lvl w:ilvl="7" w:tplc="91D2AB0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eastAsia="Times New Roman" w:hAnsi="Courier New"/>
        <w:w w:val="100"/>
        <w:sz w:val="20"/>
      </w:rPr>
    </w:lvl>
    <w:lvl w:ilvl="8" w:tplc="EBF25156">
      <w:start w:val="1"/>
      <w:numFmt w:val="bullet"/>
      <w:lvlText w:val="§"/>
      <w:lvlJc w:val="left"/>
      <w:pPr>
        <w:tabs>
          <w:tab w:val="left" w:pos="7200"/>
        </w:tabs>
        <w:ind w:left="7200" w:hanging="360"/>
      </w:pPr>
      <w:rPr>
        <w:rFonts w:ascii="Wingdings" w:eastAsia="Times New Roman" w:hAnsi="Wingdings"/>
        <w:w w:val="100"/>
        <w:sz w:val="20"/>
      </w:rPr>
    </w:lvl>
  </w:abstractNum>
  <w:abstractNum w:abstractNumId="5">
    <w:nsid w:val="00000006"/>
    <w:multiLevelType w:val="hybridMultilevel"/>
    <w:tmpl w:val="27B2A70B"/>
    <w:lvl w:ilvl="0" w:tplc="B44C5F8E">
      <w:start w:val="1"/>
      <w:numFmt w:val="bullet"/>
      <w:lvlText w:val="·"/>
      <w:lvlJc w:val="left"/>
      <w:pPr>
        <w:ind w:left="3600" w:hanging="360"/>
      </w:pPr>
      <w:rPr>
        <w:rFonts w:ascii="Symbol" w:eastAsia="Times New Roman" w:hAnsi="Symbol"/>
        <w:color w:val="000000"/>
        <w:w w:val="100"/>
        <w:sz w:val="24"/>
      </w:rPr>
    </w:lvl>
    <w:lvl w:ilvl="1" w:tplc="68D06582">
      <w:start w:val="1"/>
      <w:numFmt w:val="bullet"/>
      <w:lvlText w:val="o"/>
      <w:lvlJc w:val="left"/>
      <w:pPr>
        <w:ind w:left="4320" w:hanging="360"/>
      </w:pPr>
      <w:rPr>
        <w:rFonts w:ascii="Courier New" w:eastAsia="Times New Roman" w:hAnsi="Courier New"/>
        <w:w w:val="100"/>
        <w:sz w:val="20"/>
      </w:rPr>
    </w:lvl>
    <w:lvl w:ilvl="2" w:tplc="BE763AD6">
      <w:start w:val="1"/>
      <w:numFmt w:val="bullet"/>
      <w:lvlText w:val="§"/>
      <w:lvlJc w:val="left"/>
      <w:pPr>
        <w:ind w:left="5040" w:hanging="360"/>
      </w:pPr>
      <w:rPr>
        <w:rFonts w:ascii="Wingdings" w:eastAsia="Times New Roman" w:hAnsi="Wingdings"/>
        <w:w w:val="100"/>
        <w:sz w:val="20"/>
      </w:rPr>
    </w:lvl>
    <w:lvl w:ilvl="3" w:tplc="9F24D74A">
      <w:start w:val="1"/>
      <w:numFmt w:val="bullet"/>
      <w:lvlText w:val="·"/>
      <w:lvlJc w:val="left"/>
      <w:pPr>
        <w:ind w:left="5760" w:hanging="360"/>
      </w:pPr>
      <w:rPr>
        <w:rFonts w:ascii="Symbol" w:eastAsia="Times New Roman" w:hAnsi="Symbol"/>
        <w:w w:val="100"/>
        <w:sz w:val="20"/>
      </w:rPr>
    </w:lvl>
    <w:lvl w:ilvl="4" w:tplc="F2D443DE">
      <w:start w:val="1"/>
      <w:numFmt w:val="bullet"/>
      <w:lvlText w:val="o"/>
      <w:lvlJc w:val="left"/>
      <w:pPr>
        <w:ind w:left="6480" w:hanging="360"/>
      </w:pPr>
      <w:rPr>
        <w:rFonts w:ascii="Courier New" w:eastAsia="Times New Roman" w:hAnsi="Courier New"/>
        <w:w w:val="100"/>
        <w:sz w:val="20"/>
      </w:rPr>
    </w:lvl>
    <w:lvl w:ilvl="5" w:tplc="EC0C503E">
      <w:start w:val="1"/>
      <w:numFmt w:val="bullet"/>
      <w:lvlText w:val="§"/>
      <w:lvlJc w:val="left"/>
      <w:pPr>
        <w:ind w:left="7200" w:hanging="360"/>
      </w:pPr>
      <w:rPr>
        <w:rFonts w:ascii="Wingdings" w:eastAsia="Times New Roman" w:hAnsi="Wingdings"/>
        <w:w w:val="100"/>
        <w:sz w:val="20"/>
      </w:rPr>
    </w:lvl>
    <w:lvl w:ilvl="6" w:tplc="D460E156">
      <w:start w:val="1"/>
      <w:numFmt w:val="bullet"/>
      <w:lvlText w:val="·"/>
      <w:lvlJc w:val="left"/>
      <w:pPr>
        <w:ind w:left="7920" w:hanging="360"/>
      </w:pPr>
      <w:rPr>
        <w:rFonts w:ascii="Symbol" w:eastAsia="Times New Roman" w:hAnsi="Symbol"/>
        <w:w w:val="100"/>
        <w:sz w:val="20"/>
      </w:rPr>
    </w:lvl>
    <w:lvl w:ilvl="7" w:tplc="35C06D60">
      <w:start w:val="1"/>
      <w:numFmt w:val="bullet"/>
      <w:lvlText w:val="o"/>
      <w:lvlJc w:val="left"/>
      <w:pPr>
        <w:ind w:left="8640" w:hanging="360"/>
      </w:pPr>
      <w:rPr>
        <w:rFonts w:ascii="Courier New" w:eastAsia="Times New Roman" w:hAnsi="Courier New"/>
        <w:w w:val="100"/>
        <w:sz w:val="20"/>
      </w:rPr>
    </w:lvl>
    <w:lvl w:ilvl="8" w:tplc="9EA829E0">
      <w:start w:val="1"/>
      <w:numFmt w:val="bullet"/>
      <w:lvlText w:val="§"/>
      <w:lvlJc w:val="left"/>
      <w:pPr>
        <w:ind w:left="9360" w:hanging="360"/>
      </w:pPr>
      <w:rPr>
        <w:rFonts w:ascii="Wingdings" w:eastAsia="Times New Roman" w:hAnsi="Wingdings"/>
        <w:w w:val="100"/>
        <w:sz w:val="20"/>
      </w:rPr>
    </w:lvl>
  </w:abstractNum>
  <w:abstractNum w:abstractNumId="6">
    <w:nsid w:val="27193730"/>
    <w:multiLevelType w:val="hybridMultilevel"/>
    <w:tmpl w:val="B238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16872"/>
    <w:multiLevelType w:val="hybridMultilevel"/>
    <w:tmpl w:val="C6CC0CD4"/>
    <w:lvl w:ilvl="0" w:tplc="84A2D6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04CC5"/>
    <w:multiLevelType w:val="hybridMultilevel"/>
    <w:tmpl w:val="5B2B4202"/>
    <w:lvl w:ilvl="0" w:tplc="0F8AA156">
      <w:start w:val="1"/>
      <w:numFmt w:val="bullet"/>
      <w:lvlText w:val="·"/>
      <w:lvlJc w:val="left"/>
      <w:pPr>
        <w:ind w:left="720" w:hanging="360"/>
      </w:pPr>
      <w:rPr>
        <w:rFonts w:ascii="Symbol" w:eastAsia="Times New Roman" w:hAnsi="Symbol"/>
        <w:color w:val="000000"/>
        <w:w w:val="100"/>
        <w:sz w:val="24"/>
      </w:rPr>
    </w:lvl>
    <w:lvl w:ilvl="1" w:tplc="F76C9284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w w:val="100"/>
        <w:sz w:val="20"/>
      </w:rPr>
    </w:lvl>
    <w:lvl w:ilvl="2" w:tplc="5AA28BAC">
      <w:start w:val="1"/>
      <w:numFmt w:val="bullet"/>
      <w:lvlText w:val="§"/>
      <w:lvlJc w:val="left"/>
      <w:pPr>
        <w:ind w:left="2160" w:hanging="360"/>
      </w:pPr>
      <w:rPr>
        <w:rFonts w:ascii="Wingdings" w:eastAsia="Times New Roman" w:hAnsi="Wingdings"/>
        <w:w w:val="100"/>
        <w:sz w:val="20"/>
      </w:rPr>
    </w:lvl>
    <w:lvl w:ilvl="3" w:tplc="B5A0301E">
      <w:start w:val="1"/>
      <w:numFmt w:val="bullet"/>
      <w:lvlText w:val="·"/>
      <w:lvlJc w:val="left"/>
      <w:pPr>
        <w:ind w:left="2880" w:hanging="360"/>
      </w:pPr>
      <w:rPr>
        <w:rFonts w:ascii="Symbol" w:eastAsia="Times New Roman" w:hAnsi="Symbol"/>
        <w:w w:val="100"/>
        <w:sz w:val="20"/>
      </w:rPr>
    </w:lvl>
    <w:lvl w:ilvl="4" w:tplc="4D924E80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w w:val="100"/>
        <w:sz w:val="20"/>
      </w:rPr>
    </w:lvl>
    <w:lvl w:ilvl="5" w:tplc="E9E0F500">
      <w:start w:val="1"/>
      <w:numFmt w:val="bullet"/>
      <w:lvlText w:val="§"/>
      <w:lvlJc w:val="left"/>
      <w:pPr>
        <w:ind w:left="4320" w:hanging="360"/>
      </w:pPr>
      <w:rPr>
        <w:rFonts w:ascii="Wingdings" w:eastAsia="Times New Roman" w:hAnsi="Wingdings"/>
        <w:w w:val="100"/>
        <w:sz w:val="20"/>
      </w:rPr>
    </w:lvl>
    <w:lvl w:ilvl="6" w:tplc="C0B80586">
      <w:start w:val="1"/>
      <w:numFmt w:val="bullet"/>
      <w:lvlText w:val="·"/>
      <w:lvlJc w:val="left"/>
      <w:pPr>
        <w:ind w:left="5040" w:hanging="360"/>
      </w:pPr>
      <w:rPr>
        <w:rFonts w:ascii="Symbol" w:eastAsia="Times New Roman" w:hAnsi="Symbol"/>
        <w:w w:val="100"/>
        <w:sz w:val="20"/>
      </w:rPr>
    </w:lvl>
    <w:lvl w:ilvl="7" w:tplc="3AB6C396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w w:val="100"/>
        <w:sz w:val="20"/>
      </w:rPr>
    </w:lvl>
    <w:lvl w:ilvl="8" w:tplc="ECFE6D98">
      <w:start w:val="1"/>
      <w:numFmt w:val="bullet"/>
      <w:lvlText w:val="§"/>
      <w:lvlJc w:val="left"/>
      <w:pPr>
        <w:ind w:left="6480" w:hanging="360"/>
      </w:pPr>
      <w:rPr>
        <w:rFonts w:ascii="Wingdings" w:eastAsia="Times New Roman" w:hAnsi="Wingdings"/>
        <w:w w:val="100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6DDA"/>
    <w:rsid w:val="001E32E7"/>
    <w:rsid w:val="003C6DDA"/>
    <w:rsid w:val="004A79B5"/>
    <w:rsid w:val="006D4C73"/>
    <w:rsid w:val="007A73FE"/>
    <w:rsid w:val="007D14C8"/>
    <w:rsid w:val="0089426D"/>
    <w:rsid w:val="008C0411"/>
    <w:rsid w:val="009020FD"/>
    <w:rsid w:val="00916891"/>
    <w:rsid w:val="00990488"/>
    <w:rsid w:val="00A5374E"/>
    <w:rsid w:val="00A80138"/>
    <w:rsid w:val="00A9649F"/>
    <w:rsid w:val="00B14BED"/>
    <w:rsid w:val="00BC3302"/>
    <w:rsid w:val="00C2527B"/>
    <w:rsid w:val="00C620FE"/>
    <w:rsid w:val="00DA29B1"/>
    <w:rsid w:val="00E51008"/>
    <w:rsid w:val="00EC4D09"/>
    <w:rsid w:val="00EE3A50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lang w:val="en-US" w:eastAsia="zh-CN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DA"/>
    <w:rPr>
      <w:sz w:val="24"/>
      <w:szCs w:val="24"/>
      <w:lang w:val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6DDA"/>
    <w:pPr>
      <w:ind w:left="720"/>
    </w:pPr>
  </w:style>
  <w:style w:type="table" w:styleId="TableGrid">
    <w:name w:val="Table Grid"/>
    <w:basedOn w:val="TableNormal"/>
    <w:uiPriority w:val="99"/>
    <w:rsid w:val="003C6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C6DD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C6DDA"/>
    <w:rPr>
      <w:rFonts w:cs="Times New Roman"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uiPriority w:val="99"/>
    <w:rsid w:val="003C6D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C6DDA"/>
    <w:rPr>
      <w:rFonts w:cs="Times New Roman"/>
      <w:w w:val="100"/>
      <w:sz w:val="20"/>
      <w:szCs w:val="20"/>
      <w:shd w:val="clear" w:color="auto" w:fill="auto"/>
    </w:rPr>
  </w:style>
  <w:style w:type="character" w:styleId="PageNumber">
    <w:name w:val="page number"/>
    <w:uiPriority w:val="99"/>
    <w:semiHidden/>
    <w:rsid w:val="003C6DDA"/>
    <w:rPr>
      <w:rFonts w:cs="Times New Roman"/>
      <w:w w:val="100"/>
      <w:sz w:val="20"/>
      <w:szCs w:val="20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BNP Paribas</Company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Eshleigh</dc:creator>
  <cp:lastModifiedBy>Joseph Y NG</cp:lastModifiedBy>
  <cp:revision>4</cp:revision>
  <dcterms:created xsi:type="dcterms:W3CDTF">2016-06-28T01:19:00Z</dcterms:created>
  <dcterms:modified xsi:type="dcterms:W3CDTF">2016-08-11T06:26:00Z</dcterms:modified>
</cp:coreProperties>
</file>