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98" w:type="dxa"/>
        <w:tblLook w:val="04A0" w:firstRow="1" w:lastRow="0" w:firstColumn="1" w:lastColumn="0" w:noHBand="0" w:noVBand="1"/>
      </w:tblPr>
      <w:tblGrid>
        <w:gridCol w:w="2186"/>
        <w:gridCol w:w="1972"/>
        <w:gridCol w:w="720"/>
        <w:gridCol w:w="2430"/>
        <w:gridCol w:w="1890"/>
      </w:tblGrid>
      <w:tr w:rsidR="006E5491" w:rsidTr="00FB6A55">
        <w:trPr>
          <w:cnfStyle w:val="100000000000" w:firstRow="1" w:lastRow="0" w:firstColumn="0" w:lastColumn="0" w:oddVBand="0" w:evenVBand="0" w:oddHBand="0" w:evenHBand="0" w:firstRowFirstColumn="0" w:firstRowLastColumn="0" w:lastRowFirstColumn="0" w:lastRowLastColumn="0"/>
          <w:trHeight w:val="62"/>
        </w:trPr>
        <w:tc>
          <w:tcPr>
            <w:tcW w:w="2186" w:type="dxa"/>
            <w:vMerge w:val="restart"/>
            <w:tcBorders>
              <w:top w:val="dotted" w:sz="4" w:space="0" w:color="auto"/>
              <w:left w:val="dotted" w:sz="4" w:space="0" w:color="auto"/>
              <w:bottom w:val="dotted" w:sz="4" w:space="0" w:color="auto"/>
              <w:right w:val="dotted" w:sz="4" w:space="0" w:color="auto"/>
            </w:tcBorders>
            <w:shd w:val="clear" w:color="auto" w:fill="auto"/>
            <w:vAlign w:val="center"/>
          </w:tcPr>
          <w:p w:rsidR="006E5491" w:rsidRPr="00FB6A55" w:rsidRDefault="00EA6E3A" w:rsidP="006E5491">
            <w:pPr>
              <w:pStyle w:val="EYBodytextwithparaspace"/>
              <w:spacing w:after="0"/>
              <w:jc w:val="center"/>
              <w:rPr>
                <w:rFonts w:ascii="Verdana" w:hAnsi="Verdana" w:cs="Arial"/>
              </w:rPr>
            </w:pPr>
            <w:r w:rsidRPr="00FB6A55">
              <w:rPr>
                <w:rFonts w:ascii="Verdana" w:hAnsi="Verdana" w:cs="Arial"/>
                <w:noProof/>
              </w:rPr>
              <w:drawing>
                <wp:inline distT="0" distB="0" distL="0" distR="0" wp14:anchorId="003453A4" wp14:editId="727976E5">
                  <wp:extent cx="1026543" cy="1535501"/>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Ka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7185" cy="1536461"/>
                          </a:xfrm>
                          <a:prstGeom prst="rect">
                            <a:avLst/>
                          </a:prstGeom>
                        </pic:spPr>
                      </pic:pic>
                    </a:graphicData>
                  </a:graphic>
                </wp:inline>
              </w:drawing>
            </w:r>
          </w:p>
        </w:tc>
        <w:tc>
          <w:tcPr>
            <w:tcW w:w="7012" w:type="dxa"/>
            <w:gridSpan w:val="4"/>
            <w:tcBorders>
              <w:top w:val="dotted" w:sz="4" w:space="0" w:color="auto"/>
              <w:left w:val="dotted" w:sz="4" w:space="0" w:color="auto"/>
              <w:bottom w:val="dotted" w:sz="4" w:space="0" w:color="auto"/>
              <w:right w:val="dotted" w:sz="4" w:space="0" w:color="auto"/>
            </w:tcBorders>
            <w:shd w:val="clear" w:color="auto" w:fill="auto"/>
          </w:tcPr>
          <w:p w:rsidR="006E5491" w:rsidRPr="00FE4A2B" w:rsidRDefault="006E5491" w:rsidP="006E5491">
            <w:pPr>
              <w:pStyle w:val="EYTabletext"/>
              <w:spacing w:before="0" w:after="0"/>
              <w:rPr>
                <w:rFonts w:ascii="Verdana" w:hAnsi="Verdana" w:cs="Arial"/>
                <w:kern w:val="32"/>
                <w:szCs w:val="16"/>
              </w:rPr>
            </w:pPr>
            <w:r w:rsidRPr="00FE4A2B">
              <w:rPr>
                <w:rFonts w:ascii="Verdana" w:hAnsi="Verdana" w:cs="Arial"/>
                <w:b/>
                <w:szCs w:val="16"/>
              </w:rPr>
              <w:t xml:space="preserve">Kai Seng, </w:t>
            </w:r>
            <w:r w:rsidRPr="00FE4A2B">
              <w:rPr>
                <w:rFonts w:ascii="Verdana" w:hAnsi="Verdana" w:cs="Arial"/>
                <w:b/>
                <w:szCs w:val="16"/>
                <w:u w:val="single"/>
              </w:rPr>
              <w:t>LAM</w:t>
            </w:r>
            <w:r w:rsidRPr="00FE4A2B">
              <w:rPr>
                <w:rFonts w:ascii="Verdana" w:hAnsi="Verdana" w:cs="Arial"/>
                <w:b/>
                <w:szCs w:val="16"/>
              </w:rPr>
              <w:t xml:space="preserve"> </w:t>
            </w:r>
          </w:p>
        </w:tc>
      </w:tr>
      <w:tr w:rsidR="006E5491" w:rsidTr="00FB6A55">
        <w:trPr>
          <w:trHeight w:val="20"/>
        </w:trPr>
        <w:tc>
          <w:tcPr>
            <w:tcW w:w="2186" w:type="dxa"/>
            <w:vMerge/>
            <w:tcBorders>
              <w:top w:val="dotted" w:sz="4" w:space="0" w:color="auto"/>
              <w:left w:val="dotted" w:sz="4" w:space="0" w:color="auto"/>
              <w:bottom w:val="dotted" w:sz="4" w:space="0" w:color="auto"/>
              <w:right w:val="dotted" w:sz="4" w:space="0" w:color="auto"/>
            </w:tcBorders>
            <w:shd w:val="clear" w:color="auto" w:fill="auto"/>
            <w:vAlign w:val="center"/>
          </w:tcPr>
          <w:p w:rsidR="006E5491" w:rsidRPr="00FB6A55" w:rsidRDefault="006E5491" w:rsidP="006E5491">
            <w:pPr>
              <w:pStyle w:val="EYBodytextwithparaspace"/>
              <w:spacing w:after="0"/>
              <w:jc w:val="center"/>
              <w:rPr>
                <w:rFonts w:ascii="Verdana" w:hAnsi="Verdana" w:cs="Arial"/>
                <w:noProof/>
                <w:lang w:val="en-US"/>
              </w:rPr>
            </w:pPr>
          </w:p>
        </w:tc>
        <w:tc>
          <w:tcPr>
            <w:tcW w:w="1972" w:type="dxa"/>
            <w:tcBorders>
              <w:top w:val="dotted" w:sz="4" w:space="0" w:color="auto"/>
              <w:left w:val="dotted" w:sz="4" w:space="0" w:color="auto"/>
              <w:bottom w:val="dotted" w:sz="4" w:space="0" w:color="auto"/>
              <w:right w:val="dotted" w:sz="4" w:space="0" w:color="auto"/>
            </w:tcBorders>
            <w:shd w:val="clear" w:color="auto" w:fill="auto"/>
          </w:tcPr>
          <w:p w:rsidR="006E5491" w:rsidRPr="00FE4A2B" w:rsidRDefault="006E5491" w:rsidP="006E5491">
            <w:pPr>
              <w:pStyle w:val="EYTabletext"/>
              <w:spacing w:before="0" w:after="0"/>
              <w:rPr>
                <w:rFonts w:ascii="Verdana" w:hAnsi="Verdana" w:cs="Arial"/>
                <w:b/>
                <w:kern w:val="32"/>
                <w:szCs w:val="16"/>
              </w:rPr>
            </w:pPr>
            <w:r w:rsidRPr="00FE4A2B">
              <w:rPr>
                <w:rFonts w:ascii="Verdana" w:hAnsi="Verdana" w:cs="Arial"/>
                <w:b/>
                <w:kern w:val="32"/>
                <w:szCs w:val="16"/>
              </w:rPr>
              <w:t xml:space="preserve">Age             </w:t>
            </w:r>
          </w:p>
        </w:tc>
        <w:tc>
          <w:tcPr>
            <w:tcW w:w="5040" w:type="dxa"/>
            <w:gridSpan w:val="3"/>
            <w:tcBorders>
              <w:top w:val="dotted" w:sz="4" w:space="0" w:color="auto"/>
              <w:left w:val="dotted" w:sz="4" w:space="0" w:color="auto"/>
              <w:bottom w:val="dotted" w:sz="4" w:space="0" w:color="auto"/>
              <w:right w:val="dotted" w:sz="4" w:space="0" w:color="auto"/>
            </w:tcBorders>
            <w:shd w:val="clear" w:color="auto" w:fill="auto"/>
          </w:tcPr>
          <w:p w:rsidR="006E5491" w:rsidRPr="00FE4A2B" w:rsidRDefault="006E5491" w:rsidP="006E5491">
            <w:pPr>
              <w:pStyle w:val="EYTabletext"/>
              <w:spacing w:before="0" w:after="0"/>
              <w:rPr>
                <w:rFonts w:ascii="Verdana" w:hAnsi="Verdana" w:cs="Arial"/>
                <w:kern w:val="32"/>
                <w:szCs w:val="16"/>
              </w:rPr>
            </w:pPr>
            <w:r w:rsidRPr="00FE4A2B">
              <w:rPr>
                <w:rFonts w:ascii="Verdana" w:hAnsi="Verdana" w:cs="Arial"/>
                <w:kern w:val="32"/>
                <w:szCs w:val="16"/>
              </w:rPr>
              <w:t xml:space="preserve">: </w:t>
            </w:r>
            <w:r w:rsidR="006F5284">
              <w:rPr>
                <w:rFonts w:ascii="Verdana" w:hAnsi="Verdana" w:cs="Arial"/>
                <w:kern w:val="32"/>
                <w:szCs w:val="16"/>
              </w:rPr>
              <w:t>33</w:t>
            </w:r>
          </w:p>
        </w:tc>
      </w:tr>
      <w:tr w:rsidR="0012015F" w:rsidTr="00FB6A55">
        <w:trPr>
          <w:trHeight w:val="20"/>
        </w:trPr>
        <w:tc>
          <w:tcPr>
            <w:tcW w:w="2186" w:type="dxa"/>
            <w:vMerge/>
            <w:tcBorders>
              <w:top w:val="dotted" w:sz="4" w:space="0" w:color="auto"/>
              <w:left w:val="dotted" w:sz="4" w:space="0" w:color="auto"/>
              <w:bottom w:val="dotted" w:sz="4" w:space="0" w:color="auto"/>
              <w:right w:val="dotted" w:sz="4" w:space="0" w:color="auto"/>
            </w:tcBorders>
            <w:shd w:val="clear" w:color="auto" w:fill="auto"/>
            <w:vAlign w:val="center"/>
          </w:tcPr>
          <w:p w:rsidR="0012015F" w:rsidRPr="00FB6A55" w:rsidRDefault="0012015F" w:rsidP="006E5491">
            <w:pPr>
              <w:pStyle w:val="EYBodytextwithparaspace"/>
              <w:spacing w:after="0"/>
              <w:jc w:val="center"/>
              <w:rPr>
                <w:rFonts w:ascii="Verdana" w:hAnsi="Verdana" w:cs="Arial"/>
                <w:noProof/>
                <w:lang w:val="en-US"/>
              </w:rPr>
            </w:pPr>
          </w:p>
        </w:tc>
        <w:tc>
          <w:tcPr>
            <w:tcW w:w="1972" w:type="dxa"/>
            <w:tcBorders>
              <w:top w:val="dotted" w:sz="4" w:space="0" w:color="auto"/>
              <w:left w:val="dotted" w:sz="4" w:space="0" w:color="auto"/>
              <w:bottom w:val="dotted" w:sz="4" w:space="0" w:color="auto"/>
              <w:right w:val="dotted" w:sz="4" w:space="0" w:color="auto"/>
            </w:tcBorders>
            <w:shd w:val="clear" w:color="auto" w:fill="auto"/>
          </w:tcPr>
          <w:p w:rsidR="0012015F" w:rsidRPr="00FE4A2B" w:rsidRDefault="0012015F" w:rsidP="006E5491">
            <w:pPr>
              <w:pStyle w:val="EYTabletext"/>
              <w:spacing w:before="0" w:after="0"/>
              <w:rPr>
                <w:rFonts w:ascii="Verdana" w:hAnsi="Verdana" w:cs="Arial"/>
                <w:b/>
                <w:kern w:val="32"/>
                <w:szCs w:val="16"/>
              </w:rPr>
            </w:pPr>
            <w:r w:rsidRPr="00FE4A2B">
              <w:rPr>
                <w:rFonts w:ascii="Verdana" w:hAnsi="Verdana" w:cs="Arial"/>
                <w:b/>
                <w:kern w:val="32"/>
                <w:szCs w:val="16"/>
              </w:rPr>
              <w:t>Date of Birth</w:t>
            </w:r>
          </w:p>
        </w:tc>
        <w:tc>
          <w:tcPr>
            <w:tcW w:w="5040" w:type="dxa"/>
            <w:gridSpan w:val="3"/>
            <w:tcBorders>
              <w:top w:val="dotted" w:sz="4" w:space="0" w:color="auto"/>
              <w:left w:val="dotted" w:sz="4" w:space="0" w:color="auto"/>
              <w:bottom w:val="dotted" w:sz="4" w:space="0" w:color="auto"/>
              <w:right w:val="dotted" w:sz="4" w:space="0" w:color="auto"/>
            </w:tcBorders>
            <w:shd w:val="clear" w:color="auto" w:fill="auto"/>
          </w:tcPr>
          <w:p w:rsidR="0012015F" w:rsidRPr="00FE4A2B" w:rsidRDefault="0012015F" w:rsidP="006E5491">
            <w:pPr>
              <w:pStyle w:val="EYTabletext"/>
              <w:spacing w:before="0" w:after="0"/>
              <w:rPr>
                <w:rFonts w:ascii="Verdana" w:hAnsi="Verdana" w:cs="Arial"/>
                <w:kern w:val="32"/>
                <w:szCs w:val="16"/>
              </w:rPr>
            </w:pPr>
            <w:r w:rsidRPr="00FE4A2B">
              <w:rPr>
                <w:rFonts w:ascii="Verdana" w:hAnsi="Verdana" w:cs="Arial"/>
                <w:kern w:val="32"/>
                <w:szCs w:val="16"/>
              </w:rPr>
              <w:t>: 11 August 1983</w:t>
            </w:r>
          </w:p>
        </w:tc>
      </w:tr>
      <w:tr w:rsidR="00E823A8" w:rsidTr="00FB6A55">
        <w:trPr>
          <w:trHeight w:val="20"/>
        </w:trPr>
        <w:tc>
          <w:tcPr>
            <w:tcW w:w="2186" w:type="dxa"/>
            <w:vMerge/>
            <w:tcBorders>
              <w:top w:val="dotted" w:sz="4" w:space="0" w:color="auto"/>
              <w:left w:val="dotted" w:sz="4" w:space="0" w:color="auto"/>
              <w:bottom w:val="dotted" w:sz="4" w:space="0" w:color="auto"/>
              <w:right w:val="dotted" w:sz="4" w:space="0" w:color="auto"/>
            </w:tcBorders>
            <w:shd w:val="clear" w:color="auto" w:fill="auto"/>
            <w:vAlign w:val="center"/>
          </w:tcPr>
          <w:p w:rsidR="00E823A8" w:rsidRPr="00FB6A55" w:rsidRDefault="00E823A8" w:rsidP="006E5491">
            <w:pPr>
              <w:pStyle w:val="EYBodytextwithparaspace"/>
              <w:spacing w:after="0"/>
              <w:jc w:val="center"/>
              <w:rPr>
                <w:rFonts w:ascii="Verdana" w:hAnsi="Verdana" w:cs="Arial"/>
                <w:noProof/>
                <w:lang w:val="en-US"/>
              </w:rPr>
            </w:pPr>
          </w:p>
        </w:tc>
        <w:tc>
          <w:tcPr>
            <w:tcW w:w="1972" w:type="dxa"/>
            <w:tcBorders>
              <w:top w:val="dotted" w:sz="4" w:space="0" w:color="auto"/>
              <w:left w:val="dotted" w:sz="4" w:space="0" w:color="auto"/>
              <w:bottom w:val="dotted" w:sz="4" w:space="0" w:color="auto"/>
              <w:right w:val="dotted" w:sz="4" w:space="0" w:color="auto"/>
            </w:tcBorders>
            <w:shd w:val="clear" w:color="auto" w:fill="auto"/>
          </w:tcPr>
          <w:p w:rsidR="00E823A8" w:rsidRPr="00FE4A2B" w:rsidRDefault="00E823A8" w:rsidP="008E7F91">
            <w:pPr>
              <w:pStyle w:val="EYBodytextwithparaspace"/>
              <w:spacing w:after="0"/>
              <w:rPr>
                <w:rFonts w:ascii="Verdana" w:hAnsi="Verdana" w:cs="Arial"/>
                <w:b/>
                <w:kern w:val="32"/>
                <w:sz w:val="16"/>
                <w:szCs w:val="16"/>
              </w:rPr>
            </w:pPr>
            <w:r w:rsidRPr="00FE4A2B">
              <w:rPr>
                <w:rFonts w:ascii="Verdana" w:hAnsi="Verdana" w:cs="Arial"/>
                <w:b/>
                <w:kern w:val="32"/>
                <w:sz w:val="16"/>
                <w:szCs w:val="16"/>
              </w:rPr>
              <w:t>Marital Status</w:t>
            </w:r>
          </w:p>
        </w:tc>
        <w:tc>
          <w:tcPr>
            <w:tcW w:w="5040" w:type="dxa"/>
            <w:gridSpan w:val="3"/>
            <w:tcBorders>
              <w:top w:val="dotted" w:sz="4" w:space="0" w:color="auto"/>
              <w:left w:val="dotted" w:sz="4" w:space="0" w:color="auto"/>
              <w:bottom w:val="dotted" w:sz="4" w:space="0" w:color="auto"/>
              <w:right w:val="dotted" w:sz="4" w:space="0" w:color="auto"/>
            </w:tcBorders>
            <w:shd w:val="clear" w:color="auto" w:fill="auto"/>
          </w:tcPr>
          <w:p w:rsidR="00E823A8" w:rsidRPr="00FE4A2B" w:rsidRDefault="00E823A8" w:rsidP="008E7F91">
            <w:pPr>
              <w:pStyle w:val="EYTabletext"/>
              <w:spacing w:before="0" w:after="0"/>
              <w:rPr>
                <w:rFonts w:ascii="Verdana" w:hAnsi="Verdana" w:cs="Arial"/>
                <w:kern w:val="32"/>
                <w:szCs w:val="16"/>
              </w:rPr>
            </w:pPr>
            <w:r w:rsidRPr="00FE4A2B">
              <w:rPr>
                <w:rFonts w:ascii="Verdana" w:hAnsi="Verdana" w:cs="Arial"/>
                <w:kern w:val="32"/>
                <w:szCs w:val="16"/>
              </w:rPr>
              <w:t>: Married</w:t>
            </w:r>
          </w:p>
        </w:tc>
      </w:tr>
      <w:tr w:rsidR="00E823A8" w:rsidTr="00FB6A55">
        <w:trPr>
          <w:trHeight w:val="170"/>
        </w:trPr>
        <w:tc>
          <w:tcPr>
            <w:tcW w:w="2186" w:type="dxa"/>
            <w:vMerge/>
            <w:tcBorders>
              <w:top w:val="dotted" w:sz="4" w:space="0" w:color="auto"/>
              <w:left w:val="dotted" w:sz="4" w:space="0" w:color="auto"/>
              <w:bottom w:val="dotted" w:sz="4" w:space="0" w:color="auto"/>
              <w:right w:val="dotted" w:sz="4" w:space="0" w:color="auto"/>
            </w:tcBorders>
            <w:shd w:val="clear" w:color="auto" w:fill="auto"/>
            <w:vAlign w:val="center"/>
          </w:tcPr>
          <w:p w:rsidR="00E823A8" w:rsidRPr="00FB6A55" w:rsidRDefault="00E823A8" w:rsidP="006E5491">
            <w:pPr>
              <w:pStyle w:val="EYBodytextwithparaspace"/>
              <w:spacing w:after="0"/>
              <w:jc w:val="center"/>
              <w:rPr>
                <w:rFonts w:ascii="Verdana" w:hAnsi="Verdana" w:cs="Arial"/>
                <w:noProof/>
                <w:lang w:val="en-US"/>
              </w:rPr>
            </w:pPr>
          </w:p>
        </w:tc>
        <w:tc>
          <w:tcPr>
            <w:tcW w:w="1972" w:type="dxa"/>
            <w:tcBorders>
              <w:top w:val="dotted" w:sz="4" w:space="0" w:color="auto"/>
              <w:left w:val="dotted" w:sz="4" w:space="0" w:color="auto"/>
              <w:bottom w:val="dotted" w:sz="4" w:space="0" w:color="auto"/>
              <w:right w:val="dotted" w:sz="4" w:space="0" w:color="auto"/>
            </w:tcBorders>
            <w:shd w:val="clear" w:color="auto" w:fill="auto"/>
          </w:tcPr>
          <w:p w:rsidR="00E823A8" w:rsidRPr="00FE4A2B" w:rsidRDefault="00E823A8" w:rsidP="006E5491">
            <w:pPr>
              <w:pStyle w:val="EYTabletext"/>
              <w:spacing w:before="0" w:after="0"/>
              <w:rPr>
                <w:rFonts w:ascii="Verdana" w:hAnsi="Verdana" w:cs="Arial"/>
                <w:b/>
                <w:kern w:val="32"/>
                <w:szCs w:val="16"/>
              </w:rPr>
            </w:pPr>
            <w:r w:rsidRPr="00FE4A2B">
              <w:rPr>
                <w:rFonts w:ascii="Verdana" w:hAnsi="Verdana" w:cs="Arial"/>
                <w:b/>
                <w:kern w:val="32"/>
                <w:szCs w:val="16"/>
              </w:rPr>
              <w:t>Nationality</w:t>
            </w:r>
          </w:p>
        </w:tc>
        <w:tc>
          <w:tcPr>
            <w:tcW w:w="5040" w:type="dxa"/>
            <w:gridSpan w:val="3"/>
            <w:tcBorders>
              <w:top w:val="dotted" w:sz="4" w:space="0" w:color="auto"/>
              <w:left w:val="dotted" w:sz="4" w:space="0" w:color="auto"/>
              <w:bottom w:val="dotted" w:sz="4" w:space="0" w:color="auto"/>
              <w:right w:val="dotted" w:sz="4" w:space="0" w:color="auto"/>
            </w:tcBorders>
            <w:shd w:val="clear" w:color="auto" w:fill="auto"/>
          </w:tcPr>
          <w:p w:rsidR="00E823A8" w:rsidRPr="00FE4A2B" w:rsidRDefault="00E823A8" w:rsidP="006E5491">
            <w:pPr>
              <w:pStyle w:val="EYTabletext"/>
              <w:spacing w:before="0" w:after="0"/>
              <w:rPr>
                <w:rFonts w:ascii="Verdana" w:hAnsi="Verdana" w:cs="Arial"/>
                <w:kern w:val="32"/>
                <w:szCs w:val="16"/>
              </w:rPr>
            </w:pPr>
            <w:r w:rsidRPr="00FE4A2B">
              <w:rPr>
                <w:rFonts w:ascii="Verdana" w:hAnsi="Verdana" w:cs="Arial"/>
                <w:kern w:val="32"/>
                <w:szCs w:val="16"/>
              </w:rPr>
              <w:t>: Singapore Citizen</w:t>
            </w:r>
          </w:p>
        </w:tc>
      </w:tr>
      <w:tr w:rsidR="00E823A8" w:rsidTr="00FB6A55">
        <w:trPr>
          <w:trHeight w:val="221"/>
        </w:trPr>
        <w:tc>
          <w:tcPr>
            <w:tcW w:w="2186" w:type="dxa"/>
            <w:vMerge/>
            <w:tcBorders>
              <w:top w:val="dotted" w:sz="4" w:space="0" w:color="auto"/>
              <w:left w:val="dotted" w:sz="4" w:space="0" w:color="auto"/>
              <w:bottom w:val="dotted" w:sz="4" w:space="0" w:color="auto"/>
              <w:right w:val="dotted" w:sz="4" w:space="0" w:color="auto"/>
            </w:tcBorders>
            <w:shd w:val="clear" w:color="auto" w:fill="auto"/>
            <w:vAlign w:val="center"/>
          </w:tcPr>
          <w:p w:rsidR="00E823A8" w:rsidRPr="00FB6A55" w:rsidRDefault="00E823A8" w:rsidP="006E5491">
            <w:pPr>
              <w:pStyle w:val="EYBodytextwithparaspace"/>
              <w:spacing w:after="0"/>
              <w:jc w:val="center"/>
              <w:rPr>
                <w:rFonts w:ascii="Verdana" w:hAnsi="Verdana" w:cs="Arial"/>
                <w:noProof/>
                <w:lang w:val="en-US"/>
              </w:rPr>
            </w:pPr>
          </w:p>
        </w:tc>
        <w:tc>
          <w:tcPr>
            <w:tcW w:w="1972" w:type="dxa"/>
            <w:tcBorders>
              <w:top w:val="dotted" w:sz="4" w:space="0" w:color="auto"/>
              <w:left w:val="dotted" w:sz="4" w:space="0" w:color="auto"/>
              <w:bottom w:val="dotted" w:sz="4" w:space="0" w:color="auto"/>
              <w:right w:val="dotted" w:sz="4" w:space="0" w:color="auto"/>
            </w:tcBorders>
            <w:shd w:val="clear" w:color="auto" w:fill="auto"/>
          </w:tcPr>
          <w:p w:rsidR="00E823A8" w:rsidRPr="00FE4A2B" w:rsidRDefault="00E823A8" w:rsidP="008E7F91">
            <w:pPr>
              <w:pStyle w:val="EYTabletext"/>
              <w:spacing w:before="0" w:after="0"/>
              <w:rPr>
                <w:rFonts w:ascii="Verdana" w:hAnsi="Verdana" w:cs="Arial"/>
                <w:b/>
                <w:kern w:val="32"/>
                <w:szCs w:val="16"/>
              </w:rPr>
            </w:pPr>
            <w:r w:rsidRPr="00FE4A2B">
              <w:rPr>
                <w:rFonts w:ascii="Verdana" w:hAnsi="Verdana" w:cs="Arial"/>
                <w:b/>
                <w:kern w:val="32"/>
                <w:szCs w:val="16"/>
              </w:rPr>
              <w:t xml:space="preserve">Address       </w:t>
            </w:r>
          </w:p>
        </w:tc>
        <w:tc>
          <w:tcPr>
            <w:tcW w:w="5040" w:type="dxa"/>
            <w:gridSpan w:val="3"/>
            <w:tcBorders>
              <w:top w:val="dotted" w:sz="4" w:space="0" w:color="auto"/>
              <w:left w:val="dotted" w:sz="4" w:space="0" w:color="auto"/>
              <w:bottom w:val="dotted" w:sz="4" w:space="0" w:color="auto"/>
              <w:right w:val="dotted" w:sz="4" w:space="0" w:color="auto"/>
            </w:tcBorders>
            <w:shd w:val="clear" w:color="auto" w:fill="auto"/>
          </w:tcPr>
          <w:p w:rsidR="00E823A8" w:rsidRPr="00FE4A2B" w:rsidRDefault="00E823A8" w:rsidP="00EC3645">
            <w:pPr>
              <w:pStyle w:val="EYTabletext"/>
              <w:spacing w:before="0" w:after="0"/>
              <w:ind w:left="162" w:hanging="162"/>
              <w:rPr>
                <w:rFonts w:ascii="Verdana" w:hAnsi="Verdana" w:cs="Arial"/>
                <w:kern w:val="32"/>
                <w:szCs w:val="16"/>
              </w:rPr>
            </w:pPr>
            <w:r w:rsidRPr="00FE4A2B">
              <w:rPr>
                <w:rFonts w:ascii="Verdana" w:hAnsi="Verdana" w:cs="Arial"/>
                <w:kern w:val="32"/>
                <w:szCs w:val="16"/>
              </w:rPr>
              <w:t xml:space="preserve">: </w:t>
            </w:r>
            <w:r w:rsidR="00EC3645" w:rsidRPr="00FE4A2B">
              <w:rPr>
                <w:rFonts w:ascii="Verdana" w:hAnsi="Verdana" w:cs="Arial"/>
                <w:kern w:val="32"/>
                <w:szCs w:val="16"/>
              </w:rPr>
              <w:t>6 16 Battams Road, Marden Adelaide 5070 SA</w:t>
            </w:r>
          </w:p>
        </w:tc>
      </w:tr>
      <w:tr w:rsidR="00E823A8" w:rsidTr="00FB6A55">
        <w:trPr>
          <w:trHeight w:val="170"/>
        </w:trPr>
        <w:tc>
          <w:tcPr>
            <w:tcW w:w="2186" w:type="dxa"/>
            <w:vMerge/>
            <w:tcBorders>
              <w:top w:val="dotted" w:sz="4" w:space="0" w:color="auto"/>
              <w:left w:val="dotted" w:sz="4" w:space="0" w:color="auto"/>
              <w:bottom w:val="dotted" w:sz="4" w:space="0" w:color="auto"/>
              <w:right w:val="dotted" w:sz="4" w:space="0" w:color="auto"/>
            </w:tcBorders>
            <w:shd w:val="clear" w:color="auto" w:fill="auto"/>
            <w:vAlign w:val="center"/>
          </w:tcPr>
          <w:p w:rsidR="00E823A8" w:rsidRPr="00FB6A55" w:rsidRDefault="00E823A8" w:rsidP="006E5491">
            <w:pPr>
              <w:pStyle w:val="EYBodytextwithparaspace"/>
              <w:spacing w:after="0"/>
              <w:jc w:val="center"/>
              <w:rPr>
                <w:rFonts w:ascii="Verdana" w:hAnsi="Verdana" w:cs="Arial"/>
                <w:noProof/>
                <w:lang w:val="en-US"/>
              </w:rPr>
            </w:pPr>
          </w:p>
        </w:tc>
        <w:tc>
          <w:tcPr>
            <w:tcW w:w="1972" w:type="dxa"/>
            <w:tcBorders>
              <w:top w:val="dotted" w:sz="4" w:space="0" w:color="auto"/>
              <w:left w:val="dotted" w:sz="4" w:space="0" w:color="auto"/>
              <w:bottom w:val="dotted" w:sz="4" w:space="0" w:color="auto"/>
              <w:right w:val="dotted" w:sz="4" w:space="0" w:color="auto"/>
            </w:tcBorders>
            <w:shd w:val="clear" w:color="auto" w:fill="auto"/>
          </w:tcPr>
          <w:p w:rsidR="00E823A8" w:rsidRPr="00FE4A2B" w:rsidRDefault="00E823A8" w:rsidP="006E5491">
            <w:pPr>
              <w:pStyle w:val="EYTabletext"/>
              <w:spacing w:before="0" w:after="0"/>
              <w:rPr>
                <w:rFonts w:ascii="Verdana" w:hAnsi="Verdana" w:cs="Arial"/>
                <w:b/>
                <w:kern w:val="32"/>
                <w:szCs w:val="16"/>
              </w:rPr>
            </w:pPr>
            <w:r w:rsidRPr="00FE4A2B">
              <w:rPr>
                <w:rFonts w:ascii="Verdana" w:hAnsi="Verdana" w:cs="Arial"/>
                <w:b/>
                <w:kern w:val="32"/>
                <w:szCs w:val="16"/>
              </w:rPr>
              <w:t>Mobile</w:t>
            </w:r>
          </w:p>
        </w:tc>
        <w:tc>
          <w:tcPr>
            <w:tcW w:w="5040" w:type="dxa"/>
            <w:gridSpan w:val="3"/>
            <w:tcBorders>
              <w:top w:val="dotted" w:sz="4" w:space="0" w:color="auto"/>
              <w:left w:val="dotted" w:sz="4" w:space="0" w:color="auto"/>
              <w:bottom w:val="dotted" w:sz="4" w:space="0" w:color="auto"/>
              <w:right w:val="dotted" w:sz="4" w:space="0" w:color="auto"/>
            </w:tcBorders>
            <w:shd w:val="clear" w:color="auto" w:fill="auto"/>
          </w:tcPr>
          <w:p w:rsidR="00E823A8" w:rsidRPr="00FE4A2B" w:rsidRDefault="00E823A8" w:rsidP="00EC3645">
            <w:pPr>
              <w:pStyle w:val="EYTabletext"/>
              <w:spacing w:before="0" w:after="0"/>
              <w:rPr>
                <w:rFonts w:ascii="Verdana" w:hAnsi="Verdana" w:cs="Arial"/>
                <w:kern w:val="32"/>
                <w:szCs w:val="16"/>
              </w:rPr>
            </w:pPr>
            <w:r w:rsidRPr="00FE4A2B">
              <w:rPr>
                <w:rFonts w:ascii="Verdana" w:hAnsi="Verdana" w:cs="Arial"/>
                <w:kern w:val="32"/>
                <w:szCs w:val="16"/>
              </w:rPr>
              <w:t>: +</w:t>
            </w:r>
            <w:r w:rsidR="00EC3645" w:rsidRPr="00FE4A2B">
              <w:rPr>
                <w:rFonts w:ascii="Verdana" w:hAnsi="Verdana" w:cs="Arial"/>
                <w:kern w:val="32"/>
                <w:szCs w:val="16"/>
              </w:rPr>
              <w:t>61 499 043 294</w:t>
            </w:r>
          </w:p>
        </w:tc>
      </w:tr>
      <w:tr w:rsidR="00E823A8" w:rsidTr="00FB6A55">
        <w:trPr>
          <w:trHeight w:val="80"/>
        </w:trPr>
        <w:tc>
          <w:tcPr>
            <w:tcW w:w="2186" w:type="dxa"/>
            <w:vMerge/>
            <w:tcBorders>
              <w:top w:val="dotted" w:sz="4" w:space="0" w:color="auto"/>
              <w:left w:val="dotted" w:sz="4" w:space="0" w:color="auto"/>
              <w:bottom w:val="dotted" w:sz="4" w:space="0" w:color="auto"/>
              <w:right w:val="dotted" w:sz="4" w:space="0" w:color="auto"/>
            </w:tcBorders>
            <w:shd w:val="clear" w:color="auto" w:fill="auto"/>
            <w:vAlign w:val="center"/>
          </w:tcPr>
          <w:p w:rsidR="00E823A8" w:rsidRPr="00FB6A55" w:rsidRDefault="00E823A8" w:rsidP="006E5491">
            <w:pPr>
              <w:pStyle w:val="EYBodytextwithparaspace"/>
              <w:spacing w:after="0"/>
              <w:jc w:val="center"/>
              <w:rPr>
                <w:rFonts w:ascii="Verdana" w:hAnsi="Verdana" w:cs="Arial"/>
                <w:noProof/>
                <w:lang w:val="en-US"/>
              </w:rPr>
            </w:pPr>
          </w:p>
        </w:tc>
        <w:tc>
          <w:tcPr>
            <w:tcW w:w="1972" w:type="dxa"/>
            <w:tcBorders>
              <w:top w:val="dotted" w:sz="4" w:space="0" w:color="auto"/>
              <w:left w:val="dotted" w:sz="4" w:space="0" w:color="auto"/>
              <w:bottom w:val="dotted" w:sz="4" w:space="0" w:color="auto"/>
              <w:right w:val="dotted" w:sz="4" w:space="0" w:color="auto"/>
            </w:tcBorders>
            <w:shd w:val="clear" w:color="auto" w:fill="auto"/>
          </w:tcPr>
          <w:p w:rsidR="00E823A8" w:rsidRPr="00FE4A2B" w:rsidRDefault="00E823A8" w:rsidP="006E5491">
            <w:pPr>
              <w:pStyle w:val="EYBodytextwithparaspace"/>
              <w:spacing w:after="0"/>
              <w:rPr>
                <w:rFonts w:ascii="Verdana" w:hAnsi="Verdana" w:cs="Arial"/>
                <w:b/>
                <w:kern w:val="32"/>
                <w:sz w:val="16"/>
                <w:szCs w:val="16"/>
              </w:rPr>
            </w:pPr>
            <w:r w:rsidRPr="00FE4A2B">
              <w:rPr>
                <w:rFonts w:ascii="Verdana" w:hAnsi="Verdana" w:cs="Arial"/>
                <w:b/>
                <w:kern w:val="32"/>
                <w:sz w:val="16"/>
                <w:szCs w:val="16"/>
              </w:rPr>
              <w:t>Email address</w:t>
            </w:r>
          </w:p>
        </w:tc>
        <w:tc>
          <w:tcPr>
            <w:tcW w:w="5040" w:type="dxa"/>
            <w:gridSpan w:val="3"/>
            <w:tcBorders>
              <w:top w:val="dotted" w:sz="4" w:space="0" w:color="auto"/>
              <w:left w:val="dotted" w:sz="4" w:space="0" w:color="auto"/>
              <w:bottom w:val="dotted" w:sz="4" w:space="0" w:color="auto"/>
              <w:right w:val="dotted" w:sz="4" w:space="0" w:color="auto"/>
            </w:tcBorders>
            <w:shd w:val="clear" w:color="auto" w:fill="auto"/>
          </w:tcPr>
          <w:p w:rsidR="00E823A8" w:rsidRPr="00FE4A2B" w:rsidRDefault="00E823A8" w:rsidP="006E5491">
            <w:pPr>
              <w:pStyle w:val="EYTabletext"/>
              <w:spacing w:before="0" w:after="0"/>
              <w:rPr>
                <w:rFonts w:ascii="Verdana" w:hAnsi="Verdana" w:cs="Arial"/>
                <w:kern w:val="32"/>
                <w:szCs w:val="16"/>
              </w:rPr>
            </w:pPr>
            <w:r w:rsidRPr="00FE4A2B">
              <w:rPr>
                <w:rFonts w:ascii="Verdana" w:hAnsi="Verdana" w:cs="Arial"/>
                <w:kern w:val="32"/>
                <w:szCs w:val="16"/>
              </w:rPr>
              <w:t xml:space="preserve">: </w:t>
            </w:r>
            <w:bookmarkStart w:id="0" w:name="_GoBack"/>
            <w:r w:rsidRPr="00FE4A2B">
              <w:rPr>
                <w:rFonts w:ascii="Verdana" w:hAnsi="Verdana" w:cs="Arial"/>
                <w:kern w:val="32"/>
                <w:szCs w:val="16"/>
              </w:rPr>
              <w:t>kaiseng11@gmail.com</w:t>
            </w:r>
            <w:bookmarkEnd w:id="0"/>
          </w:p>
        </w:tc>
      </w:tr>
      <w:tr w:rsidR="00E823A8" w:rsidTr="00FB6A55">
        <w:trPr>
          <w:trHeight w:val="188"/>
        </w:trPr>
        <w:tc>
          <w:tcPr>
            <w:tcW w:w="2186" w:type="dxa"/>
            <w:tcBorders>
              <w:top w:val="dotted" w:sz="4" w:space="0" w:color="auto"/>
              <w:left w:val="dotted" w:sz="4" w:space="0" w:color="auto"/>
              <w:bottom w:val="dotted" w:sz="4" w:space="0" w:color="auto"/>
              <w:right w:val="dotted" w:sz="4" w:space="0" w:color="auto"/>
            </w:tcBorders>
          </w:tcPr>
          <w:p w:rsidR="00E823A8" w:rsidRPr="00FE4A2B" w:rsidRDefault="00C642D7" w:rsidP="00E96D60">
            <w:pPr>
              <w:pStyle w:val="EYTableHeading"/>
              <w:spacing w:before="0" w:after="0"/>
              <w:rPr>
                <w:rFonts w:ascii="Verdana" w:hAnsi="Verdana" w:cs="Arial"/>
                <w:color w:val="auto"/>
                <w:szCs w:val="16"/>
              </w:rPr>
            </w:pPr>
            <w:r w:rsidRPr="00FE4A2B">
              <w:rPr>
                <w:rFonts w:ascii="Verdana" w:hAnsi="Verdana" w:cs="Arial"/>
                <w:color w:val="auto"/>
                <w:szCs w:val="16"/>
              </w:rPr>
              <w:t>Organisation</w:t>
            </w:r>
          </w:p>
        </w:tc>
        <w:tc>
          <w:tcPr>
            <w:tcW w:w="7012" w:type="dxa"/>
            <w:gridSpan w:val="4"/>
            <w:tcBorders>
              <w:top w:val="dotted" w:sz="4" w:space="0" w:color="auto"/>
              <w:left w:val="dotted" w:sz="4" w:space="0" w:color="auto"/>
              <w:bottom w:val="dotted" w:sz="4" w:space="0" w:color="auto"/>
              <w:right w:val="dotted" w:sz="4" w:space="0" w:color="auto"/>
            </w:tcBorders>
          </w:tcPr>
          <w:p w:rsidR="00E823A8" w:rsidRPr="00FE4A2B" w:rsidRDefault="009A1C2B" w:rsidP="00E96D60">
            <w:pPr>
              <w:pStyle w:val="EYTableHeading"/>
              <w:spacing w:before="0" w:after="0"/>
              <w:rPr>
                <w:rFonts w:ascii="Verdana" w:hAnsi="Verdana" w:cs="Arial"/>
                <w:color w:val="auto"/>
                <w:szCs w:val="16"/>
              </w:rPr>
            </w:pPr>
            <w:r w:rsidRPr="00FE4A2B">
              <w:rPr>
                <w:rFonts w:ascii="Verdana" w:hAnsi="Verdana" w:cs="Arial"/>
                <w:color w:val="auto"/>
                <w:szCs w:val="16"/>
              </w:rPr>
              <w:t>Key Roles</w:t>
            </w:r>
          </w:p>
        </w:tc>
      </w:tr>
      <w:tr w:rsidR="00E823A8" w:rsidTr="004166AE">
        <w:trPr>
          <w:trHeight w:val="2276"/>
        </w:trPr>
        <w:tc>
          <w:tcPr>
            <w:tcW w:w="2186" w:type="dxa"/>
            <w:tcBorders>
              <w:top w:val="dotted" w:sz="4" w:space="0" w:color="auto"/>
              <w:left w:val="dotted" w:sz="4" w:space="0" w:color="auto"/>
              <w:bottom w:val="dotted" w:sz="4" w:space="0" w:color="auto"/>
              <w:right w:val="dotted" w:sz="4" w:space="0" w:color="auto"/>
            </w:tcBorders>
          </w:tcPr>
          <w:p w:rsidR="00EC3645" w:rsidRPr="00FE4A2B" w:rsidRDefault="00B429F5" w:rsidP="00E96D60">
            <w:pPr>
              <w:pStyle w:val="EYTablebullet1"/>
              <w:numPr>
                <w:ilvl w:val="0"/>
                <w:numId w:val="0"/>
              </w:numPr>
              <w:spacing w:before="0" w:after="0"/>
              <w:rPr>
                <w:rFonts w:ascii="Verdana" w:hAnsi="Verdana" w:cs="Arial"/>
                <w:szCs w:val="16"/>
                <w:lang w:val="en-SG"/>
              </w:rPr>
            </w:pPr>
            <w:r>
              <w:rPr>
                <w:rFonts w:ascii="Verdana" w:hAnsi="Verdana" w:cs="Arial"/>
                <w:szCs w:val="16"/>
                <w:lang w:val="en-SG"/>
              </w:rPr>
              <w:t>Ernst &amp; Young</w:t>
            </w:r>
            <w:r w:rsidR="0012015F" w:rsidRPr="00FE4A2B">
              <w:rPr>
                <w:rFonts w:ascii="Verdana" w:hAnsi="Verdana" w:cs="Arial"/>
                <w:szCs w:val="16"/>
                <w:lang w:val="en-SG"/>
              </w:rPr>
              <w:t xml:space="preserve">, </w:t>
            </w:r>
            <w:r w:rsidR="00D5385D">
              <w:rPr>
                <w:rFonts w:ascii="Verdana" w:hAnsi="Verdana" w:cs="Arial"/>
                <w:szCs w:val="16"/>
                <w:lang w:val="en-SG"/>
              </w:rPr>
              <w:t xml:space="preserve">Singapore and </w:t>
            </w:r>
            <w:r w:rsidR="0012015F" w:rsidRPr="00FE4A2B">
              <w:rPr>
                <w:rFonts w:ascii="Verdana" w:hAnsi="Verdana" w:cs="Arial"/>
                <w:szCs w:val="16"/>
                <w:lang w:val="en-SG"/>
              </w:rPr>
              <w:t>Australia</w:t>
            </w:r>
          </w:p>
          <w:p w:rsidR="00EC3645" w:rsidRPr="00FE4A2B" w:rsidRDefault="00EC3645" w:rsidP="00E96D60">
            <w:pPr>
              <w:pStyle w:val="EYTablebullet1"/>
              <w:numPr>
                <w:ilvl w:val="0"/>
                <w:numId w:val="0"/>
              </w:numPr>
              <w:spacing w:before="0" w:after="0"/>
              <w:rPr>
                <w:rFonts w:ascii="Verdana" w:hAnsi="Verdana" w:cs="Arial"/>
                <w:szCs w:val="16"/>
                <w:lang w:val="en-SG"/>
              </w:rPr>
            </w:pPr>
            <w:r w:rsidRPr="00FE4A2B">
              <w:rPr>
                <w:rFonts w:ascii="Verdana" w:hAnsi="Verdana" w:cs="Arial"/>
                <w:szCs w:val="16"/>
                <w:lang w:val="en-SG"/>
              </w:rPr>
              <w:t>(</w:t>
            </w:r>
            <w:r w:rsidR="00D5385D">
              <w:rPr>
                <w:rFonts w:ascii="Verdana" w:hAnsi="Verdana" w:cs="Arial"/>
                <w:szCs w:val="16"/>
                <w:lang w:val="en-SG"/>
              </w:rPr>
              <w:t>1 July 2013</w:t>
            </w:r>
            <w:r w:rsidRPr="00FE4A2B">
              <w:rPr>
                <w:rFonts w:ascii="Verdana" w:hAnsi="Verdana" w:cs="Arial"/>
                <w:szCs w:val="16"/>
                <w:lang w:val="en-SG"/>
              </w:rPr>
              <w:t xml:space="preserve"> to Present)</w:t>
            </w:r>
          </w:p>
          <w:p w:rsidR="0052661B" w:rsidRDefault="0052661B" w:rsidP="00EC3645">
            <w:pPr>
              <w:pStyle w:val="EYTablebullet1"/>
              <w:numPr>
                <w:ilvl w:val="0"/>
                <w:numId w:val="0"/>
              </w:numPr>
              <w:spacing w:before="0" w:after="0"/>
              <w:rPr>
                <w:rFonts w:ascii="Verdana" w:hAnsi="Verdana" w:cs="Arial"/>
                <w:szCs w:val="16"/>
                <w:lang w:val="en-SG"/>
              </w:rPr>
            </w:pPr>
          </w:p>
          <w:p w:rsidR="0052661B" w:rsidRDefault="0052661B" w:rsidP="0052661B">
            <w:pPr>
              <w:pStyle w:val="EYTablebullet1"/>
              <w:numPr>
                <w:ilvl w:val="0"/>
                <w:numId w:val="0"/>
              </w:numPr>
              <w:spacing w:before="0" w:after="0"/>
              <w:rPr>
                <w:rFonts w:ascii="Verdana" w:hAnsi="Verdana" w:cs="Arial"/>
                <w:szCs w:val="16"/>
                <w:lang w:val="en-SG"/>
              </w:rPr>
            </w:pPr>
            <w:r>
              <w:rPr>
                <w:rFonts w:ascii="Verdana" w:hAnsi="Verdana" w:cs="Arial"/>
                <w:szCs w:val="16"/>
                <w:lang w:val="en-SG"/>
              </w:rPr>
              <w:t>Reason for leaving: Head back to Singapore</w:t>
            </w:r>
            <w:r w:rsidR="005F40D3">
              <w:rPr>
                <w:rFonts w:ascii="Verdana" w:hAnsi="Verdana" w:cs="Arial"/>
                <w:szCs w:val="16"/>
                <w:lang w:val="en-SG"/>
              </w:rPr>
              <w:t xml:space="preserve"> for personal reasons</w:t>
            </w:r>
          </w:p>
          <w:p w:rsidR="00E769B3" w:rsidRDefault="00E769B3" w:rsidP="0052661B">
            <w:pPr>
              <w:pStyle w:val="EYTablebullet1"/>
              <w:numPr>
                <w:ilvl w:val="0"/>
                <w:numId w:val="0"/>
              </w:numPr>
              <w:spacing w:before="0" w:after="0"/>
              <w:rPr>
                <w:rFonts w:ascii="Verdana" w:hAnsi="Verdana" w:cs="Arial"/>
                <w:szCs w:val="16"/>
                <w:lang w:val="en-SG"/>
              </w:rPr>
            </w:pPr>
          </w:p>
          <w:p w:rsidR="00E769B3" w:rsidRPr="00E769B3" w:rsidRDefault="00E769B3" w:rsidP="0052661B">
            <w:pPr>
              <w:pStyle w:val="EYTablebullet1"/>
              <w:numPr>
                <w:ilvl w:val="0"/>
                <w:numId w:val="0"/>
              </w:numPr>
              <w:spacing w:before="0" w:after="0"/>
              <w:rPr>
                <w:rFonts w:ascii="Verdana" w:hAnsi="Verdana" w:cs="Arial"/>
                <w:b/>
                <w:szCs w:val="16"/>
                <w:lang w:val="en-SG"/>
              </w:rPr>
            </w:pPr>
            <w:r w:rsidRPr="00E769B3">
              <w:rPr>
                <w:rFonts w:ascii="Verdana" w:hAnsi="Verdana" w:cs="Arial"/>
                <w:b/>
                <w:szCs w:val="16"/>
                <w:lang w:val="en-SG"/>
              </w:rPr>
              <w:t>Key Milestones:</w:t>
            </w:r>
          </w:p>
          <w:p w:rsidR="00E769B3" w:rsidRPr="00FE4A2B" w:rsidRDefault="00E769B3" w:rsidP="00E769B3">
            <w:pPr>
              <w:pStyle w:val="EYTablebullet1"/>
              <w:spacing w:before="0" w:after="0"/>
              <w:rPr>
                <w:rFonts w:ascii="Verdana" w:hAnsi="Verdana" w:cs="Arial"/>
                <w:szCs w:val="16"/>
                <w:lang w:val="en-US"/>
              </w:rPr>
            </w:pPr>
            <w:r w:rsidRPr="00FE4A2B">
              <w:rPr>
                <w:rFonts w:ascii="Verdana" w:hAnsi="Verdana" w:cs="Arial"/>
                <w:szCs w:val="16"/>
                <w:lang w:val="en-US"/>
              </w:rPr>
              <w:t>Achieve average of positive score of 4 and above (1 being lowest and 5 being highest) based on Multi-Source Feedback surveys collated from peers and colleagues in November 2014</w:t>
            </w:r>
          </w:p>
          <w:p w:rsidR="00E769B3" w:rsidRPr="00FE4A2B" w:rsidRDefault="00E769B3" w:rsidP="00E769B3">
            <w:pPr>
              <w:pStyle w:val="EYTablebullet1"/>
              <w:spacing w:before="0" w:after="0"/>
              <w:rPr>
                <w:rFonts w:ascii="Verdana" w:hAnsi="Verdana" w:cs="Arial"/>
                <w:szCs w:val="16"/>
                <w:lang w:val="en-US"/>
              </w:rPr>
            </w:pPr>
            <w:r w:rsidRPr="00FE4A2B">
              <w:rPr>
                <w:rFonts w:ascii="Verdana" w:hAnsi="Verdana" w:cs="Arial"/>
                <w:szCs w:val="16"/>
                <w:lang w:val="en-US"/>
              </w:rPr>
              <w:t>Achieve overall rating of 3 (3+) out of 5 based on the Year 2014 Year-end review and well remarks from reporting Partner</w:t>
            </w:r>
          </w:p>
          <w:p w:rsidR="00E769B3" w:rsidRPr="00E769B3" w:rsidRDefault="00E769B3" w:rsidP="00E769B3">
            <w:pPr>
              <w:pStyle w:val="EYTablebullet1"/>
              <w:spacing w:before="0" w:after="0"/>
              <w:rPr>
                <w:rFonts w:ascii="Verdana" w:hAnsi="Verdana" w:cs="Arial"/>
                <w:szCs w:val="16"/>
                <w:lang w:val="en-US"/>
              </w:rPr>
            </w:pPr>
            <w:r w:rsidRPr="00FE4A2B">
              <w:rPr>
                <w:rFonts w:ascii="Verdana" w:hAnsi="Verdana" w:cs="Arial"/>
                <w:szCs w:val="16"/>
                <w:lang w:val="en-US"/>
              </w:rPr>
              <w:t>Build revenue for the firm, with individual achievement of S$850,000 for FY2013/ 2014</w:t>
            </w:r>
          </w:p>
        </w:tc>
        <w:tc>
          <w:tcPr>
            <w:tcW w:w="7012" w:type="dxa"/>
            <w:gridSpan w:val="4"/>
            <w:tcBorders>
              <w:top w:val="dotted" w:sz="4" w:space="0" w:color="auto"/>
              <w:left w:val="dotted" w:sz="4" w:space="0" w:color="auto"/>
              <w:bottom w:val="dotted" w:sz="4" w:space="0" w:color="auto"/>
              <w:right w:val="dotted" w:sz="4" w:space="0" w:color="auto"/>
            </w:tcBorders>
          </w:tcPr>
          <w:p w:rsidR="00E823A8" w:rsidRPr="00FE4A2B" w:rsidRDefault="000B3E5B" w:rsidP="00E96D60">
            <w:pPr>
              <w:pStyle w:val="EYTablebullet1"/>
              <w:numPr>
                <w:ilvl w:val="0"/>
                <w:numId w:val="0"/>
              </w:numPr>
              <w:spacing w:before="0" w:after="0"/>
              <w:ind w:left="284" w:hanging="284"/>
              <w:rPr>
                <w:rFonts w:ascii="Verdana" w:hAnsi="Verdana" w:cs="Arial"/>
                <w:b/>
                <w:szCs w:val="16"/>
                <w:lang w:val="en-US"/>
              </w:rPr>
            </w:pPr>
            <w:r w:rsidRPr="00FE4A2B">
              <w:rPr>
                <w:rFonts w:ascii="Verdana" w:hAnsi="Verdana" w:cs="Arial"/>
                <w:b/>
                <w:szCs w:val="16"/>
                <w:lang w:val="en-US"/>
              </w:rPr>
              <w:t>Internal Audit Manager</w:t>
            </w:r>
            <w:r w:rsidR="000E3603">
              <w:rPr>
                <w:rFonts w:ascii="Verdana" w:hAnsi="Verdana" w:cs="Arial"/>
                <w:b/>
                <w:szCs w:val="16"/>
                <w:lang w:val="en-US"/>
              </w:rPr>
              <w:t xml:space="preserve"> Year 3</w:t>
            </w:r>
          </w:p>
          <w:p w:rsidR="00E769B3" w:rsidRPr="005136A3" w:rsidRDefault="00E769B3" w:rsidP="00E769B3">
            <w:pPr>
              <w:pStyle w:val="EYTablebullet1"/>
              <w:spacing w:before="0" w:after="0"/>
              <w:rPr>
                <w:rFonts w:ascii="Verdana" w:hAnsi="Verdana" w:cs="Arial"/>
                <w:szCs w:val="16"/>
                <w:lang w:val="en-US"/>
              </w:rPr>
            </w:pPr>
            <w:r>
              <w:rPr>
                <w:rFonts w:ascii="Verdana" w:hAnsi="Verdana" w:cs="Arial"/>
                <w:szCs w:val="16"/>
                <w:lang w:val="en-US"/>
              </w:rPr>
              <w:t xml:space="preserve">Managed internal audit projects for various Fortune 500 MNCs across the globe, local private organisations and public sector in both Malaysia and Singapore </w:t>
            </w:r>
          </w:p>
          <w:p w:rsidR="009A1C2B" w:rsidRPr="00FE4A2B" w:rsidRDefault="009A1C2B" w:rsidP="00E96D60">
            <w:pPr>
              <w:pStyle w:val="EYTablebullet1"/>
              <w:spacing w:before="0" w:after="0"/>
              <w:rPr>
                <w:rFonts w:ascii="Verdana" w:hAnsi="Verdana" w:cs="Arial"/>
                <w:szCs w:val="16"/>
                <w:lang w:val="en-US"/>
              </w:rPr>
            </w:pPr>
            <w:r w:rsidRPr="00FE4A2B">
              <w:rPr>
                <w:rFonts w:ascii="Verdana" w:hAnsi="Verdana" w:cs="Arial"/>
                <w:szCs w:val="16"/>
                <w:lang w:val="en-US"/>
              </w:rPr>
              <w:t xml:space="preserve">Develop or co-develop </w:t>
            </w:r>
            <w:r w:rsidR="008A2EBD" w:rsidRPr="00FE4A2B">
              <w:rPr>
                <w:rFonts w:ascii="Verdana" w:hAnsi="Verdana" w:cs="Arial"/>
                <w:szCs w:val="16"/>
                <w:lang w:val="en-US"/>
              </w:rPr>
              <w:t xml:space="preserve">internal </w:t>
            </w:r>
            <w:r w:rsidRPr="00FE4A2B">
              <w:rPr>
                <w:rFonts w:ascii="Verdana" w:hAnsi="Verdana" w:cs="Arial"/>
                <w:szCs w:val="16"/>
                <w:lang w:val="en-US"/>
              </w:rPr>
              <w:t>audit plan (up to three years rolling) for multiple portfolios in various industries, both public and private sectors</w:t>
            </w:r>
          </w:p>
          <w:p w:rsidR="009A1C2B" w:rsidRPr="00FE4A2B" w:rsidRDefault="008A2EBD" w:rsidP="00E96D60">
            <w:pPr>
              <w:pStyle w:val="EYTablebullet1"/>
              <w:spacing w:before="0" w:after="0"/>
              <w:rPr>
                <w:rFonts w:ascii="Verdana" w:hAnsi="Verdana" w:cs="Arial"/>
                <w:szCs w:val="16"/>
                <w:lang w:val="en-US"/>
              </w:rPr>
            </w:pPr>
            <w:r w:rsidRPr="00FE4A2B">
              <w:rPr>
                <w:rFonts w:ascii="Verdana" w:hAnsi="Verdana" w:cs="Arial"/>
                <w:szCs w:val="16"/>
                <w:lang w:val="en-US"/>
              </w:rPr>
              <w:t>Manage projects from budgeting to reporting of internal audit results to the Senior Management, Audit Committee members and/ or Board members on a quarterly basis</w:t>
            </w:r>
          </w:p>
          <w:p w:rsidR="004E1679" w:rsidRPr="00FE4A2B" w:rsidRDefault="008A2EBD" w:rsidP="00E96D60">
            <w:pPr>
              <w:pStyle w:val="EYTablebullet1"/>
              <w:spacing w:before="0" w:after="0"/>
              <w:rPr>
                <w:rFonts w:ascii="Verdana" w:hAnsi="Verdana" w:cs="Arial"/>
                <w:szCs w:val="16"/>
                <w:lang w:val="en-US"/>
              </w:rPr>
            </w:pPr>
            <w:r w:rsidRPr="00FE4A2B">
              <w:rPr>
                <w:rFonts w:ascii="Verdana" w:hAnsi="Verdana" w:cs="Arial"/>
                <w:szCs w:val="16"/>
                <w:lang w:val="en-US"/>
              </w:rPr>
              <w:t>Foster good client relationship including providing strategic and value added services in operational matters throughout the service</w:t>
            </w:r>
          </w:p>
          <w:p w:rsidR="004E1679" w:rsidRPr="00FE4A2B" w:rsidRDefault="00964265" w:rsidP="00E96D60">
            <w:pPr>
              <w:pStyle w:val="EYTablebullet1"/>
              <w:spacing w:before="0" w:after="0"/>
              <w:rPr>
                <w:rFonts w:ascii="Verdana" w:hAnsi="Verdana" w:cs="Arial"/>
                <w:szCs w:val="16"/>
                <w:lang w:val="en-US"/>
              </w:rPr>
            </w:pPr>
            <w:r w:rsidRPr="00FE4A2B">
              <w:rPr>
                <w:rFonts w:ascii="Verdana" w:hAnsi="Verdana" w:cs="Arial"/>
                <w:szCs w:val="16"/>
                <w:lang w:val="en-US"/>
              </w:rPr>
              <w:t>S</w:t>
            </w:r>
            <w:r w:rsidR="004E1679" w:rsidRPr="00FE4A2B">
              <w:rPr>
                <w:rFonts w:ascii="Verdana" w:hAnsi="Verdana" w:cs="Arial"/>
                <w:szCs w:val="16"/>
                <w:lang w:val="en-US"/>
              </w:rPr>
              <w:t>upporting role to clients with the aim of improving controls, risk management and governance compliance within the organization</w:t>
            </w:r>
          </w:p>
          <w:p w:rsidR="008A2EBD" w:rsidRDefault="008A2EBD" w:rsidP="00E96D60">
            <w:pPr>
              <w:pStyle w:val="EYTablebullet1"/>
              <w:spacing w:before="0" w:after="0"/>
              <w:rPr>
                <w:rFonts w:ascii="Verdana" w:hAnsi="Verdana" w:cs="Arial"/>
                <w:szCs w:val="16"/>
                <w:lang w:val="en-US"/>
              </w:rPr>
            </w:pPr>
            <w:r w:rsidRPr="00FE4A2B">
              <w:rPr>
                <w:rFonts w:ascii="Verdana" w:hAnsi="Verdana" w:cs="Arial"/>
                <w:szCs w:val="16"/>
                <w:lang w:val="en-US"/>
              </w:rPr>
              <w:t>Lead the Enterprise Risk Management (ERM) services, managing projects from Enterprise Risk Assessment to facilitating risk management workshops</w:t>
            </w:r>
            <w:r w:rsidR="00CF0C68">
              <w:rPr>
                <w:rFonts w:ascii="Verdana" w:hAnsi="Verdana" w:cs="Arial"/>
                <w:szCs w:val="16"/>
                <w:lang w:val="en-US"/>
              </w:rPr>
              <w:t xml:space="preserve"> and uplifting risk maturity level with the application of Lines of Defense (LOD)</w:t>
            </w:r>
          </w:p>
          <w:p w:rsidR="002E2136" w:rsidRDefault="002E2136" w:rsidP="00E96D60">
            <w:pPr>
              <w:pStyle w:val="EYTablebullet1"/>
              <w:spacing w:before="0" w:after="0"/>
              <w:rPr>
                <w:rFonts w:ascii="Verdana" w:hAnsi="Verdana" w:cs="Arial"/>
                <w:szCs w:val="16"/>
                <w:lang w:val="en-US"/>
              </w:rPr>
            </w:pPr>
            <w:r>
              <w:rPr>
                <w:rFonts w:ascii="Verdana" w:hAnsi="Verdana" w:cs="Arial"/>
                <w:szCs w:val="16"/>
                <w:lang w:val="en-US"/>
              </w:rPr>
              <w:t>Managed financial services clients in South Australia state government on treasury, insurance and fleet management for government agencies including performing internal audit and</w:t>
            </w:r>
            <w:r w:rsidR="0045043B">
              <w:rPr>
                <w:rFonts w:ascii="Verdana" w:hAnsi="Verdana" w:cs="Arial"/>
                <w:szCs w:val="16"/>
                <w:lang w:val="en-US"/>
              </w:rPr>
              <w:t xml:space="preserve"> risk management services</w:t>
            </w:r>
          </w:p>
          <w:p w:rsidR="007A2006" w:rsidRPr="00FE4A2B" w:rsidRDefault="007A2006" w:rsidP="00E96D60">
            <w:pPr>
              <w:pStyle w:val="EYTablebullet1"/>
              <w:spacing w:before="0" w:after="0"/>
              <w:rPr>
                <w:rFonts w:ascii="Verdana" w:hAnsi="Verdana" w:cs="Arial"/>
                <w:szCs w:val="16"/>
                <w:lang w:val="en-US"/>
              </w:rPr>
            </w:pPr>
            <w:r>
              <w:rPr>
                <w:rFonts w:ascii="Verdana" w:hAnsi="Verdana" w:cs="Arial"/>
                <w:szCs w:val="16"/>
                <w:lang w:val="en-US"/>
              </w:rPr>
              <w:t>Led risk and issue management work stream in Program Management Office role to realising benefits of South Australia</w:t>
            </w:r>
            <w:r w:rsidR="0093370B">
              <w:rPr>
                <w:rFonts w:ascii="Verdana" w:hAnsi="Verdana" w:cs="Arial"/>
                <w:szCs w:val="16"/>
                <w:lang w:val="en-US"/>
              </w:rPr>
              <w:t>n</w:t>
            </w:r>
            <w:r>
              <w:rPr>
                <w:rFonts w:ascii="Verdana" w:hAnsi="Verdana" w:cs="Arial"/>
                <w:szCs w:val="16"/>
                <w:lang w:val="en-US"/>
              </w:rPr>
              <w:t xml:space="preserve"> Health (SA Health) capabilities and cost savings</w:t>
            </w:r>
          </w:p>
        </w:tc>
      </w:tr>
      <w:tr w:rsidR="00E823A8" w:rsidTr="004166AE">
        <w:trPr>
          <w:trHeight w:val="324"/>
        </w:trPr>
        <w:tc>
          <w:tcPr>
            <w:tcW w:w="2186" w:type="dxa"/>
            <w:tcBorders>
              <w:top w:val="dotted" w:sz="4" w:space="0" w:color="auto"/>
              <w:left w:val="dotted" w:sz="4" w:space="0" w:color="auto"/>
              <w:bottom w:val="dotted" w:sz="4" w:space="0" w:color="auto"/>
              <w:right w:val="dotted" w:sz="4" w:space="0" w:color="auto"/>
            </w:tcBorders>
          </w:tcPr>
          <w:p w:rsidR="0012015F" w:rsidRPr="00FE4A2B" w:rsidRDefault="009A1C2B" w:rsidP="00E96D60">
            <w:pPr>
              <w:pStyle w:val="EYTablebullet1"/>
              <w:numPr>
                <w:ilvl w:val="0"/>
                <w:numId w:val="0"/>
              </w:numPr>
              <w:spacing w:before="0" w:after="0"/>
              <w:rPr>
                <w:rFonts w:ascii="Verdana" w:hAnsi="Verdana" w:cs="Arial"/>
                <w:szCs w:val="16"/>
                <w:lang w:val="en-SG"/>
              </w:rPr>
            </w:pPr>
            <w:r w:rsidRPr="00FE4A2B">
              <w:rPr>
                <w:rFonts w:ascii="Verdana" w:hAnsi="Verdana" w:cs="Arial"/>
                <w:szCs w:val="16"/>
                <w:lang w:val="en-SG"/>
              </w:rPr>
              <w:t>AirAsia Berhad</w:t>
            </w:r>
            <w:r w:rsidR="0012015F" w:rsidRPr="00FE4A2B">
              <w:rPr>
                <w:rFonts w:ascii="Verdana" w:hAnsi="Verdana" w:cs="Arial"/>
                <w:szCs w:val="16"/>
                <w:lang w:val="en-SG"/>
              </w:rPr>
              <w:t>, Kuala Lumpur, Malaysia</w:t>
            </w:r>
          </w:p>
          <w:p w:rsidR="00E823A8" w:rsidRDefault="00E823A8" w:rsidP="00E96D60">
            <w:pPr>
              <w:pStyle w:val="EYTablebullet1"/>
              <w:numPr>
                <w:ilvl w:val="0"/>
                <w:numId w:val="0"/>
              </w:numPr>
              <w:spacing w:before="0" w:after="0"/>
              <w:rPr>
                <w:rFonts w:ascii="Verdana" w:hAnsi="Verdana" w:cs="Arial"/>
                <w:szCs w:val="16"/>
                <w:lang w:val="en-SG"/>
              </w:rPr>
            </w:pPr>
            <w:r w:rsidRPr="00FE4A2B">
              <w:rPr>
                <w:rFonts w:ascii="Verdana" w:hAnsi="Verdana" w:cs="Arial"/>
                <w:szCs w:val="16"/>
                <w:lang w:val="en-SG"/>
              </w:rPr>
              <w:t>(</w:t>
            </w:r>
            <w:r w:rsidR="00ED44AB" w:rsidRPr="00FE4A2B">
              <w:rPr>
                <w:rFonts w:ascii="Verdana" w:hAnsi="Verdana" w:cs="Arial"/>
                <w:szCs w:val="16"/>
                <w:lang w:val="en-SG"/>
              </w:rPr>
              <w:t xml:space="preserve">15 </w:t>
            </w:r>
            <w:r w:rsidR="00EA3B61" w:rsidRPr="00FE4A2B">
              <w:rPr>
                <w:rFonts w:ascii="Verdana" w:hAnsi="Verdana" w:cs="Arial"/>
                <w:szCs w:val="16"/>
                <w:lang w:val="en-SG"/>
              </w:rPr>
              <w:t>June 2012</w:t>
            </w:r>
            <w:r w:rsidRPr="00FE4A2B">
              <w:rPr>
                <w:rFonts w:ascii="Verdana" w:hAnsi="Verdana" w:cs="Arial"/>
                <w:szCs w:val="16"/>
                <w:lang w:val="en-SG"/>
              </w:rPr>
              <w:t xml:space="preserve"> to </w:t>
            </w:r>
            <w:r w:rsidR="00ED44AB" w:rsidRPr="00FE4A2B">
              <w:rPr>
                <w:rFonts w:ascii="Verdana" w:hAnsi="Verdana" w:cs="Arial"/>
                <w:szCs w:val="16"/>
                <w:lang w:val="en-SG"/>
              </w:rPr>
              <w:t xml:space="preserve">14 </w:t>
            </w:r>
            <w:r w:rsidR="009A1C2B" w:rsidRPr="00FE4A2B">
              <w:rPr>
                <w:rFonts w:ascii="Verdana" w:hAnsi="Verdana" w:cs="Arial"/>
                <w:szCs w:val="16"/>
                <w:lang w:val="en-SG"/>
              </w:rPr>
              <w:t>June 2013</w:t>
            </w:r>
            <w:r w:rsidRPr="00FE4A2B">
              <w:rPr>
                <w:rFonts w:ascii="Verdana" w:hAnsi="Verdana" w:cs="Arial"/>
                <w:szCs w:val="16"/>
                <w:lang w:val="en-SG"/>
              </w:rPr>
              <w:t>)</w:t>
            </w:r>
          </w:p>
          <w:p w:rsidR="0052661B" w:rsidRDefault="0052661B" w:rsidP="00E96D60">
            <w:pPr>
              <w:pStyle w:val="EYTablebullet1"/>
              <w:numPr>
                <w:ilvl w:val="0"/>
                <w:numId w:val="0"/>
              </w:numPr>
              <w:spacing w:before="0" w:after="0"/>
              <w:rPr>
                <w:rFonts w:ascii="Verdana" w:hAnsi="Verdana" w:cs="Arial"/>
                <w:szCs w:val="16"/>
                <w:lang w:val="en-SG"/>
              </w:rPr>
            </w:pPr>
          </w:p>
          <w:p w:rsidR="0052661B" w:rsidRDefault="0052661B" w:rsidP="0052661B">
            <w:pPr>
              <w:pStyle w:val="EYTablebullet1"/>
              <w:numPr>
                <w:ilvl w:val="0"/>
                <w:numId w:val="0"/>
              </w:numPr>
              <w:spacing w:before="0" w:after="0"/>
              <w:rPr>
                <w:rFonts w:ascii="Verdana" w:hAnsi="Verdana" w:cs="Arial"/>
                <w:szCs w:val="16"/>
                <w:lang w:val="en-SG"/>
              </w:rPr>
            </w:pPr>
            <w:r>
              <w:rPr>
                <w:rFonts w:ascii="Verdana" w:hAnsi="Verdana" w:cs="Arial"/>
                <w:szCs w:val="16"/>
                <w:lang w:val="en-SG"/>
              </w:rPr>
              <w:t>Reason for leaving: Headed back to Singapore</w:t>
            </w:r>
          </w:p>
          <w:p w:rsidR="00E769B3" w:rsidRDefault="00E769B3" w:rsidP="0052661B">
            <w:pPr>
              <w:pStyle w:val="EYTablebullet1"/>
              <w:numPr>
                <w:ilvl w:val="0"/>
                <w:numId w:val="0"/>
              </w:numPr>
              <w:spacing w:before="0" w:after="0"/>
              <w:rPr>
                <w:rFonts w:ascii="Verdana" w:hAnsi="Verdana" w:cs="Arial"/>
                <w:szCs w:val="16"/>
                <w:lang w:val="en-SG"/>
              </w:rPr>
            </w:pPr>
          </w:p>
          <w:p w:rsidR="00E769B3" w:rsidRPr="00E769B3" w:rsidRDefault="00E769B3" w:rsidP="0052661B">
            <w:pPr>
              <w:pStyle w:val="EYTablebullet1"/>
              <w:numPr>
                <w:ilvl w:val="0"/>
                <w:numId w:val="0"/>
              </w:numPr>
              <w:spacing w:before="0" w:after="0"/>
              <w:rPr>
                <w:rFonts w:ascii="Verdana" w:hAnsi="Verdana" w:cs="Arial"/>
                <w:b/>
                <w:szCs w:val="16"/>
                <w:lang w:val="en-SG"/>
              </w:rPr>
            </w:pPr>
            <w:r w:rsidRPr="00E769B3">
              <w:rPr>
                <w:rFonts w:ascii="Verdana" w:hAnsi="Verdana" w:cs="Arial"/>
                <w:b/>
                <w:szCs w:val="16"/>
                <w:lang w:val="en-SG"/>
              </w:rPr>
              <w:t>Key Milestones:</w:t>
            </w:r>
          </w:p>
          <w:p w:rsidR="00E769B3" w:rsidRPr="00FE4A2B" w:rsidRDefault="00E769B3" w:rsidP="00E769B3">
            <w:pPr>
              <w:pStyle w:val="EYTablebullet1"/>
              <w:spacing w:before="0" w:after="0"/>
              <w:rPr>
                <w:rFonts w:ascii="Verdana" w:hAnsi="Verdana" w:cs="Arial"/>
                <w:szCs w:val="16"/>
                <w:lang w:val="en-US"/>
              </w:rPr>
            </w:pPr>
            <w:r w:rsidRPr="00FE4A2B">
              <w:rPr>
                <w:rFonts w:ascii="Verdana" w:hAnsi="Verdana" w:cs="Arial"/>
                <w:szCs w:val="16"/>
                <w:lang w:val="en-US"/>
              </w:rPr>
              <w:t xml:space="preserve">Achieved ‘Outstanding’ grade during Year 2012 year-end performance evaluation and good remarks from </w:t>
            </w:r>
            <w:r w:rsidRPr="00FE4A2B">
              <w:rPr>
                <w:rFonts w:ascii="Verdana" w:hAnsi="Verdana" w:cs="Arial"/>
                <w:szCs w:val="16"/>
                <w:lang w:val="en-US"/>
              </w:rPr>
              <w:lastRenderedPageBreak/>
              <w:t xml:space="preserve">reporting officer, i.e. Head of Quality and Assurance </w:t>
            </w:r>
          </w:p>
          <w:p w:rsidR="00E769B3" w:rsidRPr="00FE4A2B" w:rsidRDefault="00E769B3" w:rsidP="00E769B3">
            <w:pPr>
              <w:pStyle w:val="EYTablebullet1"/>
              <w:spacing w:before="0" w:after="0"/>
              <w:rPr>
                <w:rFonts w:ascii="Verdana" w:hAnsi="Verdana" w:cs="Arial"/>
                <w:szCs w:val="16"/>
                <w:lang w:val="en-US"/>
              </w:rPr>
            </w:pPr>
            <w:r w:rsidRPr="00FE4A2B">
              <w:rPr>
                <w:rFonts w:ascii="Verdana" w:hAnsi="Verdana" w:cs="Arial"/>
                <w:szCs w:val="16"/>
                <w:lang w:val="en-US"/>
              </w:rPr>
              <w:t>Escalated to confirmed staff less than required duration of six months</w:t>
            </w:r>
          </w:p>
          <w:p w:rsidR="00E769B3" w:rsidRPr="00E769B3" w:rsidRDefault="00E769B3" w:rsidP="00E769B3">
            <w:pPr>
              <w:pStyle w:val="EYTablebullet1"/>
              <w:spacing w:before="0" w:after="0"/>
              <w:rPr>
                <w:rFonts w:ascii="Verdana" w:hAnsi="Verdana" w:cs="Arial"/>
                <w:szCs w:val="16"/>
                <w:lang w:val="en-US"/>
              </w:rPr>
            </w:pPr>
            <w:r w:rsidRPr="00FE4A2B">
              <w:rPr>
                <w:rFonts w:ascii="Verdana" w:hAnsi="Verdana" w:cs="Arial"/>
                <w:szCs w:val="16"/>
                <w:lang w:val="en-US"/>
              </w:rPr>
              <w:t>Led the regional revenue and cost mapping exercise to recover S$2 million for both Malaysia and Indonesia Operating Units</w:t>
            </w:r>
          </w:p>
        </w:tc>
        <w:tc>
          <w:tcPr>
            <w:tcW w:w="7012" w:type="dxa"/>
            <w:gridSpan w:val="4"/>
            <w:tcBorders>
              <w:top w:val="dotted" w:sz="4" w:space="0" w:color="auto"/>
              <w:left w:val="dotted" w:sz="4" w:space="0" w:color="auto"/>
              <w:bottom w:val="dotted" w:sz="4" w:space="0" w:color="auto"/>
              <w:right w:val="dotted" w:sz="4" w:space="0" w:color="auto"/>
            </w:tcBorders>
          </w:tcPr>
          <w:p w:rsidR="00E823A8" w:rsidRPr="00FE4A2B" w:rsidRDefault="009A1C2B" w:rsidP="00E96D60">
            <w:pPr>
              <w:pStyle w:val="EYTablebullet1"/>
              <w:numPr>
                <w:ilvl w:val="0"/>
                <w:numId w:val="0"/>
              </w:numPr>
              <w:spacing w:before="0" w:after="0"/>
              <w:ind w:left="284" w:hanging="284"/>
              <w:rPr>
                <w:rFonts w:ascii="Verdana" w:hAnsi="Verdana" w:cs="Arial"/>
                <w:b/>
                <w:szCs w:val="16"/>
                <w:lang w:val="en-US"/>
              </w:rPr>
            </w:pPr>
            <w:r w:rsidRPr="00FE4A2B">
              <w:rPr>
                <w:rFonts w:ascii="Verdana" w:hAnsi="Verdana" w:cs="Arial"/>
                <w:b/>
                <w:szCs w:val="16"/>
                <w:lang w:val="en-US"/>
              </w:rPr>
              <w:lastRenderedPageBreak/>
              <w:t>Regional Quality Assurance Manager</w:t>
            </w:r>
          </w:p>
          <w:p w:rsidR="00EB741A" w:rsidRPr="00FE4A2B" w:rsidRDefault="00EB741A" w:rsidP="00E96D60">
            <w:pPr>
              <w:pStyle w:val="EYTablebullet1"/>
              <w:spacing w:before="0" w:after="0"/>
              <w:rPr>
                <w:rFonts w:ascii="Verdana" w:hAnsi="Verdana" w:cs="Arial"/>
                <w:szCs w:val="16"/>
                <w:lang w:val="en-US"/>
              </w:rPr>
            </w:pPr>
            <w:r w:rsidRPr="00FE4A2B">
              <w:rPr>
                <w:rFonts w:ascii="Verdana" w:hAnsi="Verdana" w:cs="Arial"/>
                <w:szCs w:val="16"/>
                <w:lang w:val="en-US"/>
              </w:rPr>
              <w:t xml:space="preserve">Review supply chain management process for In-flight Catering business unit for Malaysia and Indonesia. Specifically, below are the key milestones: </w:t>
            </w:r>
          </w:p>
          <w:p w:rsidR="00EB741A" w:rsidRPr="00FE4A2B" w:rsidRDefault="00EB741A" w:rsidP="00EB741A">
            <w:pPr>
              <w:pStyle w:val="EYTablebullet1"/>
              <w:numPr>
                <w:ilvl w:val="0"/>
                <w:numId w:val="8"/>
              </w:numPr>
              <w:tabs>
                <w:tab w:val="clear" w:pos="284"/>
                <w:tab w:val="num" w:pos="514"/>
              </w:tabs>
              <w:spacing w:before="0" w:after="0"/>
              <w:ind w:left="514" w:hanging="180"/>
              <w:rPr>
                <w:rFonts w:ascii="Verdana" w:hAnsi="Verdana" w:cs="Arial"/>
                <w:szCs w:val="16"/>
                <w:lang w:val="en-US"/>
              </w:rPr>
            </w:pPr>
            <w:r w:rsidRPr="00FE4A2B">
              <w:rPr>
                <w:rFonts w:ascii="Verdana" w:hAnsi="Verdana" w:cs="Arial"/>
                <w:szCs w:val="16"/>
                <w:lang w:val="en-US"/>
              </w:rPr>
              <w:t>Enhancing the accuracy of forecasting to minimize wastage from 15% to 5%</w:t>
            </w:r>
          </w:p>
          <w:p w:rsidR="00A0036D" w:rsidRPr="00FE4A2B" w:rsidRDefault="00A0036D" w:rsidP="00EB741A">
            <w:pPr>
              <w:pStyle w:val="EYTablebullet1"/>
              <w:numPr>
                <w:ilvl w:val="0"/>
                <w:numId w:val="8"/>
              </w:numPr>
              <w:tabs>
                <w:tab w:val="clear" w:pos="284"/>
                <w:tab w:val="num" w:pos="514"/>
              </w:tabs>
              <w:spacing w:before="0" w:after="0"/>
              <w:ind w:left="514" w:hanging="180"/>
              <w:rPr>
                <w:rFonts w:ascii="Verdana" w:hAnsi="Verdana" w:cs="Arial"/>
                <w:szCs w:val="16"/>
                <w:lang w:val="en-US"/>
              </w:rPr>
            </w:pPr>
            <w:r w:rsidRPr="00FE4A2B">
              <w:rPr>
                <w:rFonts w:ascii="Verdana" w:hAnsi="Verdana" w:cs="Arial"/>
                <w:szCs w:val="16"/>
                <w:lang w:val="en-US"/>
              </w:rPr>
              <w:t xml:space="preserve">Maximize online booking sales to reduce in-flight sales to reduce wastages </w:t>
            </w:r>
          </w:p>
          <w:p w:rsidR="00EB741A" w:rsidRPr="00FE4A2B" w:rsidRDefault="00EB741A" w:rsidP="00EB741A">
            <w:pPr>
              <w:pStyle w:val="EYTablebullet1"/>
              <w:numPr>
                <w:ilvl w:val="0"/>
                <w:numId w:val="8"/>
              </w:numPr>
              <w:tabs>
                <w:tab w:val="clear" w:pos="284"/>
                <w:tab w:val="num" w:pos="514"/>
              </w:tabs>
              <w:spacing w:before="0" w:after="0"/>
              <w:ind w:left="514" w:hanging="180"/>
              <w:rPr>
                <w:rFonts w:ascii="Verdana" w:hAnsi="Verdana" w:cs="Arial"/>
                <w:szCs w:val="16"/>
                <w:lang w:val="en-US"/>
              </w:rPr>
            </w:pPr>
            <w:r w:rsidRPr="00FE4A2B">
              <w:rPr>
                <w:rFonts w:ascii="Verdana" w:hAnsi="Verdana" w:cs="Arial"/>
                <w:szCs w:val="16"/>
                <w:lang w:val="en-US"/>
              </w:rPr>
              <w:t>Fleet and route management to minimize overheads and enhance efficiencies</w:t>
            </w:r>
          </w:p>
          <w:p w:rsidR="00EB741A" w:rsidRPr="00FE4A2B" w:rsidRDefault="00EB741A" w:rsidP="00EB741A">
            <w:pPr>
              <w:pStyle w:val="EYTablebullet1"/>
              <w:numPr>
                <w:ilvl w:val="0"/>
                <w:numId w:val="8"/>
              </w:numPr>
              <w:tabs>
                <w:tab w:val="clear" w:pos="284"/>
                <w:tab w:val="num" w:pos="514"/>
              </w:tabs>
              <w:spacing w:before="0" w:after="0"/>
              <w:ind w:left="514" w:hanging="180"/>
              <w:rPr>
                <w:rFonts w:ascii="Verdana" w:hAnsi="Verdana" w:cs="Arial"/>
                <w:szCs w:val="16"/>
                <w:lang w:val="en-US"/>
              </w:rPr>
            </w:pPr>
            <w:r w:rsidRPr="00FE4A2B">
              <w:rPr>
                <w:rFonts w:ascii="Verdana" w:hAnsi="Verdana" w:cs="Arial"/>
                <w:szCs w:val="16"/>
                <w:lang w:val="en-US"/>
              </w:rPr>
              <w:t xml:space="preserve">Streamline vendor management to enjoy bulk discounts </w:t>
            </w:r>
            <w:r w:rsidR="00A0036D" w:rsidRPr="00FE4A2B">
              <w:rPr>
                <w:rFonts w:ascii="Verdana" w:hAnsi="Verdana" w:cs="Arial"/>
                <w:szCs w:val="16"/>
                <w:lang w:val="en-US"/>
              </w:rPr>
              <w:t>and improve margins for the AirA</w:t>
            </w:r>
            <w:r w:rsidRPr="00FE4A2B">
              <w:rPr>
                <w:rFonts w:ascii="Verdana" w:hAnsi="Verdana" w:cs="Arial"/>
                <w:szCs w:val="16"/>
                <w:lang w:val="en-US"/>
              </w:rPr>
              <w:t>sia</w:t>
            </w:r>
          </w:p>
          <w:p w:rsidR="00EB741A" w:rsidRPr="00FE4A2B" w:rsidRDefault="00EB741A" w:rsidP="00EB741A">
            <w:pPr>
              <w:pStyle w:val="EYTablebullet1"/>
              <w:numPr>
                <w:ilvl w:val="0"/>
                <w:numId w:val="8"/>
              </w:numPr>
              <w:tabs>
                <w:tab w:val="clear" w:pos="284"/>
                <w:tab w:val="num" w:pos="514"/>
              </w:tabs>
              <w:spacing w:before="0" w:after="0"/>
              <w:ind w:left="514" w:hanging="180"/>
              <w:rPr>
                <w:rFonts w:ascii="Verdana" w:hAnsi="Verdana" w:cs="Arial"/>
                <w:szCs w:val="16"/>
                <w:lang w:val="en-US"/>
              </w:rPr>
            </w:pPr>
            <w:r w:rsidRPr="00FE4A2B">
              <w:rPr>
                <w:rFonts w:ascii="Verdana" w:hAnsi="Verdana" w:cs="Arial"/>
                <w:szCs w:val="16"/>
                <w:lang w:val="en-US"/>
              </w:rPr>
              <w:t xml:space="preserve">Enforced listing fees for vendors </w:t>
            </w:r>
            <w:r w:rsidR="00A0036D" w:rsidRPr="00FE4A2B">
              <w:rPr>
                <w:rFonts w:ascii="Verdana" w:hAnsi="Verdana" w:cs="Arial"/>
                <w:szCs w:val="16"/>
                <w:lang w:val="en-US"/>
              </w:rPr>
              <w:t>who list advertisements with AirAsia</w:t>
            </w:r>
          </w:p>
          <w:p w:rsidR="008A2EBD" w:rsidRPr="00FE4A2B" w:rsidRDefault="001A21AA" w:rsidP="00E96D60">
            <w:pPr>
              <w:pStyle w:val="EYTablebullet1"/>
              <w:spacing w:before="0" w:after="0"/>
              <w:rPr>
                <w:rFonts w:ascii="Verdana" w:hAnsi="Verdana" w:cs="Arial"/>
                <w:szCs w:val="16"/>
                <w:lang w:val="en-US"/>
              </w:rPr>
            </w:pPr>
            <w:r w:rsidRPr="00FE4A2B">
              <w:rPr>
                <w:rFonts w:ascii="Verdana" w:hAnsi="Verdana" w:cs="Arial"/>
                <w:szCs w:val="16"/>
                <w:lang w:val="en-US"/>
              </w:rPr>
              <w:t>Develop the standard operating procedures (SOP) for organization wide and roll out to regional Operating Units</w:t>
            </w:r>
          </w:p>
          <w:p w:rsidR="001A21AA" w:rsidRDefault="001A21AA" w:rsidP="00E96D60">
            <w:pPr>
              <w:pStyle w:val="EYTablebullet1"/>
              <w:spacing w:before="0" w:after="0"/>
              <w:rPr>
                <w:rFonts w:ascii="Verdana" w:hAnsi="Verdana" w:cs="Arial"/>
                <w:szCs w:val="16"/>
                <w:lang w:val="en-US"/>
              </w:rPr>
            </w:pPr>
            <w:r w:rsidRPr="00FE4A2B">
              <w:rPr>
                <w:rFonts w:ascii="Verdana" w:hAnsi="Verdana" w:cs="Arial"/>
                <w:szCs w:val="16"/>
                <w:lang w:val="en-US"/>
              </w:rPr>
              <w:t>Committee to review adequacy and effectiveness of key controls on key business processes and functions (e.g. In-flight services, flight operations, Apprentice Asia event)</w:t>
            </w:r>
          </w:p>
          <w:p w:rsidR="00E769B3" w:rsidRDefault="00E769B3" w:rsidP="00E769B3">
            <w:pPr>
              <w:pStyle w:val="EYTablebullet1"/>
              <w:spacing w:before="0" w:after="0"/>
              <w:rPr>
                <w:rFonts w:ascii="Verdana" w:hAnsi="Verdana" w:cs="Arial"/>
                <w:szCs w:val="16"/>
                <w:lang w:val="en-US"/>
              </w:rPr>
            </w:pPr>
            <w:r>
              <w:rPr>
                <w:rFonts w:ascii="Verdana" w:hAnsi="Verdana" w:cs="Arial"/>
                <w:szCs w:val="16"/>
                <w:lang w:val="en-US"/>
              </w:rPr>
              <w:t>Establish Risk Management framework for organisation-wide, including:</w:t>
            </w:r>
          </w:p>
          <w:p w:rsidR="00E769B3" w:rsidRDefault="00E769B3" w:rsidP="00E769B3">
            <w:pPr>
              <w:pStyle w:val="EYTablebullet1"/>
              <w:numPr>
                <w:ilvl w:val="0"/>
                <w:numId w:val="8"/>
              </w:numPr>
              <w:tabs>
                <w:tab w:val="clear" w:pos="284"/>
                <w:tab w:val="num" w:pos="514"/>
              </w:tabs>
              <w:spacing w:before="0" w:after="0"/>
              <w:ind w:left="514" w:hanging="180"/>
              <w:rPr>
                <w:rFonts w:ascii="Verdana" w:hAnsi="Verdana" w:cs="Arial"/>
                <w:szCs w:val="16"/>
                <w:lang w:val="en-US"/>
              </w:rPr>
            </w:pPr>
            <w:r>
              <w:rPr>
                <w:rFonts w:ascii="Verdana" w:hAnsi="Verdana" w:cs="Arial"/>
                <w:szCs w:val="16"/>
                <w:lang w:val="en-US"/>
              </w:rPr>
              <w:t xml:space="preserve">Developing risk management framework with risk management principles, governance structure, roles and responsibilities and risk management </w:t>
            </w:r>
            <w:r>
              <w:rPr>
                <w:rFonts w:ascii="Verdana" w:hAnsi="Verdana" w:cs="Arial"/>
                <w:szCs w:val="16"/>
                <w:lang w:val="en-US"/>
              </w:rPr>
              <w:lastRenderedPageBreak/>
              <w:t>processes</w:t>
            </w:r>
          </w:p>
          <w:p w:rsidR="00E769B3" w:rsidRDefault="00E769B3" w:rsidP="00E769B3">
            <w:pPr>
              <w:pStyle w:val="EYTablebullet1"/>
              <w:numPr>
                <w:ilvl w:val="0"/>
                <w:numId w:val="8"/>
              </w:numPr>
              <w:tabs>
                <w:tab w:val="clear" w:pos="284"/>
                <w:tab w:val="num" w:pos="514"/>
              </w:tabs>
              <w:spacing w:before="0" w:after="0"/>
              <w:ind w:left="514" w:hanging="180"/>
              <w:rPr>
                <w:rFonts w:ascii="Verdana" w:hAnsi="Verdana" w:cs="Arial"/>
                <w:szCs w:val="16"/>
                <w:lang w:val="en-US"/>
              </w:rPr>
            </w:pPr>
            <w:r>
              <w:rPr>
                <w:rFonts w:ascii="Verdana" w:hAnsi="Verdana" w:cs="Arial"/>
                <w:szCs w:val="16"/>
                <w:lang w:val="en-US"/>
              </w:rPr>
              <w:t>Conducting workshops to identify, analyse and evaluate risks</w:t>
            </w:r>
          </w:p>
          <w:p w:rsidR="00E769B3" w:rsidRDefault="00E769B3" w:rsidP="00E769B3">
            <w:pPr>
              <w:pStyle w:val="EYTablebullet1"/>
              <w:numPr>
                <w:ilvl w:val="0"/>
                <w:numId w:val="8"/>
              </w:numPr>
              <w:tabs>
                <w:tab w:val="clear" w:pos="284"/>
                <w:tab w:val="num" w:pos="514"/>
              </w:tabs>
              <w:spacing w:before="0" w:after="0"/>
              <w:ind w:left="514" w:hanging="180"/>
              <w:rPr>
                <w:rFonts w:ascii="Verdana" w:hAnsi="Verdana" w:cs="Arial"/>
                <w:szCs w:val="16"/>
                <w:lang w:val="en-US"/>
              </w:rPr>
            </w:pPr>
            <w:r>
              <w:rPr>
                <w:rFonts w:ascii="Verdana" w:hAnsi="Verdana" w:cs="Arial"/>
                <w:szCs w:val="16"/>
                <w:lang w:val="en-US"/>
              </w:rPr>
              <w:t>Liaise with third party vendor to implement risk system</w:t>
            </w:r>
          </w:p>
          <w:p w:rsidR="00E769B3" w:rsidRDefault="00E769B3" w:rsidP="00E769B3">
            <w:pPr>
              <w:pStyle w:val="EYTablebullet1"/>
              <w:numPr>
                <w:ilvl w:val="0"/>
                <w:numId w:val="8"/>
              </w:numPr>
              <w:tabs>
                <w:tab w:val="clear" w:pos="284"/>
                <w:tab w:val="num" w:pos="514"/>
              </w:tabs>
              <w:spacing w:before="0" w:after="0"/>
              <w:ind w:left="514" w:hanging="180"/>
              <w:rPr>
                <w:rFonts w:ascii="Verdana" w:hAnsi="Verdana" w:cs="Arial"/>
                <w:szCs w:val="16"/>
                <w:lang w:val="en-US"/>
              </w:rPr>
            </w:pPr>
            <w:r>
              <w:rPr>
                <w:rFonts w:ascii="Verdana" w:hAnsi="Verdana" w:cs="Arial"/>
                <w:szCs w:val="16"/>
                <w:lang w:val="en-US"/>
              </w:rPr>
              <w:t>Consolidating risks results to be presented to the Board and Committees</w:t>
            </w:r>
          </w:p>
          <w:p w:rsidR="00E769B3" w:rsidRPr="00E769B3" w:rsidRDefault="00E769B3" w:rsidP="00E769B3">
            <w:pPr>
              <w:pStyle w:val="EYTablebullet1"/>
              <w:numPr>
                <w:ilvl w:val="0"/>
                <w:numId w:val="8"/>
              </w:numPr>
              <w:tabs>
                <w:tab w:val="clear" w:pos="284"/>
                <w:tab w:val="num" w:pos="514"/>
              </w:tabs>
              <w:spacing w:before="0" w:after="0"/>
              <w:ind w:left="514" w:hanging="180"/>
              <w:rPr>
                <w:rFonts w:ascii="Verdana" w:hAnsi="Verdana" w:cs="Arial"/>
                <w:szCs w:val="16"/>
                <w:lang w:val="en-US"/>
              </w:rPr>
            </w:pPr>
            <w:r w:rsidRPr="00E769B3">
              <w:rPr>
                <w:rFonts w:ascii="Verdana" w:hAnsi="Verdana" w:cs="Arial"/>
                <w:szCs w:val="16"/>
                <w:lang w:val="en-US"/>
              </w:rPr>
              <w:t>Rolling out Risk Management practices to regional Operating Units</w:t>
            </w:r>
          </w:p>
        </w:tc>
      </w:tr>
      <w:tr w:rsidR="00E823A8" w:rsidTr="00FE4A2B">
        <w:trPr>
          <w:trHeight w:val="591"/>
        </w:trPr>
        <w:tc>
          <w:tcPr>
            <w:tcW w:w="2186" w:type="dxa"/>
            <w:tcBorders>
              <w:top w:val="dotted" w:sz="4" w:space="0" w:color="auto"/>
              <w:left w:val="dotted" w:sz="4" w:space="0" w:color="auto"/>
              <w:bottom w:val="dotted" w:sz="4" w:space="0" w:color="auto"/>
              <w:right w:val="dotted" w:sz="4" w:space="0" w:color="auto"/>
            </w:tcBorders>
          </w:tcPr>
          <w:p w:rsidR="0012015F" w:rsidRPr="00FE4A2B" w:rsidRDefault="00D5385D" w:rsidP="0012015F">
            <w:pPr>
              <w:pStyle w:val="EYTablebullet1"/>
              <w:numPr>
                <w:ilvl w:val="0"/>
                <w:numId w:val="0"/>
              </w:numPr>
              <w:spacing w:before="0" w:after="0"/>
              <w:rPr>
                <w:rFonts w:ascii="Verdana" w:hAnsi="Verdana" w:cs="Arial"/>
                <w:szCs w:val="16"/>
                <w:lang w:val="en-SG"/>
              </w:rPr>
            </w:pPr>
            <w:r>
              <w:rPr>
                <w:rFonts w:ascii="Verdana" w:hAnsi="Verdana" w:cs="Arial"/>
                <w:szCs w:val="16"/>
                <w:lang w:val="en-SG"/>
              </w:rPr>
              <w:lastRenderedPageBreak/>
              <w:t>Deloitte Touche Tohmatsu</w:t>
            </w:r>
          </w:p>
          <w:p w:rsidR="0012015F" w:rsidRPr="00FE4A2B" w:rsidRDefault="0012015F" w:rsidP="00E96D60">
            <w:pPr>
              <w:pStyle w:val="EYTablebullet1"/>
              <w:numPr>
                <w:ilvl w:val="0"/>
                <w:numId w:val="0"/>
              </w:numPr>
              <w:spacing w:before="0" w:after="0"/>
              <w:rPr>
                <w:rFonts w:ascii="Verdana" w:hAnsi="Verdana" w:cs="Arial"/>
                <w:szCs w:val="16"/>
                <w:lang w:val="en-SG"/>
              </w:rPr>
            </w:pPr>
            <w:r w:rsidRPr="00FE4A2B">
              <w:rPr>
                <w:rFonts w:ascii="Verdana" w:hAnsi="Verdana" w:cs="Arial"/>
                <w:szCs w:val="16"/>
                <w:lang w:val="en-SG"/>
              </w:rPr>
              <w:t>(</w:t>
            </w:r>
            <w:r w:rsidR="00D5385D">
              <w:rPr>
                <w:rFonts w:ascii="Verdana" w:hAnsi="Verdana" w:cs="Arial"/>
                <w:szCs w:val="16"/>
                <w:lang w:val="en-SG"/>
              </w:rPr>
              <w:t>26 February 2007</w:t>
            </w:r>
            <w:r w:rsidRPr="00FE4A2B">
              <w:rPr>
                <w:rFonts w:ascii="Verdana" w:hAnsi="Verdana" w:cs="Arial"/>
                <w:szCs w:val="16"/>
                <w:lang w:val="en-SG"/>
              </w:rPr>
              <w:t xml:space="preserve"> to 24 December 2010)</w:t>
            </w:r>
          </w:p>
          <w:p w:rsidR="0052661B" w:rsidRDefault="0052661B" w:rsidP="00455015">
            <w:pPr>
              <w:pStyle w:val="EYTablebullet1"/>
              <w:numPr>
                <w:ilvl w:val="0"/>
                <w:numId w:val="0"/>
              </w:numPr>
              <w:spacing w:before="0" w:after="0"/>
              <w:rPr>
                <w:rFonts w:ascii="Verdana" w:hAnsi="Verdana" w:cs="Arial"/>
                <w:szCs w:val="16"/>
                <w:lang w:val="en-SG"/>
              </w:rPr>
            </w:pPr>
          </w:p>
          <w:p w:rsidR="0052661B" w:rsidRDefault="0052661B" w:rsidP="0052661B">
            <w:pPr>
              <w:pStyle w:val="EYTablebullet1"/>
              <w:numPr>
                <w:ilvl w:val="0"/>
                <w:numId w:val="0"/>
              </w:numPr>
              <w:spacing w:before="0" w:after="0"/>
              <w:rPr>
                <w:rFonts w:ascii="Verdana" w:hAnsi="Verdana" w:cs="Arial"/>
                <w:szCs w:val="16"/>
                <w:lang w:val="en-SG"/>
              </w:rPr>
            </w:pPr>
            <w:r>
              <w:rPr>
                <w:rFonts w:ascii="Verdana" w:hAnsi="Verdana" w:cs="Arial"/>
                <w:szCs w:val="16"/>
                <w:lang w:val="en-SG"/>
              </w:rPr>
              <w:t>Reason for leaving: Personal reasons</w:t>
            </w:r>
          </w:p>
          <w:p w:rsidR="00E769B3" w:rsidRDefault="00E769B3" w:rsidP="0052661B">
            <w:pPr>
              <w:pStyle w:val="EYTablebullet1"/>
              <w:numPr>
                <w:ilvl w:val="0"/>
                <w:numId w:val="0"/>
              </w:numPr>
              <w:spacing w:before="0" w:after="0"/>
              <w:rPr>
                <w:rFonts w:ascii="Verdana" w:hAnsi="Verdana" w:cs="Arial"/>
                <w:szCs w:val="16"/>
                <w:lang w:val="en-SG"/>
              </w:rPr>
            </w:pPr>
          </w:p>
          <w:p w:rsidR="00E769B3" w:rsidRPr="00E769B3" w:rsidRDefault="00E769B3" w:rsidP="0052661B">
            <w:pPr>
              <w:pStyle w:val="EYTablebullet1"/>
              <w:numPr>
                <w:ilvl w:val="0"/>
                <w:numId w:val="0"/>
              </w:numPr>
              <w:spacing w:before="0" w:after="0"/>
              <w:rPr>
                <w:rFonts w:ascii="Verdana" w:hAnsi="Verdana" w:cs="Arial"/>
                <w:b/>
                <w:szCs w:val="16"/>
                <w:lang w:val="en-SG"/>
              </w:rPr>
            </w:pPr>
            <w:r w:rsidRPr="00E769B3">
              <w:rPr>
                <w:rFonts w:ascii="Verdana" w:hAnsi="Verdana" w:cs="Arial"/>
                <w:b/>
                <w:szCs w:val="16"/>
                <w:lang w:val="en-SG"/>
              </w:rPr>
              <w:t>Key milestones:</w:t>
            </w:r>
          </w:p>
          <w:p w:rsidR="00E769B3" w:rsidRPr="00FE4A2B" w:rsidRDefault="00E769B3" w:rsidP="00E769B3">
            <w:pPr>
              <w:pStyle w:val="EYTablebullet1"/>
              <w:spacing w:before="0" w:after="0"/>
              <w:rPr>
                <w:rFonts w:ascii="Verdana" w:hAnsi="Verdana" w:cs="Arial"/>
                <w:szCs w:val="16"/>
                <w:lang w:val="en-US"/>
              </w:rPr>
            </w:pPr>
            <w:r w:rsidRPr="00FE4A2B">
              <w:rPr>
                <w:rFonts w:ascii="Verdana" w:hAnsi="Verdana" w:cs="Arial"/>
                <w:szCs w:val="16"/>
                <w:lang w:val="en-US"/>
              </w:rPr>
              <w:t>Double promotion to Internal Audit Assistant Manager from Internal Audit Senior Consultant 2</w:t>
            </w:r>
          </w:p>
          <w:p w:rsidR="00E769B3" w:rsidRPr="00E769B3" w:rsidRDefault="00E769B3" w:rsidP="00E769B3">
            <w:pPr>
              <w:pStyle w:val="EYTablebullet1"/>
              <w:spacing w:before="0" w:after="0"/>
              <w:rPr>
                <w:rFonts w:ascii="Verdana" w:hAnsi="Verdana" w:cs="Arial"/>
                <w:szCs w:val="16"/>
                <w:lang w:val="en-US"/>
              </w:rPr>
            </w:pPr>
            <w:r w:rsidRPr="00FE4A2B">
              <w:rPr>
                <w:rFonts w:ascii="Verdana" w:hAnsi="Verdana" w:cs="Arial"/>
                <w:szCs w:val="16"/>
                <w:lang w:val="en-US"/>
              </w:rPr>
              <w:t>Achieved ‘Exceed Expectation - EE’ (Not meeting expectation being lowest and Exceed Expectation being highest) grade during performance evaluation in Year 2009</w:t>
            </w:r>
          </w:p>
        </w:tc>
        <w:tc>
          <w:tcPr>
            <w:tcW w:w="7012" w:type="dxa"/>
            <w:gridSpan w:val="4"/>
            <w:tcBorders>
              <w:top w:val="dotted" w:sz="4" w:space="0" w:color="auto"/>
              <w:left w:val="dotted" w:sz="4" w:space="0" w:color="auto"/>
              <w:bottom w:val="dotted" w:sz="4" w:space="0" w:color="auto"/>
              <w:right w:val="dotted" w:sz="4" w:space="0" w:color="auto"/>
            </w:tcBorders>
          </w:tcPr>
          <w:p w:rsidR="00E823A8" w:rsidRPr="00FE4A2B" w:rsidRDefault="009A1C2B" w:rsidP="00E96D60">
            <w:pPr>
              <w:pStyle w:val="EYTablebullet1"/>
              <w:numPr>
                <w:ilvl w:val="0"/>
                <w:numId w:val="0"/>
              </w:numPr>
              <w:spacing w:before="0" w:after="0"/>
              <w:ind w:left="284" w:hanging="284"/>
              <w:rPr>
                <w:rFonts w:ascii="Verdana" w:hAnsi="Verdana" w:cs="Arial"/>
                <w:b/>
                <w:szCs w:val="16"/>
                <w:lang w:val="en-US"/>
              </w:rPr>
            </w:pPr>
            <w:r w:rsidRPr="00FE4A2B">
              <w:rPr>
                <w:rFonts w:ascii="Verdana" w:hAnsi="Verdana" w:cs="Arial"/>
                <w:b/>
                <w:szCs w:val="16"/>
                <w:lang w:val="en-US"/>
              </w:rPr>
              <w:t>Internal Audit Assistant Manager</w:t>
            </w:r>
          </w:p>
          <w:p w:rsidR="00E769B3" w:rsidRPr="00E769B3" w:rsidRDefault="00E769B3" w:rsidP="00E769B3">
            <w:pPr>
              <w:pStyle w:val="EYTablebullet1"/>
              <w:spacing w:before="0" w:after="0"/>
              <w:rPr>
                <w:rFonts w:ascii="Verdana" w:hAnsi="Verdana" w:cs="Arial"/>
                <w:szCs w:val="16"/>
                <w:lang w:val="en-US"/>
              </w:rPr>
            </w:pPr>
            <w:r>
              <w:rPr>
                <w:rFonts w:ascii="Verdana" w:hAnsi="Verdana" w:cs="Arial"/>
                <w:szCs w:val="16"/>
                <w:lang w:val="en-US"/>
              </w:rPr>
              <w:t xml:space="preserve">Managed internal audit projects for various Fortune 500 MNCs across the globe, local private organisations and public sector in both Malaysia and Singapore </w:t>
            </w:r>
          </w:p>
          <w:p w:rsidR="00392BA9" w:rsidRPr="00FE4A2B" w:rsidRDefault="00392BA9" w:rsidP="00E96D60">
            <w:pPr>
              <w:pStyle w:val="EYTablebullet1"/>
              <w:spacing w:before="0" w:after="0"/>
              <w:rPr>
                <w:rFonts w:ascii="Verdana" w:hAnsi="Verdana" w:cs="Arial"/>
                <w:szCs w:val="16"/>
                <w:lang w:val="en-US"/>
              </w:rPr>
            </w:pPr>
            <w:r w:rsidRPr="00FE4A2B">
              <w:rPr>
                <w:rFonts w:ascii="Verdana" w:hAnsi="Verdana" w:cs="Arial"/>
                <w:szCs w:val="16"/>
                <w:lang w:val="en-US"/>
              </w:rPr>
              <w:t xml:space="preserve">Performed Sarbanes Oxley attestations </w:t>
            </w:r>
            <w:r w:rsidR="00E769B3">
              <w:rPr>
                <w:rFonts w:ascii="Verdana" w:hAnsi="Verdana" w:cs="Arial"/>
                <w:szCs w:val="16"/>
                <w:lang w:val="en-US"/>
              </w:rPr>
              <w:t xml:space="preserve">and J-SOX projects </w:t>
            </w:r>
            <w:r w:rsidRPr="00FE4A2B">
              <w:rPr>
                <w:rFonts w:ascii="Verdana" w:hAnsi="Verdana" w:cs="Arial"/>
                <w:szCs w:val="16"/>
                <w:lang w:val="en-US"/>
              </w:rPr>
              <w:t>for multiple clients from various industries</w:t>
            </w:r>
          </w:p>
          <w:p w:rsidR="00392BA9" w:rsidRDefault="002E2136" w:rsidP="002E2136">
            <w:pPr>
              <w:pStyle w:val="EYTablebullet1"/>
              <w:spacing w:before="0" w:after="0"/>
              <w:rPr>
                <w:rFonts w:ascii="Verdana" w:hAnsi="Verdana" w:cs="Arial"/>
                <w:szCs w:val="16"/>
                <w:lang w:val="en-US"/>
              </w:rPr>
            </w:pPr>
            <w:r>
              <w:rPr>
                <w:rFonts w:ascii="Verdana" w:hAnsi="Verdana" w:cs="Arial"/>
                <w:szCs w:val="16"/>
                <w:lang w:val="en-US"/>
              </w:rPr>
              <w:t>Managed</w:t>
            </w:r>
            <w:r w:rsidR="00392BA9" w:rsidRPr="00FE4A2B">
              <w:rPr>
                <w:rFonts w:ascii="Verdana" w:hAnsi="Verdana" w:cs="Arial"/>
                <w:szCs w:val="16"/>
                <w:lang w:val="en-US"/>
              </w:rPr>
              <w:t xml:space="preserve"> ERM and Control Self-Assessment (CSA) projects to foster risk awareness and culture in the business environment</w:t>
            </w:r>
          </w:p>
          <w:p w:rsidR="00E769B3" w:rsidRPr="00FE4A2B" w:rsidRDefault="00E769B3" w:rsidP="00E769B3">
            <w:pPr>
              <w:pStyle w:val="EYTablebullet1"/>
              <w:spacing w:before="0" w:after="0"/>
              <w:rPr>
                <w:rFonts w:ascii="Verdana" w:hAnsi="Verdana" w:cs="Arial"/>
                <w:szCs w:val="16"/>
                <w:lang w:val="en-US"/>
              </w:rPr>
            </w:pPr>
            <w:r w:rsidRPr="00FE4A2B">
              <w:rPr>
                <w:rFonts w:ascii="Verdana" w:hAnsi="Verdana" w:cs="Arial"/>
                <w:szCs w:val="16"/>
                <w:lang w:val="en-US"/>
              </w:rPr>
              <w:t>Foster good client relationship including providing strategic and value added services in operational matters throughout the service</w:t>
            </w:r>
          </w:p>
          <w:p w:rsidR="00E769B3" w:rsidRPr="00FE4A2B" w:rsidRDefault="00E769B3" w:rsidP="00E769B3">
            <w:pPr>
              <w:pStyle w:val="EYTablebullet1"/>
              <w:spacing w:before="0" w:after="0"/>
              <w:rPr>
                <w:rFonts w:ascii="Verdana" w:hAnsi="Verdana" w:cs="Arial"/>
                <w:szCs w:val="16"/>
                <w:lang w:val="en-US"/>
              </w:rPr>
            </w:pPr>
            <w:r w:rsidRPr="00FE4A2B">
              <w:rPr>
                <w:rFonts w:ascii="Verdana" w:hAnsi="Verdana" w:cs="Arial"/>
                <w:szCs w:val="16"/>
                <w:lang w:val="en-US"/>
              </w:rPr>
              <w:t>Supporting role to clients with the aim of improving controls, risk management and governan</w:t>
            </w:r>
            <w:r w:rsidR="0096510A">
              <w:rPr>
                <w:rFonts w:ascii="Verdana" w:hAnsi="Verdana" w:cs="Arial"/>
                <w:szCs w:val="16"/>
                <w:lang w:val="en-US"/>
              </w:rPr>
              <w:t>ce compliance within the organis</w:t>
            </w:r>
            <w:r w:rsidRPr="00FE4A2B">
              <w:rPr>
                <w:rFonts w:ascii="Verdana" w:hAnsi="Verdana" w:cs="Arial"/>
                <w:szCs w:val="16"/>
                <w:lang w:val="en-US"/>
              </w:rPr>
              <w:t>ation</w:t>
            </w:r>
          </w:p>
          <w:p w:rsidR="00E769B3" w:rsidRPr="00FE4A2B" w:rsidRDefault="00E769B3" w:rsidP="00E769B3">
            <w:pPr>
              <w:pStyle w:val="EYTablebullet1"/>
              <w:numPr>
                <w:ilvl w:val="0"/>
                <w:numId w:val="0"/>
              </w:numPr>
              <w:spacing w:before="0" w:after="0"/>
              <w:ind w:left="284"/>
              <w:rPr>
                <w:rFonts w:ascii="Verdana" w:hAnsi="Verdana" w:cs="Arial"/>
                <w:szCs w:val="16"/>
                <w:lang w:val="en-US"/>
              </w:rPr>
            </w:pPr>
          </w:p>
        </w:tc>
      </w:tr>
      <w:tr w:rsidR="009A1C2B" w:rsidTr="004166AE">
        <w:trPr>
          <w:trHeight w:val="1007"/>
        </w:trPr>
        <w:tc>
          <w:tcPr>
            <w:tcW w:w="2186" w:type="dxa"/>
            <w:tcBorders>
              <w:top w:val="dotted" w:sz="4" w:space="0" w:color="auto"/>
              <w:left w:val="dotted" w:sz="4" w:space="0" w:color="auto"/>
              <w:bottom w:val="dotted" w:sz="4" w:space="0" w:color="auto"/>
              <w:right w:val="dotted" w:sz="4" w:space="0" w:color="auto"/>
            </w:tcBorders>
          </w:tcPr>
          <w:p w:rsidR="0012015F" w:rsidRPr="00FE4A2B" w:rsidRDefault="009A1C2B" w:rsidP="00E96D60">
            <w:pPr>
              <w:pStyle w:val="EYTablebullet1"/>
              <w:numPr>
                <w:ilvl w:val="0"/>
                <w:numId w:val="0"/>
              </w:numPr>
              <w:spacing w:before="0" w:after="0"/>
              <w:rPr>
                <w:rFonts w:ascii="Verdana" w:hAnsi="Verdana" w:cs="Arial"/>
                <w:szCs w:val="16"/>
                <w:lang w:val="en-SG"/>
              </w:rPr>
            </w:pPr>
            <w:r w:rsidRPr="00FE4A2B">
              <w:rPr>
                <w:rFonts w:ascii="Verdana" w:hAnsi="Verdana" w:cs="Arial"/>
                <w:szCs w:val="16"/>
                <w:lang w:val="en-SG"/>
              </w:rPr>
              <w:t>Mazars, formerly known as Moores Rowland</w:t>
            </w:r>
            <w:r w:rsidR="0012015F" w:rsidRPr="00FE4A2B">
              <w:rPr>
                <w:rFonts w:ascii="Verdana" w:hAnsi="Verdana" w:cs="Arial"/>
                <w:szCs w:val="16"/>
                <w:lang w:val="en-SG"/>
              </w:rPr>
              <w:t>, Kuala Lumpur, Malaysia</w:t>
            </w:r>
          </w:p>
          <w:p w:rsidR="009A1C2B" w:rsidRDefault="00B952EB" w:rsidP="00E96D60">
            <w:pPr>
              <w:pStyle w:val="EYTablebullet1"/>
              <w:numPr>
                <w:ilvl w:val="0"/>
                <w:numId w:val="0"/>
              </w:numPr>
              <w:spacing w:before="0" w:after="0"/>
              <w:rPr>
                <w:rFonts w:ascii="Verdana" w:hAnsi="Verdana" w:cs="Arial"/>
                <w:szCs w:val="16"/>
                <w:lang w:val="en-SG"/>
              </w:rPr>
            </w:pPr>
            <w:r w:rsidRPr="00FE4A2B">
              <w:rPr>
                <w:rFonts w:ascii="Verdana" w:hAnsi="Verdana" w:cs="Arial"/>
                <w:szCs w:val="16"/>
                <w:lang w:val="en-SG"/>
              </w:rPr>
              <w:t xml:space="preserve">(6 </w:t>
            </w:r>
            <w:r w:rsidR="009A1C2B" w:rsidRPr="00FE4A2B">
              <w:rPr>
                <w:rFonts w:ascii="Verdana" w:hAnsi="Verdana" w:cs="Arial"/>
                <w:szCs w:val="16"/>
                <w:lang w:val="en-SG"/>
              </w:rPr>
              <w:t xml:space="preserve">September 2004 to </w:t>
            </w:r>
            <w:r w:rsidRPr="00FE4A2B">
              <w:rPr>
                <w:rFonts w:ascii="Verdana" w:hAnsi="Verdana" w:cs="Arial"/>
                <w:szCs w:val="16"/>
                <w:lang w:val="en-SG"/>
              </w:rPr>
              <w:t>2</w:t>
            </w:r>
            <w:r w:rsidR="00FE4A2B" w:rsidRPr="00FE4A2B">
              <w:rPr>
                <w:rFonts w:ascii="Verdana" w:hAnsi="Verdana" w:cs="Arial"/>
                <w:szCs w:val="16"/>
                <w:lang w:val="en-SG"/>
              </w:rPr>
              <w:t>3</w:t>
            </w:r>
            <w:r w:rsidRPr="00FE4A2B">
              <w:rPr>
                <w:rFonts w:ascii="Verdana" w:hAnsi="Verdana" w:cs="Arial"/>
                <w:szCs w:val="16"/>
                <w:lang w:val="en-SG"/>
              </w:rPr>
              <w:t xml:space="preserve"> </w:t>
            </w:r>
            <w:r w:rsidR="009A1C2B" w:rsidRPr="00FE4A2B">
              <w:rPr>
                <w:rFonts w:ascii="Verdana" w:hAnsi="Verdana" w:cs="Arial"/>
                <w:szCs w:val="16"/>
                <w:lang w:val="en-SG"/>
              </w:rPr>
              <w:t>February 2007)</w:t>
            </w:r>
          </w:p>
          <w:p w:rsidR="0052661B" w:rsidRDefault="0052661B" w:rsidP="00E96D60">
            <w:pPr>
              <w:pStyle w:val="EYTablebullet1"/>
              <w:numPr>
                <w:ilvl w:val="0"/>
                <w:numId w:val="0"/>
              </w:numPr>
              <w:spacing w:before="0" w:after="0"/>
              <w:rPr>
                <w:rFonts w:ascii="Verdana" w:hAnsi="Verdana" w:cs="Arial"/>
                <w:szCs w:val="16"/>
                <w:lang w:val="en-SG"/>
              </w:rPr>
            </w:pPr>
          </w:p>
          <w:p w:rsidR="0052661B" w:rsidRPr="00FE4A2B" w:rsidRDefault="0052661B" w:rsidP="00E96D60">
            <w:pPr>
              <w:pStyle w:val="EYTablebullet1"/>
              <w:numPr>
                <w:ilvl w:val="0"/>
                <w:numId w:val="0"/>
              </w:numPr>
              <w:spacing w:before="0" w:after="0"/>
              <w:rPr>
                <w:rFonts w:ascii="Verdana" w:hAnsi="Verdana" w:cs="Arial"/>
                <w:szCs w:val="16"/>
                <w:lang w:val="en-SG"/>
              </w:rPr>
            </w:pPr>
            <w:r>
              <w:rPr>
                <w:rFonts w:ascii="Verdana" w:hAnsi="Verdana" w:cs="Arial"/>
                <w:szCs w:val="16"/>
                <w:lang w:val="en-SG"/>
              </w:rPr>
              <w:t>Reason for leaving: Progression to Big 4</w:t>
            </w:r>
          </w:p>
        </w:tc>
        <w:tc>
          <w:tcPr>
            <w:tcW w:w="7012" w:type="dxa"/>
            <w:gridSpan w:val="4"/>
            <w:tcBorders>
              <w:top w:val="dotted" w:sz="4" w:space="0" w:color="auto"/>
              <w:left w:val="dotted" w:sz="4" w:space="0" w:color="auto"/>
              <w:bottom w:val="dotted" w:sz="4" w:space="0" w:color="auto"/>
              <w:right w:val="dotted" w:sz="4" w:space="0" w:color="auto"/>
            </w:tcBorders>
          </w:tcPr>
          <w:p w:rsidR="009A1C2B" w:rsidRPr="00FE4A2B" w:rsidRDefault="009A1C2B" w:rsidP="00E96D60">
            <w:pPr>
              <w:pStyle w:val="EYTablebullet1"/>
              <w:numPr>
                <w:ilvl w:val="0"/>
                <w:numId w:val="0"/>
              </w:numPr>
              <w:spacing w:before="0" w:after="0"/>
              <w:ind w:left="284" w:hanging="284"/>
              <w:rPr>
                <w:rFonts w:ascii="Verdana" w:hAnsi="Verdana" w:cs="Arial"/>
                <w:b/>
                <w:szCs w:val="16"/>
                <w:lang w:val="en-US"/>
              </w:rPr>
            </w:pPr>
            <w:r w:rsidRPr="00FE4A2B">
              <w:rPr>
                <w:rFonts w:ascii="Verdana" w:hAnsi="Verdana" w:cs="Arial"/>
                <w:b/>
                <w:szCs w:val="16"/>
                <w:lang w:val="en-US"/>
              </w:rPr>
              <w:t>Internal Audit Semi Senior</w:t>
            </w:r>
          </w:p>
          <w:p w:rsidR="009A1C2B" w:rsidRPr="00FE4A2B" w:rsidRDefault="004E1679" w:rsidP="00E96D60">
            <w:pPr>
              <w:pStyle w:val="EYTablebullet1"/>
              <w:spacing w:before="0" w:after="0"/>
              <w:rPr>
                <w:rFonts w:ascii="Verdana" w:hAnsi="Verdana" w:cs="Arial"/>
                <w:szCs w:val="16"/>
                <w:lang w:val="en-US"/>
              </w:rPr>
            </w:pPr>
            <w:r w:rsidRPr="00FE4A2B">
              <w:rPr>
                <w:rFonts w:ascii="Verdana" w:hAnsi="Verdana" w:cs="Arial"/>
                <w:szCs w:val="16"/>
                <w:lang w:val="en-US"/>
              </w:rPr>
              <w:t>Involved in financial audit for close to a year, including drafting of financial statements and writing of management letter points</w:t>
            </w:r>
          </w:p>
          <w:p w:rsidR="004E1679" w:rsidRPr="00FE4A2B" w:rsidRDefault="004E1679" w:rsidP="00E96D60">
            <w:pPr>
              <w:pStyle w:val="EYTablebullet1"/>
              <w:spacing w:before="0" w:after="0"/>
              <w:rPr>
                <w:rFonts w:ascii="Verdana" w:hAnsi="Verdana" w:cs="Arial"/>
                <w:szCs w:val="16"/>
                <w:lang w:val="en-US"/>
              </w:rPr>
            </w:pPr>
            <w:r w:rsidRPr="00FE4A2B">
              <w:rPr>
                <w:rFonts w:ascii="Verdana" w:hAnsi="Verdana" w:cs="Arial"/>
                <w:szCs w:val="16"/>
                <w:lang w:val="en-US"/>
              </w:rPr>
              <w:t>Performed compliance, financial and operational internal audit projects, with the role of drafting and presenting final internal audit reports</w:t>
            </w:r>
          </w:p>
        </w:tc>
      </w:tr>
      <w:tr w:rsidR="00EA3B61" w:rsidRPr="004C14E7" w:rsidTr="004166AE">
        <w:trPr>
          <w:trHeight w:val="2114"/>
        </w:trPr>
        <w:tc>
          <w:tcPr>
            <w:tcW w:w="2186" w:type="dxa"/>
            <w:vMerge w:val="restart"/>
            <w:tcBorders>
              <w:top w:val="dotted" w:sz="4" w:space="0" w:color="auto"/>
              <w:left w:val="dotted" w:sz="4" w:space="0" w:color="auto"/>
              <w:bottom w:val="dotted" w:sz="4" w:space="0" w:color="auto"/>
              <w:right w:val="dotted" w:sz="4" w:space="0" w:color="auto"/>
            </w:tcBorders>
          </w:tcPr>
          <w:p w:rsidR="00EA3B61" w:rsidRPr="00FE4A2B" w:rsidRDefault="00EA3B61" w:rsidP="00E96D60">
            <w:pPr>
              <w:pStyle w:val="EYTablebullet1"/>
              <w:numPr>
                <w:ilvl w:val="0"/>
                <w:numId w:val="0"/>
              </w:numPr>
              <w:spacing w:before="0" w:after="0"/>
              <w:ind w:left="284" w:hanging="284"/>
              <w:rPr>
                <w:rFonts w:ascii="Verdana" w:hAnsi="Verdana" w:cs="Arial"/>
                <w:szCs w:val="16"/>
              </w:rPr>
            </w:pPr>
            <w:r w:rsidRPr="00FE4A2B">
              <w:rPr>
                <w:rFonts w:ascii="Verdana" w:hAnsi="Verdana" w:cs="Arial"/>
                <w:szCs w:val="16"/>
              </w:rPr>
              <w:t>OTHERS</w:t>
            </w:r>
          </w:p>
        </w:tc>
        <w:tc>
          <w:tcPr>
            <w:tcW w:w="2692" w:type="dxa"/>
            <w:gridSpan w:val="2"/>
            <w:tcBorders>
              <w:top w:val="dotted" w:sz="4" w:space="0" w:color="auto"/>
              <w:left w:val="dotted" w:sz="4" w:space="0" w:color="auto"/>
              <w:bottom w:val="dotted" w:sz="4" w:space="0" w:color="auto"/>
              <w:right w:val="dotted" w:sz="4" w:space="0" w:color="auto"/>
            </w:tcBorders>
          </w:tcPr>
          <w:p w:rsidR="00EA3B61" w:rsidRPr="00FE4A2B" w:rsidRDefault="00EA3B61" w:rsidP="00E96D60">
            <w:pPr>
              <w:pStyle w:val="EYTableHeading"/>
              <w:spacing w:before="0" w:after="0"/>
              <w:rPr>
                <w:rFonts w:ascii="Verdana" w:hAnsi="Verdana" w:cs="Arial"/>
                <w:color w:val="auto"/>
                <w:szCs w:val="16"/>
              </w:rPr>
            </w:pPr>
            <w:r w:rsidRPr="00FE4A2B">
              <w:rPr>
                <w:rFonts w:ascii="Verdana" w:hAnsi="Verdana" w:cs="Arial"/>
                <w:color w:val="auto"/>
                <w:szCs w:val="16"/>
              </w:rPr>
              <w:t xml:space="preserve">Qualifications </w:t>
            </w:r>
          </w:p>
          <w:p w:rsidR="004166AE" w:rsidRPr="00FE4A2B" w:rsidRDefault="004166AE" w:rsidP="00E96D60">
            <w:pPr>
              <w:pStyle w:val="EYTableHeading"/>
              <w:spacing w:before="0" w:after="0"/>
              <w:rPr>
                <w:rFonts w:ascii="Verdana" w:hAnsi="Verdana" w:cs="Arial"/>
                <w:b w:val="0"/>
                <w:color w:val="auto"/>
                <w:szCs w:val="16"/>
              </w:rPr>
            </w:pPr>
          </w:p>
          <w:p w:rsidR="00FE4A2B" w:rsidRPr="00FE4A2B" w:rsidRDefault="00FE4A2B" w:rsidP="00E96D60">
            <w:pPr>
              <w:pStyle w:val="EYTableHeading"/>
              <w:spacing w:before="0" w:after="0"/>
              <w:rPr>
                <w:rFonts w:ascii="Verdana" w:hAnsi="Verdana" w:cs="Arial"/>
                <w:b w:val="0"/>
                <w:color w:val="auto"/>
                <w:szCs w:val="16"/>
              </w:rPr>
            </w:pPr>
          </w:p>
          <w:p w:rsidR="00B952EB" w:rsidRPr="00FE4A2B" w:rsidRDefault="00EA3B61" w:rsidP="00B952EB">
            <w:pPr>
              <w:pStyle w:val="EYTablebullet1"/>
              <w:spacing w:before="0" w:after="0"/>
              <w:rPr>
                <w:rFonts w:ascii="Verdana" w:hAnsi="Verdana" w:cs="Arial"/>
                <w:szCs w:val="16"/>
                <w:lang w:val="en-US"/>
              </w:rPr>
            </w:pPr>
            <w:r w:rsidRPr="00FE4A2B">
              <w:rPr>
                <w:rFonts w:ascii="Verdana" w:hAnsi="Verdana" w:cs="Arial"/>
                <w:szCs w:val="16"/>
                <w:lang w:val="en-US"/>
              </w:rPr>
              <w:t>Association of Chartered Certified Accountant (ACCA)</w:t>
            </w:r>
            <w:r w:rsidR="00B952EB" w:rsidRPr="00FE4A2B">
              <w:rPr>
                <w:rFonts w:ascii="Verdana" w:hAnsi="Verdana" w:cs="Arial"/>
                <w:szCs w:val="16"/>
                <w:lang w:val="en-US"/>
              </w:rPr>
              <w:t xml:space="preserve">  Period: 01/01/2003 to 30/06/2008</w:t>
            </w:r>
          </w:p>
          <w:p w:rsidR="00B952EB" w:rsidRPr="00FE4A2B" w:rsidRDefault="00B952EB" w:rsidP="00B952EB">
            <w:pPr>
              <w:pStyle w:val="EYTablebullet1"/>
              <w:numPr>
                <w:ilvl w:val="0"/>
                <w:numId w:val="0"/>
              </w:numPr>
              <w:spacing w:before="0" w:after="0"/>
              <w:ind w:left="284"/>
              <w:rPr>
                <w:rFonts w:ascii="Verdana" w:hAnsi="Verdana" w:cs="Arial"/>
                <w:szCs w:val="16"/>
                <w:lang w:val="en-US"/>
              </w:rPr>
            </w:pPr>
            <w:r w:rsidRPr="00FE4A2B">
              <w:rPr>
                <w:rFonts w:ascii="Verdana" w:hAnsi="Verdana" w:cs="Arial"/>
                <w:szCs w:val="16"/>
                <w:lang w:val="en-US"/>
              </w:rPr>
              <w:t>Year Attained – 30/06/2008</w:t>
            </w:r>
          </w:p>
          <w:p w:rsidR="00B952EB" w:rsidRPr="00FE4A2B" w:rsidRDefault="00B952EB" w:rsidP="00B952EB">
            <w:pPr>
              <w:pStyle w:val="EYTablebullet1"/>
              <w:numPr>
                <w:ilvl w:val="0"/>
                <w:numId w:val="0"/>
              </w:numPr>
              <w:spacing w:before="0" w:after="0"/>
              <w:ind w:left="284"/>
              <w:rPr>
                <w:rFonts w:ascii="Verdana" w:hAnsi="Verdana" w:cs="Arial"/>
                <w:szCs w:val="16"/>
                <w:lang w:val="en-US"/>
              </w:rPr>
            </w:pPr>
          </w:p>
          <w:p w:rsidR="00B952EB" w:rsidRPr="00FE4A2B" w:rsidRDefault="00EA3B61" w:rsidP="00E96D60">
            <w:pPr>
              <w:pStyle w:val="EYTablebullet1"/>
              <w:spacing w:before="0" w:after="0"/>
              <w:rPr>
                <w:rFonts w:ascii="Verdana" w:hAnsi="Verdana" w:cs="Arial"/>
                <w:szCs w:val="16"/>
                <w:lang w:val="en-US"/>
              </w:rPr>
            </w:pPr>
            <w:r w:rsidRPr="00FE4A2B">
              <w:rPr>
                <w:rFonts w:ascii="Verdana" w:hAnsi="Verdana" w:cs="Arial"/>
                <w:szCs w:val="16"/>
                <w:lang w:val="en-US"/>
              </w:rPr>
              <w:t>Certified Accounting Technician (CAT)</w:t>
            </w:r>
            <w:r w:rsidR="00B952EB" w:rsidRPr="00FE4A2B">
              <w:rPr>
                <w:rFonts w:ascii="Verdana" w:hAnsi="Verdana" w:cs="Arial"/>
                <w:szCs w:val="16"/>
                <w:lang w:val="en-US"/>
              </w:rPr>
              <w:t xml:space="preserve"> </w:t>
            </w:r>
          </w:p>
          <w:p w:rsidR="00B952EB" w:rsidRPr="00FE4A2B" w:rsidRDefault="00B952EB" w:rsidP="00B952EB">
            <w:pPr>
              <w:pStyle w:val="EYTablebullet1"/>
              <w:numPr>
                <w:ilvl w:val="0"/>
                <w:numId w:val="0"/>
              </w:numPr>
              <w:spacing w:before="0" w:after="0"/>
              <w:ind w:left="284"/>
              <w:rPr>
                <w:rFonts w:ascii="Verdana" w:hAnsi="Verdana" w:cs="Arial"/>
                <w:szCs w:val="16"/>
                <w:lang w:val="en-US"/>
              </w:rPr>
            </w:pPr>
            <w:r w:rsidRPr="00FE4A2B">
              <w:rPr>
                <w:rFonts w:ascii="Verdana" w:hAnsi="Verdana" w:cs="Arial"/>
                <w:szCs w:val="16"/>
                <w:lang w:val="en-US"/>
              </w:rPr>
              <w:t>Period: 01/01/2001 to 31/12/2002</w:t>
            </w:r>
          </w:p>
          <w:p w:rsidR="00EA3B61" w:rsidRPr="00FE4A2B" w:rsidRDefault="00B952EB" w:rsidP="00B952EB">
            <w:pPr>
              <w:pStyle w:val="EYTablebullet1"/>
              <w:numPr>
                <w:ilvl w:val="0"/>
                <w:numId w:val="0"/>
              </w:numPr>
              <w:spacing w:before="0" w:after="0"/>
              <w:ind w:left="284"/>
              <w:rPr>
                <w:rFonts w:ascii="Verdana" w:hAnsi="Verdana" w:cs="Arial"/>
                <w:szCs w:val="16"/>
                <w:lang w:val="en-US"/>
              </w:rPr>
            </w:pPr>
            <w:r w:rsidRPr="00FE4A2B">
              <w:rPr>
                <w:rFonts w:ascii="Verdana" w:hAnsi="Verdana" w:cs="Arial"/>
                <w:szCs w:val="16"/>
                <w:lang w:val="en-US"/>
              </w:rPr>
              <w:t>Year Attained – 31/12/2002</w:t>
            </w:r>
            <w:r w:rsidR="00EA3B61" w:rsidRPr="00FE4A2B">
              <w:rPr>
                <w:rFonts w:ascii="Verdana" w:hAnsi="Verdana" w:cs="Arial"/>
                <w:szCs w:val="16"/>
                <w:lang w:val="en-US"/>
              </w:rPr>
              <w:t xml:space="preserve"> </w:t>
            </w:r>
          </w:p>
          <w:p w:rsidR="00B952EB" w:rsidRPr="00FE4A2B" w:rsidRDefault="00B952EB" w:rsidP="00B952EB">
            <w:pPr>
              <w:pStyle w:val="EYTablebullet1"/>
              <w:numPr>
                <w:ilvl w:val="0"/>
                <w:numId w:val="0"/>
              </w:numPr>
              <w:spacing w:before="0" w:after="0"/>
              <w:ind w:left="284"/>
              <w:rPr>
                <w:rFonts w:ascii="Verdana" w:hAnsi="Verdana" w:cs="Arial"/>
                <w:szCs w:val="16"/>
                <w:lang w:val="en-US"/>
              </w:rPr>
            </w:pPr>
          </w:p>
          <w:p w:rsidR="00B952EB" w:rsidRPr="00FE4A2B" w:rsidRDefault="00EA3B61" w:rsidP="00E96D60">
            <w:pPr>
              <w:pStyle w:val="EYTablebullet1"/>
              <w:spacing w:before="0" w:after="0"/>
              <w:rPr>
                <w:rFonts w:ascii="Verdana" w:hAnsi="Verdana" w:cs="Arial"/>
                <w:szCs w:val="16"/>
                <w:lang w:val="en-US"/>
              </w:rPr>
            </w:pPr>
            <w:r w:rsidRPr="00FE4A2B">
              <w:rPr>
                <w:rFonts w:ascii="Verdana" w:hAnsi="Verdana" w:cs="Arial"/>
                <w:szCs w:val="16"/>
                <w:lang w:val="en-US"/>
              </w:rPr>
              <w:t>Sijil Pelajaran Malaysia (SPM), equivalent of GCE “O” Level</w:t>
            </w:r>
            <w:r w:rsidR="00B952EB" w:rsidRPr="00FE4A2B">
              <w:rPr>
                <w:rFonts w:ascii="Verdana" w:hAnsi="Verdana" w:cs="Arial"/>
                <w:szCs w:val="16"/>
                <w:lang w:val="en-US"/>
              </w:rPr>
              <w:t xml:space="preserve"> </w:t>
            </w:r>
          </w:p>
          <w:p w:rsidR="00EA3B61" w:rsidRPr="00FE4A2B" w:rsidRDefault="00B952EB" w:rsidP="00B952EB">
            <w:pPr>
              <w:pStyle w:val="EYTablebullet1"/>
              <w:numPr>
                <w:ilvl w:val="0"/>
                <w:numId w:val="0"/>
              </w:numPr>
              <w:spacing w:before="0" w:after="0"/>
              <w:ind w:left="284"/>
              <w:rPr>
                <w:rFonts w:ascii="Verdana" w:hAnsi="Verdana" w:cs="Arial"/>
                <w:szCs w:val="16"/>
                <w:lang w:val="en-US"/>
              </w:rPr>
            </w:pPr>
            <w:r w:rsidRPr="00FE4A2B">
              <w:rPr>
                <w:rFonts w:ascii="Verdana" w:hAnsi="Verdana" w:cs="Arial"/>
                <w:szCs w:val="16"/>
                <w:lang w:val="en-US"/>
              </w:rPr>
              <w:lastRenderedPageBreak/>
              <w:t>Period: 01/01/1996 to 31/12/2000</w:t>
            </w:r>
          </w:p>
          <w:p w:rsidR="00B952EB" w:rsidRPr="00FE4A2B" w:rsidRDefault="00B952EB" w:rsidP="00B952EB">
            <w:pPr>
              <w:pStyle w:val="EYTablebullet1"/>
              <w:numPr>
                <w:ilvl w:val="0"/>
                <w:numId w:val="0"/>
              </w:numPr>
              <w:spacing w:before="0" w:after="0"/>
              <w:ind w:left="284"/>
              <w:rPr>
                <w:rFonts w:ascii="Verdana" w:hAnsi="Verdana" w:cs="Arial"/>
                <w:szCs w:val="16"/>
                <w:lang w:val="en-US"/>
              </w:rPr>
            </w:pPr>
            <w:r w:rsidRPr="00FE4A2B">
              <w:rPr>
                <w:rFonts w:ascii="Verdana" w:hAnsi="Verdana" w:cs="Arial"/>
                <w:szCs w:val="16"/>
                <w:lang w:val="en-US"/>
              </w:rPr>
              <w:t>Year Attained – 31/12/2000</w:t>
            </w:r>
          </w:p>
          <w:p w:rsidR="00B952EB" w:rsidRPr="00FE4A2B" w:rsidRDefault="00B952EB" w:rsidP="00B952EB">
            <w:pPr>
              <w:pStyle w:val="EYTablebullet1"/>
              <w:numPr>
                <w:ilvl w:val="0"/>
                <w:numId w:val="0"/>
              </w:numPr>
              <w:spacing w:before="0" w:after="0"/>
              <w:ind w:left="284"/>
              <w:rPr>
                <w:rFonts w:ascii="Verdana" w:hAnsi="Verdana" w:cs="Arial"/>
                <w:szCs w:val="16"/>
                <w:lang w:val="en-US"/>
              </w:rPr>
            </w:pPr>
          </w:p>
          <w:p w:rsidR="00EA3B61" w:rsidRPr="00FE4A2B" w:rsidRDefault="00EA3B61" w:rsidP="00E96D60">
            <w:pPr>
              <w:pStyle w:val="EYTablebullet1"/>
              <w:spacing w:before="0" w:after="0"/>
              <w:rPr>
                <w:rFonts w:ascii="Verdana" w:hAnsi="Verdana" w:cs="Arial"/>
                <w:szCs w:val="16"/>
                <w:lang w:val="en-US"/>
              </w:rPr>
            </w:pPr>
            <w:r w:rsidRPr="00FE4A2B">
              <w:rPr>
                <w:rFonts w:ascii="Verdana" w:hAnsi="Verdana" w:cs="Arial"/>
                <w:szCs w:val="16"/>
                <w:lang w:val="en-US"/>
              </w:rPr>
              <w:t>Corporate member of Institute of Internal Auditor</w:t>
            </w:r>
          </w:p>
        </w:tc>
        <w:tc>
          <w:tcPr>
            <w:tcW w:w="2430" w:type="dxa"/>
            <w:tcBorders>
              <w:top w:val="dotted" w:sz="4" w:space="0" w:color="auto"/>
              <w:left w:val="dotted" w:sz="4" w:space="0" w:color="auto"/>
              <w:bottom w:val="dotted" w:sz="4" w:space="0" w:color="auto"/>
              <w:right w:val="dotted" w:sz="4" w:space="0" w:color="auto"/>
            </w:tcBorders>
          </w:tcPr>
          <w:p w:rsidR="00EA3B61" w:rsidRPr="00FE4A2B" w:rsidRDefault="00EA3B61" w:rsidP="00E96D60">
            <w:pPr>
              <w:pStyle w:val="EYTableHeading"/>
              <w:spacing w:before="0" w:after="0"/>
              <w:rPr>
                <w:rFonts w:ascii="Verdana" w:hAnsi="Verdana"/>
                <w:color w:val="auto"/>
                <w:szCs w:val="16"/>
              </w:rPr>
            </w:pPr>
            <w:r w:rsidRPr="00FE4A2B">
              <w:rPr>
                <w:rFonts w:ascii="Verdana" w:hAnsi="Verdana"/>
                <w:color w:val="auto"/>
                <w:szCs w:val="16"/>
              </w:rPr>
              <w:lastRenderedPageBreak/>
              <w:t xml:space="preserve">Skills </w:t>
            </w:r>
          </w:p>
          <w:p w:rsidR="004166AE" w:rsidRPr="00FE4A2B" w:rsidRDefault="004166AE" w:rsidP="00E96D60">
            <w:pPr>
              <w:pStyle w:val="EYTableHeading"/>
              <w:spacing w:before="0" w:after="0"/>
              <w:rPr>
                <w:rFonts w:ascii="Verdana" w:hAnsi="Verdana"/>
                <w:b w:val="0"/>
                <w:color w:val="auto"/>
                <w:szCs w:val="16"/>
              </w:rPr>
            </w:pPr>
          </w:p>
          <w:p w:rsidR="00FE4A2B" w:rsidRPr="00FE4A2B" w:rsidRDefault="00FE4A2B" w:rsidP="00E96D60">
            <w:pPr>
              <w:pStyle w:val="EYTableHeading"/>
              <w:spacing w:before="0" w:after="0"/>
              <w:rPr>
                <w:rFonts w:ascii="Verdana" w:hAnsi="Verdana"/>
                <w:b w:val="0"/>
                <w:color w:val="auto"/>
                <w:szCs w:val="16"/>
              </w:rPr>
            </w:pPr>
          </w:p>
          <w:p w:rsidR="00EA3B61" w:rsidRPr="00FE4A2B" w:rsidRDefault="00EA3B61" w:rsidP="00E96D60">
            <w:pPr>
              <w:pStyle w:val="EYTablebullet1"/>
              <w:spacing w:before="0" w:after="0"/>
              <w:rPr>
                <w:rFonts w:ascii="Verdana" w:hAnsi="Verdana"/>
                <w:szCs w:val="16"/>
                <w:lang w:val="en-US"/>
              </w:rPr>
            </w:pPr>
            <w:r w:rsidRPr="00FE4A2B">
              <w:rPr>
                <w:rFonts w:ascii="Verdana" w:hAnsi="Verdana"/>
                <w:szCs w:val="16"/>
              </w:rPr>
              <w:t>Internal Audit</w:t>
            </w:r>
          </w:p>
          <w:p w:rsidR="00EA3B61" w:rsidRPr="00FE4A2B" w:rsidRDefault="00EA3B61" w:rsidP="00E96D60">
            <w:pPr>
              <w:pStyle w:val="EYTablebullet1"/>
              <w:spacing w:before="0" w:after="0"/>
              <w:rPr>
                <w:rFonts w:ascii="Verdana" w:hAnsi="Verdana"/>
                <w:szCs w:val="16"/>
                <w:lang w:val="en-US"/>
              </w:rPr>
            </w:pPr>
            <w:r w:rsidRPr="00FE4A2B">
              <w:rPr>
                <w:rFonts w:ascii="Verdana" w:hAnsi="Verdana"/>
                <w:szCs w:val="16"/>
              </w:rPr>
              <w:t>Internal Control Review</w:t>
            </w:r>
          </w:p>
          <w:p w:rsidR="00EA3B61" w:rsidRPr="00FE4A2B" w:rsidRDefault="00EA3B61" w:rsidP="00E96D60">
            <w:pPr>
              <w:pStyle w:val="EYTablebullet1"/>
              <w:spacing w:before="0" w:after="0"/>
              <w:rPr>
                <w:rFonts w:ascii="Verdana" w:hAnsi="Verdana"/>
                <w:szCs w:val="16"/>
                <w:lang w:val="en-US"/>
              </w:rPr>
            </w:pPr>
            <w:r w:rsidRPr="00FE4A2B">
              <w:rPr>
                <w:rFonts w:ascii="Verdana" w:hAnsi="Verdana"/>
                <w:szCs w:val="16"/>
              </w:rPr>
              <w:t>Enterprise Risk Management</w:t>
            </w:r>
          </w:p>
          <w:p w:rsidR="00EA3B61" w:rsidRPr="00FE4A2B" w:rsidRDefault="00EA3B61" w:rsidP="00E96D60">
            <w:pPr>
              <w:pStyle w:val="EYTablebullet1"/>
              <w:spacing w:before="0" w:after="0"/>
              <w:rPr>
                <w:rFonts w:ascii="Verdana" w:hAnsi="Verdana"/>
                <w:szCs w:val="16"/>
                <w:lang w:val="en-US"/>
              </w:rPr>
            </w:pPr>
            <w:r w:rsidRPr="00FE4A2B">
              <w:rPr>
                <w:rFonts w:ascii="Verdana" w:hAnsi="Verdana"/>
                <w:szCs w:val="16"/>
                <w:lang w:val="en-US"/>
              </w:rPr>
              <w:t>Business Process Improvement</w:t>
            </w:r>
          </w:p>
          <w:p w:rsidR="00EA3B61" w:rsidRPr="00FE4A2B" w:rsidRDefault="00EA3B61" w:rsidP="00E96D60">
            <w:pPr>
              <w:pStyle w:val="EYTablebullet1"/>
              <w:spacing w:before="0" w:after="0"/>
              <w:rPr>
                <w:rFonts w:ascii="Verdana" w:hAnsi="Verdana"/>
                <w:szCs w:val="16"/>
                <w:lang w:val="en-US"/>
              </w:rPr>
            </w:pPr>
            <w:r w:rsidRPr="00FE4A2B">
              <w:rPr>
                <w:rFonts w:ascii="Verdana" w:hAnsi="Verdana"/>
                <w:szCs w:val="16"/>
                <w:lang w:val="en-US"/>
              </w:rPr>
              <w:t>Sarbanes Oxley</w:t>
            </w:r>
          </w:p>
          <w:p w:rsidR="00EA3B61" w:rsidRPr="00FE4A2B" w:rsidRDefault="00EA3B61" w:rsidP="00E96D60">
            <w:pPr>
              <w:pStyle w:val="EYTablebullet1"/>
              <w:spacing w:before="0" w:after="0"/>
              <w:rPr>
                <w:rFonts w:ascii="Verdana" w:hAnsi="Verdana"/>
                <w:szCs w:val="16"/>
                <w:lang w:val="en-US"/>
              </w:rPr>
            </w:pPr>
            <w:r w:rsidRPr="00FE4A2B">
              <w:rPr>
                <w:rFonts w:ascii="Verdana" w:hAnsi="Verdana"/>
                <w:szCs w:val="16"/>
                <w:lang w:val="en-US"/>
              </w:rPr>
              <w:t>Microsoft Office (Word, Excel, Power Point, Visio)</w:t>
            </w:r>
          </w:p>
        </w:tc>
        <w:tc>
          <w:tcPr>
            <w:tcW w:w="1890" w:type="dxa"/>
            <w:tcBorders>
              <w:top w:val="dotted" w:sz="4" w:space="0" w:color="auto"/>
              <w:left w:val="dotted" w:sz="4" w:space="0" w:color="auto"/>
              <w:bottom w:val="dotted" w:sz="4" w:space="0" w:color="auto"/>
              <w:right w:val="dotted" w:sz="4" w:space="0" w:color="auto"/>
            </w:tcBorders>
          </w:tcPr>
          <w:p w:rsidR="00EA3B61" w:rsidRPr="00FE4A2B" w:rsidRDefault="00EA3B61" w:rsidP="00E96D60">
            <w:pPr>
              <w:pStyle w:val="EYTablebullet1"/>
              <w:numPr>
                <w:ilvl w:val="0"/>
                <w:numId w:val="0"/>
              </w:numPr>
              <w:spacing w:before="0" w:after="0"/>
              <w:rPr>
                <w:rFonts w:ascii="Verdana" w:hAnsi="Verdana"/>
                <w:b/>
                <w:szCs w:val="16"/>
                <w:lang w:val="en-US"/>
              </w:rPr>
            </w:pPr>
            <w:r w:rsidRPr="00FE4A2B">
              <w:rPr>
                <w:rFonts w:ascii="Verdana" w:hAnsi="Verdana"/>
                <w:b/>
                <w:szCs w:val="16"/>
                <w:lang w:val="en-US"/>
              </w:rPr>
              <w:t xml:space="preserve">Language Proficiency </w:t>
            </w:r>
          </w:p>
          <w:p w:rsidR="004166AE" w:rsidRPr="00FE4A2B" w:rsidRDefault="004166AE" w:rsidP="00E96D60">
            <w:pPr>
              <w:pStyle w:val="EYTablebullet1"/>
              <w:numPr>
                <w:ilvl w:val="0"/>
                <w:numId w:val="0"/>
              </w:numPr>
              <w:spacing w:before="0" w:after="0"/>
              <w:rPr>
                <w:rFonts w:ascii="Verdana" w:hAnsi="Verdana"/>
                <w:szCs w:val="16"/>
                <w:lang w:val="en-US"/>
              </w:rPr>
            </w:pPr>
          </w:p>
          <w:p w:rsidR="00EA3B61" w:rsidRPr="00FE4A2B" w:rsidRDefault="00EA3B61" w:rsidP="00E96D60">
            <w:pPr>
              <w:pStyle w:val="EYTablebullet1"/>
              <w:spacing w:before="0" w:after="0"/>
              <w:rPr>
                <w:rFonts w:ascii="Verdana" w:hAnsi="Verdana"/>
                <w:szCs w:val="16"/>
              </w:rPr>
            </w:pPr>
            <w:r w:rsidRPr="00FE4A2B">
              <w:rPr>
                <w:rFonts w:ascii="Verdana" w:hAnsi="Verdana"/>
                <w:szCs w:val="16"/>
              </w:rPr>
              <w:t xml:space="preserve">Spoken: </w:t>
            </w:r>
            <w:r w:rsidRPr="00FE4A2B">
              <w:rPr>
                <w:rFonts w:ascii="Verdana" w:hAnsi="Verdana"/>
                <w:szCs w:val="16"/>
                <w:lang w:val="en-US"/>
              </w:rPr>
              <w:t xml:space="preserve">English, Malay, Cantonese </w:t>
            </w:r>
          </w:p>
          <w:p w:rsidR="00EA3B61" w:rsidRPr="00FE4A2B" w:rsidRDefault="00EA3B61" w:rsidP="00E96D60">
            <w:pPr>
              <w:pStyle w:val="EYTablebullet1"/>
              <w:numPr>
                <w:ilvl w:val="0"/>
                <w:numId w:val="0"/>
              </w:numPr>
              <w:spacing w:before="0" w:after="0"/>
              <w:rPr>
                <w:rFonts w:ascii="Verdana" w:hAnsi="Verdana"/>
                <w:szCs w:val="16"/>
                <w:lang w:val="en-US"/>
              </w:rPr>
            </w:pPr>
          </w:p>
          <w:p w:rsidR="00EA3B61" w:rsidRPr="00FE4A2B" w:rsidRDefault="00EA3B61" w:rsidP="00E96D60">
            <w:pPr>
              <w:pStyle w:val="EYTablebullet1"/>
              <w:spacing w:before="0" w:after="0"/>
              <w:rPr>
                <w:rFonts w:ascii="Verdana" w:hAnsi="Verdana"/>
                <w:szCs w:val="16"/>
              </w:rPr>
            </w:pPr>
            <w:r w:rsidRPr="00FE4A2B">
              <w:rPr>
                <w:rFonts w:ascii="Verdana" w:hAnsi="Verdana"/>
                <w:szCs w:val="16"/>
              </w:rPr>
              <w:t xml:space="preserve">Written: </w:t>
            </w:r>
            <w:r w:rsidRPr="00FE4A2B">
              <w:rPr>
                <w:rFonts w:ascii="Verdana" w:hAnsi="Verdana"/>
                <w:szCs w:val="16"/>
                <w:lang w:val="en-US"/>
              </w:rPr>
              <w:t>English and Malay</w:t>
            </w:r>
          </w:p>
        </w:tc>
      </w:tr>
      <w:tr w:rsidR="00EA3B61" w:rsidRPr="004C14E7" w:rsidTr="0093370B">
        <w:trPr>
          <w:trHeight w:val="591"/>
        </w:trPr>
        <w:tc>
          <w:tcPr>
            <w:tcW w:w="2186" w:type="dxa"/>
            <w:vMerge/>
            <w:tcBorders>
              <w:top w:val="dotted" w:sz="4" w:space="0" w:color="auto"/>
              <w:left w:val="dotted" w:sz="4" w:space="0" w:color="auto"/>
              <w:bottom w:val="dotted" w:sz="4" w:space="0" w:color="auto"/>
              <w:right w:val="dotted" w:sz="4" w:space="0" w:color="auto"/>
            </w:tcBorders>
          </w:tcPr>
          <w:p w:rsidR="00EA3B61" w:rsidRPr="00FE4A2B" w:rsidRDefault="00EA3B61" w:rsidP="00E96D60">
            <w:pPr>
              <w:pStyle w:val="EYTablebullet1"/>
              <w:numPr>
                <w:ilvl w:val="0"/>
                <w:numId w:val="0"/>
              </w:numPr>
              <w:spacing w:before="0" w:after="0"/>
              <w:ind w:left="284" w:hanging="284"/>
              <w:rPr>
                <w:rFonts w:ascii="Verdana" w:hAnsi="Verdana" w:cs="Arial"/>
                <w:szCs w:val="16"/>
              </w:rPr>
            </w:pPr>
          </w:p>
        </w:tc>
        <w:tc>
          <w:tcPr>
            <w:tcW w:w="2692" w:type="dxa"/>
            <w:gridSpan w:val="2"/>
            <w:tcBorders>
              <w:top w:val="dotted" w:sz="4" w:space="0" w:color="auto"/>
              <w:left w:val="dotted" w:sz="4" w:space="0" w:color="auto"/>
              <w:bottom w:val="dotted" w:sz="4" w:space="0" w:color="auto"/>
              <w:right w:val="dotted" w:sz="4" w:space="0" w:color="auto"/>
            </w:tcBorders>
          </w:tcPr>
          <w:p w:rsidR="00EA3B61" w:rsidRPr="00FE4A2B" w:rsidRDefault="00EA3B61" w:rsidP="00E96D60">
            <w:pPr>
              <w:pStyle w:val="EYTableHeading"/>
              <w:spacing w:before="0" w:after="0"/>
              <w:rPr>
                <w:rFonts w:ascii="Verdana" w:hAnsi="Verdana" w:cs="Arial"/>
                <w:color w:val="auto"/>
                <w:szCs w:val="16"/>
              </w:rPr>
            </w:pPr>
            <w:r w:rsidRPr="00FE4A2B">
              <w:rPr>
                <w:rFonts w:ascii="Verdana" w:hAnsi="Verdana" w:cs="Arial"/>
                <w:color w:val="auto"/>
                <w:szCs w:val="16"/>
              </w:rPr>
              <w:t>Key Clients</w:t>
            </w:r>
          </w:p>
          <w:p w:rsidR="004166AE" w:rsidRPr="00FE4A2B" w:rsidRDefault="004166AE" w:rsidP="00E96D60">
            <w:pPr>
              <w:pStyle w:val="EYTableHeading"/>
              <w:spacing w:before="0" w:after="0"/>
              <w:rPr>
                <w:rFonts w:ascii="Verdana" w:hAnsi="Verdana" w:cs="Arial"/>
                <w:b w:val="0"/>
                <w:color w:val="auto"/>
                <w:szCs w:val="16"/>
              </w:rPr>
            </w:pPr>
          </w:p>
          <w:p w:rsidR="009B6DDC" w:rsidRDefault="009B6DDC" w:rsidP="00583364">
            <w:pPr>
              <w:pStyle w:val="EYTablebullet1"/>
              <w:spacing w:before="0" w:after="0"/>
              <w:rPr>
                <w:rFonts w:ascii="Verdana" w:hAnsi="Verdana" w:cs="Arial"/>
                <w:szCs w:val="16"/>
              </w:rPr>
            </w:pPr>
            <w:r w:rsidRPr="00FE4A2B">
              <w:rPr>
                <w:rFonts w:ascii="Verdana" w:hAnsi="Verdana" w:cs="Arial"/>
                <w:szCs w:val="16"/>
              </w:rPr>
              <w:t>South Australian Government Financing Authority</w:t>
            </w:r>
          </w:p>
          <w:p w:rsidR="0093370B" w:rsidRPr="00FE4A2B" w:rsidRDefault="0093370B" w:rsidP="00583364">
            <w:pPr>
              <w:pStyle w:val="EYTablebullet1"/>
              <w:spacing w:before="0" w:after="0"/>
              <w:rPr>
                <w:rFonts w:ascii="Verdana" w:hAnsi="Verdana" w:cs="Arial"/>
                <w:szCs w:val="16"/>
              </w:rPr>
            </w:pPr>
            <w:r>
              <w:rPr>
                <w:rFonts w:ascii="Verdana" w:hAnsi="Verdana" w:cs="Arial"/>
                <w:szCs w:val="16"/>
              </w:rPr>
              <w:t xml:space="preserve">South Australian Health </w:t>
            </w:r>
          </w:p>
          <w:p w:rsidR="009B6DDC" w:rsidRPr="00FE4A2B" w:rsidRDefault="009B6DDC" w:rsidP="00583364">
            <w:pPr>
              <w:pStyle w:val="EYTablebullet1"/>
              <w:spacing w:before="0" w:after="0"/>
              <w:rPr>
                <w:rFonts w:ascii="Verdana" w:hAnsi="Verdana" w:cs="Arial"/>
                <w:szCs w:val="16"/>
              </w:rPr>
            </w:pPr>
            <w:r w:rsidRPr="00FE4A2B">
              <w:rPr>
                <w:rFonts w:ascii="Verdana" w:hAnsi="Verdana" w:cs="Arial"/>
                <w:szCs w:val="16"/>
              </w:rPr>
              <w:t>University of South Australia</w:t>
            </w:r>
          </w:p>
          <w:p w:rsidR="00583364" w:rsidRPr="00FE4A2B" w:rsidRDefault="00583364" w:rsidP="00583364">
            <w:pPr>
              <w:pStyle w:val="EYTablebullet1"/>
              <w:spacing w:before="0" w:after="0"/>
              <w:rPr>
                <w:rFonts w:ascii="Verdana" w:hAnsi="Verdana" w:cs="Arial"/>
                <w:szCs w:val="16"/>
              </w:rPr>
            </w:pPr>
            <w:r w:rsidRPr="00FE4A2B">
              <w:rPr>
                <w:rFonts w:ascii="Verdana" w:hAnsi="Verdana" w:cs="Arial"/>
                <w:szCs w:val="16"/>
                <w:lang w:val="en-US"/>
              </w:rPr>
              <w:t>Fonterra</w:t>
            </w:r>
          </w:p>
          <w:p w:rsidR="00583364" w:rsidRPr="00FE4A2B" w:rsidRDefault="00583364" w:rsidP="00583364">
            <w:pPr>
              <w:pStyle w:val="EYTablebullet1"/>
              <w:spacing w:before="0" w:after="0"/>
              <w:rPr>
                <w:rFonts w:ascii="Verdana" w:hAnsi="Verdana" w:cs="Arial"/>
                <w:szCs w:val="16"/>
              </w:rPr>
            </w:pPr>
            <w:r w:rsidRPr="00FE4A2B">
              <w:rPr>
                <w:rFonts w:ascii="Verdana" w:hAnsi="Verdana" w:cs="Arial"/>
                <w:szCs w:val="16"/>
                <w:lang w:val="en-US"/>
              </w:rPr>
              <w:t>Coca-Cola Sabco</w:t>
            </w:r>
          </w:p>
          <w:p w:rsidR="00583364" w:rsidRPr="00FE4A2B" w:rsidRDefault="00583364" w:rsidP="00583364">
            <w:pPr>
              <w:pStyle w:val="EYTablebullet1"/>
              <w:spacing w:before="0" w:after="0"/>
              <w:rPr>
                <w:rFonts w:ascii="Verdana" w:hAnsi="Verdana" w:cs="Arial"/>
                <w:szCs w:val="16"/>
              </w:rPr>
            </w:pPr>
            <w:r w:rsidRPr="00FE4A2B">
              <w:rPr>
                <w:rFonts w:ascii="Verdana" w:hAnsi="Verdana" w:cs="Arial"/>
                <w:szCs w:val="16"/>
                <w:lang w:val="en-US"/>
              </w:rPr>
              <w:t>Cargill</w:t>
            </w:r>
          </w:p>
          <w:p w:rsidR="00583364" w:rsidRPr="00FE4A2B" w:rsidRDefault="00583364" w:rsidP="00583364">
            <w:pPr>
              <w:pStyle w:val="EYTablebullet1"/>
              <w:spacing w:before="0" w:after="0"/>
              <w:rPr>
                <w:rFonts w:ascii="Verdana" w:hAnsi="Verdana" w:cs="Arial"/>
                <w:szCs w:val="16"/>
              </w:rPr>
            </w:pPr>
            <w:r w:rsidRPr="00FE4A2B">
              <w:rPr>
                <w:rFonts w:ascii="Verdana" w:hAnsi="Verdana" w:cs="Arial"/>
                <w:szCs w:val="16"/>
                <w:lang w:val="en-US"/>
              </w:rPr>
              <w:t>Bacardi-Martini Singapore</w:t>
            </w:r>
          </w:p>
          <w:p w:rsidR="00583364" w:rsidRPr="00FE4A2B" w:rsidRDefault="00583364" w:rsidP="00583364">
            <w:pPr>
              <w:pStyle w:val="EYTablebullet1"/>
              <w:spacing w:before="0" w:after="0"/>
              <w:rPr>
                <w:rFonts w:ascii="Verdana" w:hAnsi="Verdana" w:cs="Arial"/>
                <w:szCs w:val="16"/>
              </w:rPr>
            </w:pPr>
            <w:r w:rsidRPr="00FE4A2B">
              <w:rPr>
                <w:rFonts w:ascii="Verdana" w:hAnsi="Verdana" w:cs="Arial"/>
                <w:szCs w:val="16"/>
                <w:lang w:val="en-US"/>
              </w:rPr>
              <w:t>Goodyear</w:t>
            </w:r>
          </w:p>
          <w:p w:rsidR="00583364" w:rsidRPr="00FE4A2B" w:rsidRDefault="00583364" w:rsidP="00583364">
            <w:pPr>
              <w:pStyle w:val="EYTablebullet1"/>
              <w:spacing w:before="0" w:after="0"/>
              <w:rPr>
                <w:rFonts w:ascii="Verdana" w:hAnsi="Verdana" w:cs="Arial"/>
                <w:szCs w:val="16"/>
              </w:rPr>
            </w:pPr>
            <w:r w:rsidRPr="00FE4A2B">
              <w:rPr>
                <w:rFonts w:ascii="Verdana" w:hAnsi="Verdana" w:cs="Arial"/>
                <w:szCs w:val="16"/>
                <w:lang w:val="en-US"/>
              </w:rPr>
              <w:t>Ministries in Singapore and Malaysia</w:t>
            </w:r>
          </w:p>
          <w:p w:rsidR="00AD65BB" w:rsidRPr="00FE4A2B" w:rsidRDefault="00583364" w:rsidP="00946B5F">
            <w:pPr>
              <w:pStyle w:val="EYTablebullet1"/>
              <w:spacing w:before="0" w:after="0"/>
              <w:rPr>
                <w:rFonts w:ascii="Verdana" w:hAnsi="Verdana" w:cs="Arial"/>
                <w:szCs w:val="16"/>
              </w:rPr>
            </w:pPr>
            <w:r w:rsidRPr="00FE4A2B">
              <w:rPr>
                <w:rFonts w:ascii="Verdana" w:hAnsi="Verdana" w:cs="Arial"/>
                <w:szCs w:val="16"/>
                <w:lang w:val="en-US"/>
              </w:rPr>
              <w:t>The Cement &amp; Concrete Malaysia (Lafarge, Holcim, Tasek, CIMA, YTL)</w:t>
            </w:r>
          </w:p>
          <w:p w:rsidR="00817612" w:rsidRPr="00FE4A2B" w:rsidRDefault="00817612" w:rsidP="00946B5F">
            <w:pPr>
              <w:pStyle w:val="EYTablebullet1"/>
              <w:spacing w:before="0" w:after="0"/>
              <w:rPr>
                <w:rFonts w:ascii="Verdana" w:hAnsi="Verdana" w:cs="Arial"/>
                <w:szCs w:val="16"/>
              </w:rPr>
            </w:pPr>
            <w:r w:rsidRPr="00FE4A2B">
              <w:rPr>
                <w:rFonts w:ascii="Verdana" w:hAnsi="Verdana" w:cs="Arial"/>
                <w:szCs w:val="16"/>
                <w:lang w:val="en-US"/>
              </w:rPr>
              <w:t>Maybank</w:t>
            </w:r>
          </w:p>
          <w:p w:rsidR="00817612" w:rsidRPr="00FE4A2B" w:rsidRDefault="00817612" w:rsidP="00946B5F">
            <w:pPr>
              <w:pStyle w:val="EYTablebullet1"/>
              <w:spacing w:before="0" w:after="0"/>
              <w:rPr>
                <w:rFonts w:ascii="Verdana" w:hAnsi="Verdana" w:cs="Arial"/>
                <w:szCs w:val="16"/>
              </w:rPr>
            </w:pPr>
            <w:r w:rsidRPr="00FE4A2B">
              <w:rPr>
                <w:rFonts w:ascii="Verdana" w:hAnsi="Verdana" w:cs="Arial"/>
                <w:szCs w:val="16"/>
                <w:lang w:val="en-US"/>
              </w:rPr>
              <w:t xml:space="preserve">CIMB </w:t>
            </w:r>
          </w:p>
          <w:p w:rsidR="00817612" w:rsidRPr="00FE4A2B" w:rsidRDefault="00817612" w:rsidP="00946B5F">
            <w:pPr>
              <w:pStyle w:val="EYTablebullet1"/>
              <w:spacing w:before="0" w:after="0"/>
              <w:rPr>
                <w:rFonts w:ascii="Verdana" w:hAnsi="Verdana" w:cs="Arial"/>
                <w:szCs w:val="16"/>
              </w:rPr>
            </w:pPr>
            <w:r w:rsidRPr="00FE4A2B">
              <w:rPr>
                <w:rFonts w:ascii="Verdana" w:hAnsi="Verdana" w:cs="Arial"/>
                <w:szCs w:val="16"/>
                <w:lang w:val="en-US"/>
              </w:rPr>
              <w:t>Ambank</w:t>
            </w:r>
          </w:p>
          <w:p w:rsidR="00817612" w:rsidRPr="00FE4A2B" w:rsidRDefault="00817612" w:rsidP="00946B5F">
            <w:pPr>
              <w:pStyle w:val="EYTablebullet1"/>
              <w:spacing w:before="0" w:after="0"/>
              <w:rPr>
                <w:rFonts w:ascii="Verdana" w:hAnsi="Verdana" w:cs="Arial"/>
                <w:szCs w:val="16"/>
              </w:rPr>
            </w:pPr>
            <w:r w:rsidRPr="00FE4A2B">
              <w:rPr>
                <w:rFonts w:ascii="Verdana" w:hAnsi="Verdana" w:cs="Arial"/>
                <w:szCs w:val="16"/>
                <w:lang w:val="en-US"/>
              </w:rPr>
              <w:t>Tokio Marine</w:t>
            </w:r>
          </w:p>
        </w:tc>
        <w:tc>
          <w:tcPr>
            <w:tcW w:w="2430" w:type="dxa"/>
            <w:tcBorders>
              <w:top w:val="dotted" w:sz="4" w:space="0" w:color="auto"/>
              <w:left w:val="dotted" w:sz="4" w:space="0" w:color="auto"/>
              <w:bottom w:val="dotted" w:sz="4" w:space="0" w:color="auto"/>
              <w:right w:val="dotted" w:sz="4" w:space="0" w:color="auto"/>
            </w:tcBorders>
          </w:tcPr>
          <w:p w:rsidR="00EA3B61" w:rsidRPr="00FE4A2B" w:rsidRDefault="00EA3B61" w:rsidP="00E96D60">
            <w:pPr>
              <w:pStyle w:val="EYTableHeading"/>
              <w:spacing w:before="0" w:after="0"/>
              <w:rPr>
                <w:rFonts w:ascii="Verdana" w:hAnsi="Verdana"/>
                <w:color w:val="auto"/>
                <w:szCs w:val="16"/>
              </w:rPr>
            </w:pPr>
            <w:r w:rsidRPr="00FE4A2B">
              <w:rPr>
                <w:rFonts w:ascii="Verdana" w:hAnsi="Verdana"/>
                <w:color w:val="auto"/>
                <w:szCs w:val="16"/>
              </w:rPr>
              <w:t>Key Processes</w:t>
            </w:r>
          </w:p>
          <w:p w:rsidR="004166AE" w:rsidRPr="00FE4A2B" w:rsidRDefault="004166AE" w:rsidP="00E96D60">
            <w:pPr>
              <w:pStyle w:val="EYTableHeading"/>
              <w:spacing w:before="0" w:after="0"/>
              <w:rPr>
                <w:rFonts w:ascii="Verdana" w:hAnsi="Verdana"/>
                <w:b w:val="0"/>
                <w:color w:val="auto"/>
                <w:szCs w:val="16"/>
              </w:rPr>
            </w:pPr>
          </w:p>
          <w:p w:rsidR="00583364" w:rsidRPr="00FE4A2B" w:rsidRDefault="00583364" w:rsidP="00583364">
            <w:pPr>
              <w:pStyle w:val="EYTablebullet1"/>
              <w:spacing w:before="0" w:after="0"/>
              <w:rPr>
                <w:rFonts w:ascii="Verdana" w:hAnsi="Verdana"/>
                <w:szCs w:val="16"/>
              </w:rPr>
            </w:pPr>
            <w:r w:rsidRPr="00FE4A2B">
              <w:rPr>
                <w:rFonts w:ascii="Verdana" w:hAnsi="Verdana"/>
                <w:szCs w:val="16"/>
                <w:lang w:val="en-US"/>
              </w:rPr>
              <w:t>Supply Chain Management</w:t>
            </w:r>
          </w:p>
          <w:p w:rsidR="00583364" w:rsidRPr="00FE4A2B" w:rsidRDefault="00583364" w:rsidP="00583364">
            <w:pPr>
              <w:pStyle w:val="EYTablebullet1"/>
              <w:spacing w:before="0" w:after="0"/>
              <w:rPr>
                <w:rFonts w:ascii="Verdana" w:hAnsi="Verdana"/>
                <w:szCs w:val="16"/>
              </w:rPr>
            </w:pPr>
            <w:r w:rsidRPr="00FE4A2B">
              <w:rPr>
                <w:rFonts w:ascii="Verdana" w:hAnsi="Verdana"/>
                <w:szCs w:val="16"/>
                <w:lang w:val="en-US"/>
              </w:rPr>
              <w:t>Inventory Management</w:t>
            </w:r>
          </w:p>
          <w:p w:rsidR="00583364" w:rsidRPr="00FE4A2B" w:rsidRDefault="00583364" w:rsidP="00583364">
            <w:pPr>
              <w:pStyle w:val="EYTablebullet1"/>
              <w:spacing w:before="0" w:after="0"/>
              <w:rPr>
                <w:rFonts w:ascii="Verdana" w:hAnsi="Verdana"/>
                <w:szCs w:val="16"/>
              </w:rPr>
            </w:pPr>
            <w:r w:rsidRPr="00FE4A2B">
              <w:rPr>
                <w:rFonts w:ascii="Verdana" w:hAnsi="Verdana"/>
                <w:szCs w:val="16"/>
              </w:rPr>
              <w:t>Production Management</w:t>
            </w:r>
          </w:p>
          <w:p w:rsidR="00583364" w:rsidRPr="00FE4A2B" w:rsidRDefault="00583364" w:rsidP="00583364">
            <w:pPr>
              <w:pStyle w:val="EYTablebullet1"/>
              <w:spacing w:before="0" w:after="0"/>
              <w:rPr>
                <w:rFonts w:ascii="Verdana" w:hAnsi="Verdana"/>
                <w:szCs w:val="16"/>
              </w:rPr>
            </w:pPr>
            <w:r w:rsidRPr="00FE4A2B">
              <w:rPr>
                <w:rFonts w:ascii="Verdana" w:hAnsi="Verdana"/>
                <w:szCs w:val="16"/>
              </w:rPr>
              <w:t>Health, Safety and Environment</w:t>
            </w:r>
          </w:p>
          <w:p w:rsidR="00EA3B61" w:rsidRPr="00FE4A2B" w:rsidRDefault="00EA3B61" w:rsidP="00D74EE9">
            <w:pPr>
              <w:pStyle w:val="EYTablebullet1"/>
              <w:spacing w:before="0" w:after="0"/>
              <w:rPr>
                <w:rFonts w:ascii="Verdana" w:hAnsi="Verdana"/>
                <w:szCs w:val="16"/>
              </w:rPr>
            </w:pPr>
            <w:r w:rsidRPr="00FE4A2B">
              <w:rPr>
                <w:rFonts w:ascii="Verdana" w:hAnsi="Verdana"/>
                <w:szCs w:val="16"/>
                <w:lang w:val="en-US"/>
              </w:rPr>
              <w:t>Sales to Collections</w:t>
            </w:r>
          </w:p>
          <w:p w:rsidR="00EA3B61" w:rsidRPr="00FE4A2B" w:rsidRDefault="00EA3B61" w:rsidP="00D74EE9">
            <w:pPr>
              <w:pStyle w:val="EYTablebullet1"/>
              <w:spacing w:before="0" w:after="0"/>
              <w:rPr>
                <w:rFonts w:ascii="Verdana" w:hAnsi="Verdana"/>
                <w:szCs w:val="16"/>
              </w:rPr>
            </w:pPr>
            <w:r w:rsidRPr="00FE4A2B">
              <w:rPr>
                <w:rFonts w:ascii="Verdana" w:hAnsi="Verdana"/>
                <w:szCs w:val="16"/>
                <w:lang w:val="en-US"/>
              </w:rPr>
              <w:t>Procurement to Payments</w:t>
            </w:r>
          </w:p>
          <w:p w:rsidR="00EA3B61" w:rsidRPr="00FE4A2B" w:rsidRDefault="00EA3B61" w:rsidP="00E27539">
            <w:pPr>
              <w:pStyle w:val="EYTablebullet1"/>
              <w:spacing w:before="0" w:after="0"/>
              <w:rPr>
                <w:rFonts w:ascii="Verdana" w:hAnsi="Verdana"/>
                <w:szCs w:val="16"/>
              </w:rPr>
            </w:pPr>
            <w:r w:rsidRPr="00FE4A2B">
              <w:rPr>
                <w:rFonts w:ascii="Verdana" w:hAnsi="Verdana"/>
                <w:szCs w:val="16"/>
              </w:rPr>
              <w:t>Human Resource and Payroll</w:t>
            </w:r>
          </w:p>
          <w:p w:rsidR="00EA3B61" w:rsidRPr="00FE4A2B" w:rsidRDefault="00EA3B61" w:rsidP="00E27539">
            <w:pPr>
              <w:pStyle w:val="EYTablebullet1"/>
              <w:spacing w:before="0" w:after="0"/>
              <w:rPr>
                <w:rFonts w:ascii="Verdana" w:hAnsi="Verdana"/>
                <w:szCs w:val="16"/>
              </w:rPr>
            </w:pPr>
            <w:r w:rsidRPr="00FE4A2B">
              <w:rPr>
                <w:rFonts w:ascii="Verdana" w:hAnsi="Verdana"/>
                <w:szCs w:val="16"/>
              </w:rPr>
              <w:t>Financial Reporting</w:t>
            </w:r>
          </w:p>
        </w:tc>
        <w:tc>
          <w:tcPr>
            <w:tcW w:w="1890" w:type="dxa"/>
            <w:tcBorders>
              <w:top w:val="dotted" w:sz="4" w:space="0" w:color="auto"/>
              <w:left w:val="dotted" w:sz="4" w:space="0" w:color="auto"/>
              <w:bottom w:val="dotted" w:sz="4" w:space="0" w:color="auto"/>
              <w:right w:val="dotted" w:sz="4" w:space="0" w:color="auto"/>
            </w:tcBorders>
          </w:tcPr>
          <w:p w:rsidR="00EA3B61" w:rsidRPr="00FE4A2B" w:rsidRDefault="00EA3B61" w:rsidP="00D74EE9">
            <w:pPr>
              <w:pStyle w:val="EYTableHeading"/>
              <w:spacing w:before="0" w:after="0"/>
              <w:rPr>
                <w:rFonts w:ascii="Verdana" w:hAnsi="Verdana"/>
                <w:color w:val="auto"/>
                <w:szCs w:val="16"/>
              </w:rPr>
            </w:pPr>
            <w:r w:rsidRPr="00FE4A2B">
              <w:rPr>
                <w:rFonts w:ascii="Verdana" w:hAnsi="Verdana"/>
                <w:color w:val="auto"/>
                <w:szCs w:val="16"/>
              </w:rPr>
              <w:t>Referees</w:t>
            </w:r>
          </w:p>
          <w:p w:rsidR="004166AE" w:rsidRPr="00FE4A2B" w:rsidRDefault="004166AE" w:rsidP="00D74EE9">
            <w:pPr>
              <w:pStyle w:val="EYTableHeading"/>
              <w:spacing w:before="0" w:after="0"/>
              <w:rPr>
                <w:rFonts w:ascii="Verdana" w:hAnsi="Verdana"/>
                <w:b w:val="0"/>
                <w:color w:val="auto"/>
                <w:szCs w:val="16"/>
              </w:rPr>
            </w:pPr>
          </w:p>
          <w:p w:rsidR="00E650D5" w:rsidRPr="00FE4A2B" w:rsidRDefault="00FE4A2B" w:rsidP="00D74EE9">
            <w:pPr>
              <w:pStyle w:val="EYTablebullet1"/>
              <w:numPr>
                <w:ilvl w:val="0"/>
                <w:numId w:val="0"/>
              </w:numPr>
              <w:spacing w:before="0" w:after="0"/>
              <w:rPr>
                <w:rFonts w:ascii="Verdana" w:hAnsi="Verdana"/>
                <w:szCs w:val="16"/>
                <w:lang w:val="en-US"/>
              </w:rPr>
            </w:pPr>
            <w:r w:rsidRPr="00FE4A2B">
              <w:rPr>
                <w:rFonts w:ascii="Verdana" w:hAnsi="Verdana"/>
                <w:szCs w:val="16"/>
                <w:lang w:val="en-US"/>
              </w:rPr>
              <w:t>To be provided upon request</w:t>
            </w:r>
          </w:p>
        </w:tc>
      </w:tr>
      <w:tr w:rsidR="00EA3B61" w:rsidRPr="004C14E7" w:rsidTr="00FE4A2B">
        <w:trPr>
          <w:trHeight w:val="449"/>
        </w:trPr>
        <w:tc>
          <w:tcPr>
            <w:tcW w:w="2186" w:type="dxa"/>
            <w:vMerge/>
            <w:tcBorders>
              <w:top w:val="dotted" w:sz="4" w:space="0" w:color="auto"/>
              <w:left w:val="dotted" w:sz="4" w:space="0" w:color="auto"/>
              <w:bottom w:val="dotted" w:sz="4" w:space="0" w:color="auto"/>
              <w:right w:val="dotted" w:sz="4" w:space="0" w:color="auto"/>
            </w:tcBorders>
          </w:tcPr>
          <w:p w:rsidR="00EA3B61" w:rsidRPr="00FE4A2B" w:rsidRDefault="00EA3B61" w:rsidP="00E96D60">
            <w:pPr>
              <w:pStyle w:val="EYTablebullet1"/>
              <w:numPr>
                <w:ilvl w:val="0"/>
                <w:numId w:val="0"/>
              </w:numPr>
              <w:spacing w:before="0" w:after="0"/>
              <w:ind w:left="284" w:hanging="284"/>
              <w:rPr>
                <w:rFonts w:ascii="Verdana" w:hAnsi="Verdana" w:cs="Arial"/>
                <w:szCs w:val="16"/>
              </w:rPr>
            </w:pPr>
          </w:p>
        </w:tc>
        <w:tc>
          <w:tcPr>
            <w:tcW w:w="7012" w:type="dxa"/>
            <w:gridSpan w:val="4"/>
            <w:tcBorders>
              <w:top w:val="dotted" w:sz="4" w:space="0" w:color="auto"/>
              <w:left w:val="dotted" w:sz="4" w:space="0" w:color="auto"/>
              <w:bottom w:val="dotted" w:sz="4" w:space="0" w:color="auto"/>
              <w:right w:val="dotted" w:sz="4" w:space="0" w:color="auto"/>
            </w:tcBorders>
          </w:tcPr>
          <w:p w:rsidR="00EA3B61" w:rsidRPr="00FE4A2B" w:rsidRDefault="00EA3B61" w:rsidP="00D74EE9">
            <w:pPr>
              <w:pStyle w:val="EYTableHeading"/>
              <w:spacing w:before="0" w:after="0"/>
              <w:rPr>
                <w:rFonts w:ascii="Verdana" w:hAnsi="Verdana" w:cs="Arial"/>
                <w:color w:val="auto"/>
                <w:szCs w:val="16"/>
              </w:rPr>
            </w:pPr>
            <w:r w:rsidRPr="00FE4A2B">
              <w:rPr>
                <w:rFonts w:ascii="Verdana" w:hAnsi="Verdana" w:cs="Arial"/>
                <w:color w:val="auto"/>
                <w:szCs w:val="16"/>
              </w:rPr>
              <w:t>Brief Descriptions of Working Experience</w:t>
            </w:r>
          </w:p>
          <w:p w:rsidR="004166AE" w:rsidRPr="00FE4A2B" w:rsidRDefault="004166AE" w:rsidP="00D74EE9">
            <w:pPr>
              <w:pStyle w:val="EYTableHeading"/>
              <w:spacing w:before="0" w:after="0"/>
              <w:rPr>
                <w:rFonts w:ascii="Verdana" w:hAnsi="Verdana" w:cs="Arial"/>
                <w:b w:val="0"/>
                <w:color w:val="auto"/>
                <w:szCs w:val="16"/>
              </w:rPr>
            </w:pPr>
          </w:p>
          <w:p w:rsidR="00FE4A2B" w:rsidRPr="00FE4A2B" w:rsidRDefault="009B6DDC" w:rsidP="00FE4A2B">
            <w:pPr>
              <w:rPr>
                <w:rFonts w:ascii="Verdana" w:hAnsi="Verdana" w:cs="Arial"/>
                <w:sz w:val="16"/>
                <w:szCs w:val="16"/>
                <w:lang w:val="en-US"/>
              </w:rPr>
            </w:pPr>
            <w:r w:rsidRPr="00FE4A2B">
              <w:rPr>
                <w:rFonts w:ascii="Verdana" w:hAnsi="Verdana" w:cs="Arial"/>
                <w:sz w:val="16"/>
                <w:szCs w:val="16"/>
                <w:lang w:val="en-US"/>
              </w:rPr>
              <w:t>I was recently transferred from Ernst &amp; Young, Singapore office</w:t>
            </w:r>
            <w:r w:rsidR="00FE4A2B" w:rsidRPr="00FE4A2B">
              <w:rPr>
                <w:rFonts w:ascii="Verdana" w:hAnsi="Verdana" w:cs="Arial"/>
                <w:sz w:val="16"/>
                <w:szCs w:val="16"/>
                <w:lang w:val="en-US"/>
              </w:rPr>
              <w:t xml:space="preserve"> to Adelaide office in May 2015 due to the demand of my skills set and experiences.</w:t>
            </w:r>
            <w:r w:rsidRPr="00FE4A2B">
              <w:rPr>
                <w:rFonts w:ascii="Verdana" w:hAnsi="Verdana" w:cs="Arial"/>
                <w:sz w:val="16"/>
                <w:szCs w:val="16"/>
                <w:lang w:val="en-US"/>
              </w:rPr>
              <w:t xml:space="preserve"> </w:t>
            </w:r>
            <w:r w:rsidR="001263C3">
              <w:rPr>
                <w:rFonts w:ascii="Verdana" w:hAnsi="Verdana" w:cs="Arial"/>
                <w:sz w:val="16"/>
                <w:szCs w:val="16"/>
                <w:lang w:val="en-US"/>
              </w:rPr>
              <w:t>For some personal circumstances, I am seeking out to be back in Singapore and I am fascinated about the role.</w:t>
            </w:r>
          </w:p>
          <w:p w:rsidR="00FE4A2B" w:rsidRPr="00FE4A2B" w:rsidRDefault="00FE4A2B" w:rsidP="00EA3B61">
            <w:pPr>
              <w:pStyle w:val="EYTablebullet1"/>
              <w:numPr>
                <w:ilvl w:val="0"/>
                <w:numId w:val="0"/>
              </w:numPr>
              <w:spacing w:before="0" w:after="0"/>
              <w:rPr>
                <w:rFonts w:ascii="Verdana" w:hAnsi="Verdana" w:cs="Arial"/>
                <w:szCs w:val="16"/>
                <w:lang w:val="en-US"/>
              </w:rPr>
            </w:pPr>
          </w:p>
          <w:p w:rsidR="00EA3B61" w:rsidRPr="00FE4A2B" w:rsidRDefault="00EA3B61" w:rsidP="00EA3B61">
            <w:pPr>
              <w:pStyle w:val="EYTablebullet1"/>
              <w:numPr>
                <w:ilvl w:val="0"/>
                <w:numId w:val="0"/>
              </w:numPr>
              <w:spacing w:before="0" w:after="0"/>
              <w:rPr>
                <w:rFonts w:ascii="Verdana" w:hAnsi="Verdana" w:cs="Arial"/>
                <w:szCs w:val="16"/>
                <w:lang w:val="en-US"/>
              </w:rPr>
            </w:pPr>
            <w:r w:rsidRPr="00FE4A2B">
              <w:rPr>
                <w:rFonts w:ascii="Verdana" w:hAnsi="Verdana" w:cs="Arial"/>
                <w:szCs w:val="16"/>
                <w:lang w:val="en-US"/>
              </w:rPr>
              <w:t xml:space="preserve">I have over </w:t>
            </w:r>
            <w:r w:rsidR="00DF5345" w:rsidRPr="00FE4A2B">
              <w:rPr>
                <w:rFonts w:ascii="Verdana" w:hAnsi="Verdana" w:cs="Arial"/>
                <w:szCs w:val="16"/>
                <w:lang w:val="en-US"/>
              </w:rPr>
              <w:t>ten</w:t>
            </w:r>
            <w:r w:rsidRPr="00FE4A2B">
              <w:rPr>
                <w:rFonts w:ascii="Verdana" w:hAnsi="Verdana" w:cs="Arial"/>
                <w:szCs w:val="16"/>
                <w:lang w:val="en-US"/>
              </w:rPr>
              <w:t xml:space="preserve"> years of solid experience providing Internal Audit Review, Standard Operating Procedures, Strategic Management Planning and Execution, Enterprise Risk Management, Sarbanes-Oxley Readiness &amp; Reviews, Testing and Controls, Fraud Investigation and Financial Audit. I worked with clients in manufacturing, construction, </w:t>
            </w:r>
            <w:r w:rsidR="00AD65BB" w:rsidRPr="00FE4A2B">
              <w:rPr>
                <w:rFonts w:ascii="Verdana" w:hAnsi="Verdana" w:cs="Arial"/>
                <w:szCs w:val="16"/>
                <w:lang w:val="en-US"/>
              </w:rPr>
              <w:t xml:space="preserve">education, </w:t>
            </w:r>
            <w:r w:rsidRPr="00FE4A2B">
              <w:rPr>
                <w:rFonts w:ascii="Verdana" w:hAnsi="Verdana" w:cs="Arial"/>
                <w:szCs w:val="16"/>
                <w:lang w:val="en-US"/>
              </w:rPr>
              <w:t xml:space="preserve">financial, logistic, agriculture, plantation, REIT, </w:t>
            </w:r>
            <w:r w:rsidR="009D724D" w:rsidRPr="00FE4A2B">
              <w:rPr>
                <w:rFonts w:ascii="Verdana" w:hAnsi="Verdana" w:cs="Arial"/>
                <w:szCs w:val="16"/>
                <w:lang w:val="en-US"/>
              </w:rPr>
              <w:t xml:space="preserve">public sector and </w:t>
            </w:r>
            <w:r w:rsidRPr="00FE4A2B">
              <w:rPr>
                <w:rFonts w:ascii="Verdana" w:hAnsi="Verdana" w:cs="Arial"/>
                <w:szCs w:val="16"/>
                <w:lang w:val="en-US"/>
              </w:rPr>
              <w:t xml:space="preserve">FMCG including retail services. I have been involved in numerous overseas assignment exposures in Singapore, Middle East, Hong Kong, Taiwan, Malaysia, Vietnam, Indonesia, Nepal, Sri Lanka, Brunei and Thailand. </w:t>
            </w:r>
          </w:p>
          <w:p w:rsidR="00EA3B61" w:rsidRPr="00FE4A2B" w:rsidRDefault="00EA3B61" w:rsidP="00196C9B">
            <w:pPr>
              <w:pStyle w:val="EYTablebullet1"/>
              <w:numPr>
                <w:ilvl w:val="0"/>
                <w:numId w:val="0"/>
              </w:numPr>
              <w:spacing w:before="0" w:after="0"/>
              <w:rPr>
                <w:rFonts w:ascii="Verdana" w:hAnsi="Verdana" w:cs="Arial"/>
                <w:szCs w:val="16"/>
                <w:lang w:val="en-US"/>
              </w:rPr>
            </w:pPr>
          </w:p>
          <w:p w:rsidR="000B667B" w:rsidRPr="000B667B" w:rsidRDefault="00EA3B61" w:rsidP="0025723D">
            <w:pPr>
              <w:pStyle w:val="EYTablebullet1"/>
              <w:numPr>
                <w:ilvl w:val="0"/>
                <w:numId w:val="0"/>
              </w:numPr>
              <w:spacing w:before="0" w:after="0"/>
              <w:rPr>
                <w:rFonts w:ascii="Verdana" w:hAnsi="Verdana" w:cs="Arial"/>
                <w:szCs w:val="16"/>
                <w:lang w:val="en-US"/>
              </w:rPr>
            </w:pPr>
            <w:r w:rsidRPr="00FE4A2B">
              <w:rPr>
                <w:rFonts w:ascii="Verdana" w:hAnsi="Verdana" w:cs="Arial"/>
                <w:szCs w:val="16"/>
                <w:lang w:val="en-US"/>
              </w:rPr>
              <w:t>Besides, I hav</w:t>
            </w:r>
            <w:r w:rsidR="004166AE" w:rsidRPr="00FE4A2B">
              <w:rPr>
                <w:rFonts w:ascii="Verdana" w:hAnsi="Verdana" w:cs="Arial"/>
                <w:szCs w:val="16"/>
                <w:lang w:val="en-US"/>
              </w:rPr>
              <w:t>e exposure in commercial organis</w:t>
            </w:r>
            <w:r w:rsidRPr="00FE4A2B">
              <w:rPr>
                <w:rFonts w:ascii="Verdana" w:hAnsi="Verdana" w:cs="Arial"/>
                <w:szCs w:val="16"/>
                <w:lang w:val="en-US"/>
              </w:rPr>
              <w:t>ation, AirAsia Berhad, world’s best air</w:t>
            </w:r>
            <w:r w:rsidR="00AD65BB" w:rsidRPr="00FE4A2B">
              <w:rPr>
                <w:rFonts w:ascii="Verdana" w:hAnsi="Verdana" w:cs="Arial"/>
                <w:szCs w:val="16"/>
                <w:lang w:val="en-US"/>
              </w:rPr>
              <w:t xml:space="preserve">lines for consecutive </w:t>
            </w:r>
            <w:r w:rsidR="004166AE" w:rsidRPr="00FE4A2B">
              <w:rPr>
                <w:rFonts w:ascii="Verdana" w:hAnsi="Verdana" w:cs="Arial"/>
                <w:szCs w:val="16"/>
                <w:lang w:val="en-US"/>
              </w:rPr>
              <w:t>seven</w:t>
            </w:r>
            <w:r w:rsidRPr="00FE4A2B">
              <w:rPr>
                <w:rFonts w:ascii="Verdana" w:hAnsi="Verdana" w:cs="Arial"/>
                <w:szCs w:val="16"/>
                <w:lang w:val="en-US"/>
              </w:rPr>
              <w:t xml:space="preserve"> years running. During the tenure in AirAsia Berhad, I met many key stakeholders in numerous projects, reporting to the CEO and Group CEO over ASEAN countries, such as Malaysia, Indonesia and Thailand. Our key deliverables were used in various business units for business strategies, planning and also setting up hubs and stations in other countries.</w:t>
            </w:r>
          </w:p>
        </w:tc>
      </w:tr>
    </w:tbl>
    <w:p w:rsidR="00AF6549" w:rsidRDefault="00AF6549" w:rsidP="00EC4DB1"/>
    <w:sectPr w:rsidR="00AF6549" w:rsidSect="00C963D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AF0" w:rsidRDefault="008D0AF0" w:rsidP="0098395B">
      <w:r>
        <w:separator/>
      </w:r>
    </w:p>
  </w:endnote>
  <w:endnote w:type="continuationSeparator" w:id="0">
    <w:p w:rsidR="008D0AF0" w:rsidRDefault="008D0AF0" w:rsidP="00983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Franklin Gothic Medium Cond"/>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127477"/>
      <w:docPartObj>
        <w:docPartGallery w:val="Page Numbers (Bottom of Page)"/>
        <w:docPartUnique/>
      </w:docPartObj>
    </w:sdtPr>
    <w:sdtEndPr>
      <w:rPr>
        <w:color w:val="808080" w:themeColor="background1" w:themeShade="80"/>
        <w:spacing w:val="60"/>
        <w:sz w:val="20"/>
        <w:szCs w:val="20"/>
      </w:rPr>
    </w:sdtEndPr>
    <w:sdtContent>
      <w:p w:rsidR="0098395B" w:rsidRPr="0098395B" w:rsidRDefault="0098395B">
        <w:pPr>
          <w:pStyle w:val="Footer"/>
          <w:pBdr>
            <w:top w:val="single" w:sz="4" w:space="1" w:color="D9D9D9" w:themeColor="background1" w:themeShade="D9"/>
          </w:pBdr>
          <w:jc w:val="right"/>
          <w:rPr>
            <w:sz w:val="20"/>
            <w:szCs w:val="20"/>
          </w:rPr>
        </w:pPr>
        <w:r w:rsidRPr="0098395B">
          <w:rPr>
            <w:sz w:val="20"/>
            <w:szCs w:val="20"/>
          </w:rPr>
          <w:fldChar w:fldCharType="begin"/>
        </w:r>
        <w:r w:rsidRPr="0098395B">
          <w:rPr>
            <w:sz w:val="20"/>
            <w:szCs w:val="20"/>
          </w:rPr>
          <w:instrText xml:space="preserve"> PAGE   \* MERGEFORMAT </w:instrText>
        </w:r>
        <w:r w:rsidRPr="0098395B">
          <w:rPr>
            <w:sz w:val="20"/>
            <w:szCs w:val="20"/>
          </w:rPr>
          <w:fldChar w:fldCharType="separate"/>
        </w:r>
        <w:r w:rsidR="000B238E">
          <w:rPr>
            <w:noProof/>
            <w:sz w:val="20"/>
            <w:szCs w:val="20"/>
          </w:rPr>
          <w:t>2</w:t>
        </w:r>
        <w:r w:rsidRPr="0098395B">
          <w:rPr>
            <w:noProof/>
            <w:sz w:val="20"/>
            <w:szCs w:val="20"/>
          </w:rPr>
          <w:fldChar w:fldCharType="end"/>
        </w:r>
        <w:r w:rsidRPr="0098395B">
          <w:rPr>
            <w:sz w:val="20"/>
            <w:szCs w:val="20"/>
          </w:rPr>
          <w:t xml:space="preserve"> | </w:t>
        </w:r>
        <w:r w:rsidRPr="0098395B">
          <w:rPr>
            <w:color w:val="808080" w:themeColor="background1" w:themeShade="80"/>
            <w:spacing w:val="60"/>
            <w:sz w:val="20"/>
            <w:szCs w:val="2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AF0" w:rsidRDefault="008D0AF0" w:rsidP="0098395B">
      <w:r>
        <w:separator/>
      </w:r>
    </w:p>
  </w:footnote>
  <w:footnote w:type="continuationSeparator" w:id="0">
    <w:p w:rsidR="008D0AF0" w:rsidRDefault="008D0AF0" w:rsidP="00983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F64AB"/>
    <w:multiLevelType w:val="multilevel"/>
    <w:tmpl w:val="5B9CF7A8"/>
    <w:lvl w:ilvl="0">
      <w:start w:val="1"/>
      <w:numFmt w:val="bullet"/>
      <w:lvlText w:val=""/>
      <w:lvlJc w:val="left"/>
      <w:pPr>
        <w:tabs>
          <w:tab w:val="num" w:pos="284"/>
        </w:tabs>
        <w:ind w:left="284" w:hanging="284"/>
      </w:pPr>
      <w:rPr>
        <w:rFonts w:ascii="Wingdings" w:hAnsi="Wingdings" w:hint="default"/>
        <w:b w:val="0"/>
        <w:bCs/>
        <w:i w:val="0"/>
        <w:color w:val="auto"/>
        <w:sz w:val="12"/>
        <w:szCs w:val="24"/>
      </w:rPr>
    </w:lvl>
    <w:lvl w:ilvl="1">
      <w:start w:val="1"/>
      <w:numFmt w:val="bullet"/>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1" w15:restartNumberingAfterBreak="0">
    <w:nsid w:val="6F322162"/>
    <w:multiLevelType w:val="multilevel"/>
    <w:tmpl w:val="C9E4DAC2"/>
    <w:lvl w:ilvl="0">
      <w:start w:val="1"/>
      <w:numFmt w:val="bullet"/>
      <w:lvlText w:val=""/>
      <w:lvlJc w:val="left"/>
      <w:pPr>
        <w:tabs>
          <w:tab w:val="num" w:pos="284"/>
        </w:tabs>
        <w:ind w:left="284" w:hanging="284"/>
      </w:pPr>
      <w:rPr>
        <w:rFonts w:ascii="Wingdings" w:hAnsi="Wingdings" w:hint="default"/>
        <w:b w:val="0"/>
        <w:bCs/>
        <w:i w:val="0"/>
        <w:color w:val="auto"/>
        <w:sz w:val="12"/>
        <w:szCs w:val="24"/>
      </w:rPr>
    </w:lvl>
    <w:lvl w:ilvl="1">
      <w:start w:val="1"/>
      <w:numFmt w:val="bullet"/>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2" w15:restartNumberingAfterBreak="0">
    <w:nsid w:val="73A37718"/>
    <w:multiLevelType w:val="multilevel"/>
    <w:tmpl w:val="B12A2EF4"/>
    <w:lvl w:ilvl="0">
      <w:start w:val="1"/>
      <w:numFmt w:val="bullet"/>
      <w:pStyle w:val="EYTablebullet1"/>
      <w:lvlText w:val="►"/>
      <w:lvlJc w:val="left"/>
      <w:pPr>
        <w:tabs>
          <w:tab w:val="num" w:pos="284"/>
        </w:tabs>
        <w:ind w:left="284" w:hanging="284"/>
      </w:pPr>
      <w:rPr>
        <w:rFonts w:ascii="Arial" w:hAnsi="Arial" w:cs="Times New Roman"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3" w15:restartNumberingAfterBreak="0">
    <w:nsid w:val="7D3F3F9B"/>
    <w:multiLevelType w:val="multilevel"/>
    <w:tmpl w:val="D16E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2"/>
  </w:num>
  <w:num w:numId="4">
    <w:abstractNumId w:val="2"/>
  </w:num>
  <w:num w:numId="5">
    <w:abstractNumId w:val="2"/>
  </w:num>
  <w:num w:numId="6">
    <w:abstractNumId w:val="1"/>
  </w:num>
  <w:num w:numId="7">
    <w:abstractNumId w:val="2"/>
  </w:num>
  <w:num w:numId="8">
    <w:abstractNumId w:val="0"/>
  </w:num>
  <w:num w:numId="9">
    <w:abstractNumId w:val="2"/>
  </w:num>
  <w:num w:numId="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9D"/>
    <w:rsid w:val="00011A6D"/>
    <w:rsid w:val="0003145E"/>
    <w:rsid w:val="000521C2"/>
    <w:rsid w:val="0006312A"/>
    <w:rsid w:val="000645C4"/>
    <w:rsid w:val="000A5D2F"/>
    <w:rsid w:val="000B238E"/>
    <w:rsid w:val="000B3E5B"/>
    <w:rsid w:val="000B667B"/>
    <w:rsid w:val="000E3603"/>
    <w:rsid w:val="00116BF0"/>
    <w:rsid w:val="0012015F"/>
    <w:rsid w:val="0012162C"/>
    <w:rsid w:val="00124206"/>
    <w:rsid w:val="001263C3"/>
    <w:rsid w:val="00146F63"/>
    <w:rsid w:val="0016415B"/>
    <w:rsid w:val="0016736A"/>
    <w:rsid w:val="0017337A"/>
    <w:rsid w:val="00176790"/>
    <w:rsid w:val="00196C9B"/>
    <w:rsid w:val="001A21AA"/>
    <w:rsid w:val="001D7D20"/>
    <w:rsid w:val="001E0905"/>
    <w:rsid w:val="0024003A"/>
    <w:rsid w:val="0025723D"/>
    <w:rsid w:val="002763A6"/>
    <w:rsid w:val="00297638"/>
    <w:rsid w:val="002B00C5"/>
    <w:rsid w:val="002B2B41"/>
    <w:rsid w:val="002D269A"/>
    <w:rsid w:val="002E2136"/>
    <w:rsid w:val="002E47DB"/>
    <w:rsid w:val="002F4FAB"/>
    <w:rsid w:val="002F6E10"/>
    <w:rsid w:val="003364F4"/>
    <w:rsid w:val="00376217"/>
    <w:rsid w:val="00377083"/>
    <w:rsid w:val="00382E57"/>
    <w:rsid w:val="00392BA9"/>
    <w:rsid w:val="003A1718"/>
    <w:rsid w:val="003B40E9"/>
    <w:rsid w:val="00400D9C"/>
    <w:rsid w:val="004166AE"/>
    <w:rsid w:val="00425B8C"/>
    <w:rsid w:val="00442F38"/>
    <w:rsid w:val="0045043B"/>
    <w:rsid w:val="00455015"/>
    <w:rsid w:val="00455541"/>
    <w:rsid w:val="004601DB"/>
    <w:rsid w:val="0047362E"/>
    <w:rsid w:val="004A6BC4"/>
    <w:rsid w:val="004B48BB"/>
    <w:rsid w:val="004C3305"/>
    <w:rsid w:val="004C3737"/>
    <w:rsid w:val="004C3B3C"/>
    <w:rsid w:val="004C4361"/>
    <w:rsid w:val="004E1679"/>
    <w:rsid w:val="004E5002"/>
    <w:rsid w:val="004F329C"/>
    <w:rsid w:val="0052661B"/>
    <w:rsid w:val="00527F76"/>
    <w:rsid w:val="00555EDF"/>
    <w:rsid w:val="005737CF"/>
    <w:rsid w:val="00583364"/>
    <w:rsid w:val="005A18F9"/>
    <w:rsid w:val="005D46E0"/>
    <w:rsid w:val="005F40D3"/>
    <w:rsid w:val="00632EE5"/>
    <w:rsid w:val="00667DD3"/>
    <w:rsid w:val="00670865"/>
    <w:rsid w:val="00675150"/>
    <w:rsid w:val="00683D70"/>
    <w:rsid w:val="006C1E6F"/>
    <w:rsid w:val="006E5491"/>
    <w:rsid w:val="006F5284"/>
    <w:rsid w:val="0070711D"/>
    <w:rsid w:val="00725602"/>
    <w:rsid w:val="007420B3"/>
    <w:rsid w:val="007623D3"/>
    <w:rsid w:val="0076439A"/>
    <w:rsid w:val="00775E76"/>
    <w:rsid w:val="007A2006"/>
    <w:rsid w:val="007A30CB"/>
    <w:rsid w:val="007F575F"/>
    <w:rsid w:val="00817612"/>
    <w:rsid w:val="00827FD9"/>
    <w:rsid w:val="00831082"/>
    <w:rsid w:val="008609AC"/>
    <w:rsid w:val="00861AD7"/>
    <w:rsid w:val="008623EA"/>
    <w:rsid w:val="00874504"/>
    <w:rsid w:val="00886C54"/>
    <w:rsid w:val="00895ABF"/>
    <w:rsid w:val="008A2EBD"/>
    <w:rsid w:val="008C170F"/>
    <w:rsid w:val="008D0AF0"/>
    <w:rsid w:val="00916B41"/>
    <w:rsid w:val="00925511"/>
    <w:rsid w:val="0093370B"/>
    <w:rsid w:val="0094214D"/>
    <w:rsid w:val="00946B5F"/>
    <w:rsid w:val="00964265"/>
    <w:rsid w:val="0096510A"/>
    <w:rsid w:val="0098395B"/>
    <w:rsid w:val="00985E4B"/>
    <w:rsid w:val="009A1C2B"/>
    <w:rsid w:val="009B5D2C"/>
    <w:rsid w:val="009B6DDC"/>
    <w:rsid w:val="009D36D8"/>
    <w:rsid w:val="009D724D"/>
    <w:rsid w:val="009F32B1"/>
    <w:rsid w:val="00A0036D"/>
    <w:rsid w:val="00A3363F"/>
    <w:rsid w:val="00A45F83"/>
    <w:rsid w:val="00A54E81"/>
    <w:rsid w:val="00A84187"/>
    <w:rsid w:val="00A875DD"/>
    <w:rsid w:val="00AD4092"/>
    <w:rsid w:val="00AD65BB"/>
    <w:rsid w:val="00AF6549"/>
    <w:rsid w:val="00B22471"/>
    <w:rsid w:val="00B429F5"/>
    <w:rsid w:val="00B65E2D"/>
    <w:rsid w:val="00B7698E"/>
    <w:rsid w:val="00B82BC6"/>
    <w:rsid w:val="00B952EB"/>
    <w:rsid w:val="00BB5126"/>
    <w:rsid w:val="00BB799D"/>
    <w:rsid w:val="00BD125D"/>
    <w:rsid w:val="00BF541C"/>
    <w:rsid w:val="00C1247D"/>
    <w:rsid w:val="00C2779C"/>
    <w:rsid w:val="00C36F64"/>
    <w:rsid w:val="00C43627"/>
    <w:rsid w:val="00C468AF"/>
    <w:rsid w:val="00C642D7"/>
    <w:rsid w:val="00C82A8F"/>
    <w:rsid w:val="00C963D9"/>
    <w:rsid w:val="00CB57BF"/>
    <w:rsid w:val="00CD15C8"/>
    <w:rsid w:val="00CF0C68"/>
    <w:rsid w:val="00D017AB"/>
    <w:rsid w:val="00D317AF"/>
    <w:rsid w:val="00D3212E"/>
    <w:rsid w:val="00D42605"/>
    <w:rsid w:val="00D5385D"/>
    <w:rsid w:val="00D74EE9"/>
    <w:rsid w:val="00D8499F"/>
    <w:rsid w:val="00DC370C"/>
    <w:rsid w:val="00DF5345"/>
    <w:rsid w:val="00DF7615"/>
    <w:rsid w:val="00E253D4"/>
    <w:rsid w:val="00E27539"/>
    <w:rsid w:val="00E650D5"/>
    <w:rsid w:val="00E71BFD"/>
    <w:rsid w:val="00E769B3"/>
    <w:rsid w:val="00E823A8"/>
    <w:rsid w:val="00E83EB3"/>
    <w:rsid w:val="00E96D60"/>
    <w:rsid w:val="00EA3B61"/>
    <w:rsid w:val="00EA6E3A"/>
    <w:rsid w:val="00EB741A"/>
    <w:rsid w:val="00EC3645"/>
    <w:rsid w:val="00EC4DB1"/>
    <w:rsid w:val="00ED0894"/>
    <w:rsid w:val="00ED17BF"/>
    <w:rsid w:val="00ED19CE"/>
    <w:rsid w:val="00ED44AB"/>
    <w:rsid w:val="00F70C8D"/>
    <w:rsid w:val="00F92616"/>
    <w:rsid w:val="00FB6A55"/>
    <w:rsid w:val="00FD1ED1"/>
    <w:rsid w:val="00FD363C"/>
    <w:rsid w:val="00FE4A2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7A4AF-E94D-442E-B01E-560B5054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99D"/>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one"/>
    <w:basedOn w:val="TableNormal"/>
    <w:rsid w:val="00BB799D"/>
    <w:pPr>
      <w:spacing w:after="0" w:line="240" w:lineRule="auto"/>
    </w:pPr>
    <w:rPr>
      <w:rFonts w:ascii="Arial" w:eastAsia="Times New Roman" w:hAnsi="Arial" w:cs="Times New Roman"/>
      <w:sz w:val="20"/>
      <w:szCs w:val="20"/>
      <w:lang w:val="en-AU" w:eastAsia="en-AU"/>
    </w:rPr>
    <w:tblPr>
      <w:tblCellMar>
        <w:top w:w="108" w:type="dxa"/>
        <w:bottom w:w="108" w:type="dxa"/>
      </w:tblCellMar>
    </w:tblPr>
    <w:tblStylePr w:type="firstRow">
      <w:tblPr/>
      <w:tcPr>
        <w:tcBorders>
          <w:top w:val="nil"/>
          <w:left w:val="nil"/>
          <w:bottom w:val="nil"/>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EYBodytextwithoutparaspace">
    <w:name w:val="EY Body text (without para space)"/>
    <w:basedOn w:val="Normal"/>
    <w:link w:val="EYBodytextwithoutparaspaceCharChar"/>
    <w:rsid w:val="00BB799D"/>
    <w:pPr>
      <w:keepLines/>
      <w:outlineLvl w:val="0"/>
    </w:pPr>
    <w:rPr>
      <w:rFonts w:ascii="EYInterstate Light" w:hAnsi="EYInterstate Light"/>
      <w:sz w:val="20"/>
    </w:rPr>
  </w:style>
  <w:style w:type="paragraph" w:customStyle="1" w:styleId="EYBodytextwithparaspace">
    <w:name w:val="EY Body text (with para space)"/>
    <w:basedOn w:val="EYBodytextwithoutparaspace"/>
    <w:link w:val="EYBodytextwithparaspaceChar"/>
    <w:qFormat/>
    <w:rsid w:val="00BB799D"/>
    <w:pPr>
      <w:spacing w:after="240"/>
    </w:pPr>
  </w:style>
  <w:style w:type="paragraph" w:customStyle="1" w:styleId="EYTabletext">
    <w:name w:val="EY Table text"/>
    <w:basedOn w:val="Normal"/>
    <w:link w:val="EYTabletextChar"/>
    <w:rsid w:val="00BB799D"/>
    <w:pPr>
      <w:spacing w:before="20" w:after="20"/>
      <w:outlineLvl w:val="0"/>
    </w:pPr>
    <w:rPr>
      <w:rFonts w:ascii="EYInterstate Light" w:hAnsi="EYInterstate Light"/>
      <w:sz w:val="16"/>
      <w:lang w:val="en-GB"/>
    </w:rPr>
  </w:style>
  <w:style w:type="paragraph" w:customStyle="1" w:styleId="EYTablebullet1">
    <w:name w:val="EY Table bullet 1"/>
    <w:basedOn w:val="EYTabletext"/>
    <w:link w:val="EYTablebullet1Char"/>
    <w:qFormat/>
    <w:rsid w:val="00BB799D"/>
    <w:pPr>
      <w:numPr>
        <w:numId w:val="1"/>
      </w:numPr>
    </w:pPr>
  </w:style>
  <w:style w:type="paragraph" w:customStyle="1" w:styleId="EYTablebullet2">
    <w:name w:val="EY Table bullet 2"/>
    <w:basedOn w:val="EYTablebullet1"/>
    <w:qFormat/>
    <w:rsid w:val="00BB799D"/>
    <w:pPr>
      <w:numPr>
        <w:ilvl w:val="1"/>
      </w:numPr>
      <w:tabs>
        <w:tab w:val="clear" w:pos="567"/>
        <w:tab w:val="num" w:pos="360"/>
      </w:tabs>
    </w:pPr>
  </w:style>
  <w:style w:type="paragraph" w:customStyle="1" w:styleId="EYTableHeading">
    <w:name w:val="EY Table Heading"/>
    <w:basedOn w:val="EYTabletext"/>
    <w:link w:val="EYTableHeadingChar"/>
    <w:rsid w:val="00BB799D"/>
    <w:pPr>
      <w:spacing w:before="60" w:after="60"/>
    </w:pPr>
    <w:rPr>
      <w:b/>
      <w:color w:val="7F7E82"/>
    </w:rPr>
  </w:style>
  <w:style w:type="character" w:customStyle="1" w:styleId="EYBodytextwithoutparaspaceCharChar">
    <w:name w:val="EY Body text (without para space) Char Char"/>
    <w:basedOn w:val="DefaultParagraphFont"/>
    <w:link w:val="EYBodytextwithoutparaspace"/>
    <w:rsid w:val="00BB799D"/>
    <w:rPr>
      <w:rFonts w:ascii="EYInterstate Light" w:eastAsia="Times New Roman" w:hAnsi="EYInterstate Light" w:cs="Times New Roman"/>
      <w:sz w:val="20"/>
      <w:szCs w:val="24"/>
      <w:lang w:val="en-AU"/>
    </w:rPr>
  </w:style>
  <w:style w:type="character" w:customStyle="1" w:styleId="EYBodytextwithparaspaceChar">
    <w:name w:val="EY Body text (with para space) Char"/>
    <w:basedOn w:val="EYBodytextwithoutparaspaceCharChar"/>
    <w:link w:val="EYBodytextwithparaspace"/>
    <w:rsid w:val="00BB799D"/>
    <w:rPr>
      <w:rFonts w:ascii="EYInterstate Light" w:eastAsia="Times New Roman" w:hAnsi="EYInterstate Light" w:cs="Times New Roman"/>
      <w:sz w:val="20"/>
      <w:szCs w:val="24"/>
      <w:lang w:val="en-AU"/>
    </w:rPr>
  </w:style>
  <w:style w:type="character" w:customStyle="1" w:styleId="EYTabletextChar">
    <w:name w:val="EY Table text Char"/>
    <w:basedOn w:val="DefaultParagraphFont"/>
    <w:link w:val="EYTabletext"/>
    <w:rsid w:val="00BB799D"/>
    <w:rPr>
      <w:rFonts w:ascii="EYInterstate Light" w:eastAsia="Times New Roman" w:hAnsi="EYInterstate Light" w:cs="Times New Roman"/>
      <w:sz w:val="16"/>
      <w:szCs w:val="24"/>
      <w:lang w:val="en-GB"/>
    </w:rPr>
  </w:style>
  <w:style w:type="character" w:customStyle="1" w:styleId="EYTablebullet1Char">
    <w:name w:val="EY Table bullet 1 Char"/>
    <w:basedOn w:val="EYTabletextChar"/>
    <w:link w:val="EYTablebullet1"/>
    <w:rsid w:val="00BB799D"/>
    <w:rPr>
      <w:rFonts w:ascii="EYInterstate Light" w:eastAsia="Times New Roman" w:hAnsi="EYInterstate Light" w:cs="Times New Roman"/>
      <w:sz w:val="16"/>
      <w:szCs w:val="24"/>
      <w:lang w:val="en-GB"/>
    </w:rPr>
  </w:style>
  <w:style w:type="character" w:customStyle="1" w:styleId="EYTableHeadingChar">
    <w:name w:val="EY Table Heading Char"/>
    <w:basedOn w:val="DefaultParagraphFont"/>
    <w:link w:val="EYTableHeading"/>
    <w:locked/>
    <w:rsid w:val="00BB799D"/>
    <w:rPr>
      <w:rFonts w:ascii="EYInterstate Light" w:eastAsia="Times New Roman" w:hAnsi="EYInterstate Light" w:cs="Times New Roman"/>
      <w:b/>
      <w:color w:val="7F7E82"/>
      <w:sz w:val="16"/>
      <w:szCs w:val="24"/>
      <w:lang w:val="en-GB"/>
    </w:rPr>
  </w:style>
  <w:style w:type="paragraph" w:styleId="BalloonText">
    <w:name w:val="Balloon Text"/>
    <w:basedOn w:val="Normal"/>
    <w:link w:val="BalloonTextChar"/>
    <w:uiPriority w:val="99"/>
    <w:semiHidden/>
    <w:unhideWhenUsed/>
    <w:rsid w:val="00BB799D"/>
    <w:rPr>
      <w:rFonts w:ascii="Tahoma" w:hAnsi="Tahoma" w:cs="Tahoma"/>
      <w:sz w:val="16"/>
      <w:szCs w:val="16"/>
    </w:rPr>
  </w:style>
  <w:style w:type="character" w:customStyle="1" w:styleId="BalloonTextChar">
    <w:name w:val="Balloon Text Char"/>
    <w:basedOn w:val="DefaultParagraphFont"/>
    <w:link w:val="BalloonText"/>
    <w:uiPriority w:val="99"/>
    <w:semiHidden/>
    <w:rsid w:val="00BB799D"/>
    <w:rPr>
      <w:rFonts w:ascii="Tahoma" w:eastAsia="Times New Roman" w:hAnsi="Tahoma" w:cs="Tahoma"/>
      <w:sz w:val="16"/>
      <w:szCs w:val="16"/>
      <w:lang w:val="en-AU"/>
    </w:rPr>
  </w:style>
  <w:style w:type="paragraph" w:styleId="ListParagraph">
    <w:name w:val="List Paragraph"/>
    <w:basedOn w:val="Normal"/>
    <w:uiPriority w:val="34"/>
    <w:qFormat/>
    <w:rsid w:val="002763A6"/>
    <w:pPr>
      <w:ind w:left="720"/>
      <w:contextualSpacing/>
    </w:pPr>
    <w:rPr>
      <w:lang w:val="en-US"/>
    </w:rPr>
  </w:style>
  <w:style w:type="character" w:styleId="Hyperlink">
    <w:name w:val="Hyperlink"/>
    <w:basedOn w:val="DefaultParagraphFont"/>
    <w:uiPriority w:val="99"/>
    <w:unhideWhenUsed/>
    <w:rsid w:val="00DC370C"/>
    <w:rPr>
      <w:color w:val="0000FF" w:themeColor="hyperlink"/>
      <w:u w:val="single"/>
    </w:rPr>
  </w:style>
  <w:style w:type="paragraph" w:customStyle="1" w:styleId="CVText">
    <w:name w:val="CVText"/>
    <w:basedOn w:val="Normal"/>
    <w:next w:val="Normal"/>
    <w:rsid w:val="00196C9B"/>
    <w:pPr>
      <w:spacing w:after="170"/>
    </w:pPr>
    <w:rPr>
      <w:rFonts w:eastAsia="SimSun"/>
      <w:color w:val="6D7FBA"/>
      <w:sz w:val="22"/>
      <w:szCs w:val="22"/>
      <w:lang w:eastAsia="zh-CN"/>
    </w:rPr>
  </w:style>
  <w:style w:type="character" w:customStyle="1" w:styleId="WW8Num3z2">
    <w:name w:val="WW8Num3z2"/>
    <w:rsid w:val="00196C9B"/>
    <w:rPr>
      <w:rFonts w:ascii="StarSymbol" w:hAnsi="StarSymbol" w:cs="StarSymbol"/>
      <w:sz w:val="18"/>
      <w:szCs w:val="18"/>
    </w:rPr>
  </w:style>
  <w:style w:type="character" w:customStyle="1" w:styleId="WW8Num3z0">
    <w:name w:val="WW8Num3z0"/>
    <w:rsid w:val="00196C9B"/>
    <w:rPr>
      <w:rFonts w:ascii="Wingdings" w:hAnsi="Wingdings" w:cs="StarSymbol"/>
      <w:sz w:val="18"/>
      <w:szCs w:val="18"/>
    </w:rPr>
  </w:style>
  <w:style w:type="paragraph" w:styleId="Header">
    <w:name w:val="header"/>
    <w:basedOn w:val="Normal"/>
    <w:link w:val="HeaderChar"/>
    <w:uiPriority w:val="99"/>
    <w:unhideWhenUsed/>
    <w:rsid w:val="0098395B"/>
    <w:pPr>
      <w:tabs>
        <w:tab w:val="center" w:pos="4680"/>
        <w:tab w:val="right" w:pos="9360"/>
      </w:tabs>
    </w:pPr>
  </w:style>
  <w:style w:type="character" w:customStyle="1" w:styleId="HeaderChar">
    <w:name w:val="Header Char"/>
    <w:basedOn w:val="DefaultParagraphFont"/>
    <w:link w:val="Header"/>
    <w:uiPriority w:val="99"/>
    <w:rsid w:val="0098395B"/>
    <w:rPr>
      <w:rFonts w:ascii="Times New Roman" w:eastAsia="Times New Roman" w:hAnsi="Times New Roman" w:cs="Times New Roman"/>
      <w:sz w:val="24"/>
      <w:szCs w:val="24"/>
      <w:lang w:val="en-AU"/>
    </w:rPr>
  </w:style>
  <w:style w:type="paragraph" w:styleId="Footer">
    <w:name w:val="footer"/>
    <w:basedOn w:val="Normal"/>
    <w:link w:val="FooterChar"/>
    <w:uiPriority w:val="99"/>
    <w:unhideWhenUsed/>
    <w:rsid w:val="0098395B"/>
    <w:pPr>
      <w:tabs>
        <w:tab w:val="center" w:pos="4680"/>
        <w:tab w:val="right" w:pos="9360"/>
      </w:tabs>
    </w:pPr>
  </w:style>
  <w:style w:type="character" w:customStyle="1" w:styleId="FooterChar">
    <w:name w:val="Footer Char"/>
    <w:basedOn w:val="DefaultParagraphFont"/>
    <w:link w:val="Footer"/>
    <w:uiPriority w:val="99"/>
    <w:rsid w:val="0098395B"/>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366">
      <w:bodyDiv w:val="1"/>
      <w:marLeft w:val="0"/>
      <w:marRight w:val="0"/>
      <w:marTop w:val="0"/>
      <w:marBottom w:val="0"/>
      <w:divBdr>
        <w:top w:val="none" w:sz="0" w:space="0" w:color="auto"/>
        <w:left w:val="none" w:sz="0" w:space="0" w:color="auto"/>
        <w:bottom w:val="none" w:sz="0" w:space="0" w:color="auto"/>
        <w:right w:val="none" w:sz="0" w:space="0" w:color="auto"/>
      </w:divBdr>
      <w:divsChild>
        <w:div w:id="1975526360">
          <w:marLeft w:val="245"/>
          <w:marRight w:val="0"/>
          <w:marTop w:val="0"/>
          <w:marBottom w:val="108"/>
          <w:divBdr>
            <w:top w:val="none" w:sz="0" w:space="0" w:color="auto"/>
            <w:left w:val="none" w:sz="0" w:space="0" w:color="auto"/>
            <w:bottom w:val="none" w:sz="0" w:space="0" w:color="auto"/>
            <w:right w:val="none" w:sz="0" w:space="0" w:color="auto"/>
          </w:divBdr>
        </w:div>
        <w:div w:id="1769081804">
          <w:marLeft w:val="245"/>
          <w:marRight w:val="0"/>
          <w:marTop w:val="0"/>
          <w:marBottom w:val="108"/>
          <w:divBdr>
            <w:top w:val="none" w:sz="0" w:space="0" w:color="auto"/>
            <w:left w:val="none" w:sz="0" w:space="0" w:color="auto"/>
            <w:bottom w:val="none" w:sz="0" w:space="0" w:color="auto"/>
            <w:right w:val="none" w:sz="0" w:space="0" w:color="auto"/>
          </w:divBdr>
        </w:div>
        <w:div w:id="1667051029">
          <w:marLeft w:val="245"/>
          <w:marRight w:val="0"/>
          <w:marTop w:val="0"/>
          <w:marBottom w:val="108"/>
          <w:divBdr>
            <w:top w:val="none" w:sz="0" w:space="0" w:color="auto"/>
            <w:left w:val="none" w:sz="0" w:space="0" w:color="auto"/>
            <w:bottom w:val="none" w:sz="0" w:space="0" w:color="auto"/>
            <w:right w:val="none" w:sz="0" w:space="0" w:color="auto"/>
          </w:divBdr>
        </w:div>
      </w:divsChild>
    </w:div>
    <w:div w:id="87040874">
      <w:bodyDiv w:val="1"/>
      <w:marLeft w:val="0"/>
      <w:marRight w:val="0"/>
      <w:marTop w:val="0"/>
      <w:marBottom w:val="0"/>
      <w:divBdr>
        <w:top w:val="none" w:sz="0" w:space="0" w:color="auto"/>
        <w:left w:val="none" w:sz="0" w:space="0" w:color="auto"/>
        <w:bottom w:val="none" w:sz="0" w:space="0" w:color="auto"/>
        <w:right w:val="none" w:sz="0" w:space="0" w:color="auto"/>
      </w:divBdr>
      <w:divsChild>
        <w:div w:id="419760048">
          <w:marLeft w:val="259"/>
          <w:marRight w:val="0"/>
          <w:marTop w:val="0"/>
          <w:marBottom w:val="120"/>
          <w:divBdr>
            <w:top w:val="none" w:sz="0" w:space="0" w:color="auto"/>
            <w:left w:val="none" w:sz="0" w:space="0" w:color="auto"/>
            <w:bottom w:val="none" w:sz="0" w:space="0" w:color="auto"/>
            <w:right w:val="none" w:sz="0" w:space="0" w:color="auto"/>
          </w:divBdr>
        </w:div>
      </w:divsChild>
    </w:div>
    <w:div w:id="114373433">
      <w:bodyDiv w:val="1"/>
      <w:marLeft w:val="0"/>
      <w:marRight w:val="0"/>
      <w:marTop w:val="0"/>
      <w:marBottom w:val="0"/>
      <w:divBdr>
        <w:top w:val="none" w:sz="0" w:space="0" w:color="auto"/>
        <w:left w:val="none" w:sz="0" w:space="0" w:color="auto"/>
        <w:bottom w:val="none" w:sz="0" w:space="0" w:color="auto"/>
        <w:right w:val="none" w:sz="0" w:space="0" w:color="auto"/>
      </w:divBdr>
      <w:divsChild>
        <w:div w:id="1732121467">
          <w:marLeft w:val="259"/>
          <w:marRight w:val="0"/>
          <w:marTop w:val="0"/>
          <w:marBottom w:val="120"/>
          <w:divBdr>
            <w:top w:val="none" w:sz="0" w:space="0" w:color="auto"/>
            <w:left w:val="none" w:sz="0" w:space="0" w:color="auto"/>
            <w:bottom w:val="none" w:sz="0" w:space="0" w:color="auto"/>
            <w:right w:val="none" w:sz="0" w:space="0" w:color="auto"/>
          </w:divBdr>
        </w:div>
        <w:div w:id="1164928067">
          <w:marLeft w:val="259"/>
          <w:marRight w:val="0"/>
          <w:marTop w:val="0"/>
          <w:marBottom w:val="120"/>
          <w:divBdr>
            <w:top w:val="none" w:sz="0" w:space="0" w:color="auto"/>
            <w:left w:val="none" w:sz="0" w:space="0" w:color="auto"/>
            <w:bottom w:val="none" w:sz="0" w:space="0" w:color="auto"/>
            <w:right w:val="none" w:sz="0" w:space="0" w:color="auto"/>
          </w:divBdr>
        </w:div>
      </w:divsChild>
    </w:div>
    <w:div w:id="198249148">
      <w:bodyDiv w:val="1"/>
      <w:marLeft w:val="0"/>
      <w:marRight w:val="0"/>
      <w:marTop w:val="0"/>
      <w:marBottom w:val="0"/>
      <w:divBdr>
        <w:top w:val="none" w:sz="0" w:space="0" w:color="auto"/>
        <w:left w:val="none" w:sz="0" w:space="0" w:color="auto"/>
        <w:bottom w:val="none" w:sz="0" w:space="0" w:color="auto"/>
        <w:right w:val="none" w:sz="0" w:space="0" w:color="auto"/>
      </w:divBdr>
      <w:divsChild>
        <w:div w:id="612789178">
          <w:marLeft w:val="259"/>
          <w:marRight w:val="0"/>
          <w:marTop w:val="84"/>
          <w:marBottom w:val="0"/>
          <w:divBdr>
            <w:top w:val="none" w:sz="0" w:space="0" w:color="auto"/>
            <w:left w:val="none" w:sz="0" w:space="0" w:color="auto"/>
            <w:bottom w:val="none" w:sz="0" w:space="0" w:color="auto"/>
            <w:right w:val="none" w:sz="0" w:space="0" w:color="auto"/>
          </w:divBdr>
        </w:div>
        <w:div w:id="1363750404">
          <w:marLeft w:val="259"/>
          <w:marRight w:val="0"/>
          <w:marTop w:val="84"/>
          <w:marBottom w:val="0"/>
          <w:divBdr>
            <w:top w:val="none" w:sz="0" w:space="0" w:color="auto"/>
            <w:left w:val="none" w:sz="0" w:space="0" w:color="auto"/>
            <w:bottom w:val="none" w:sz="0" w:space="0" w:color="auto"/>
            <w:right w:val="none" w:sz="0" w:space="0" w:color="auto"/>
          </w:divBdr>
        </w:div>
        <w:div w:id="175854431">
          <w:marLeft w:val="259"/>
          <w:marRight w:val="0"/>
          <w:marTop w:val="84"/>
          <w:marBottom w:val="0"/>
          <w:divBdr>
            <w:top w:val="none" w:sz="0" w:space="0" w:color="auto"/>
            <w:left w:val="none" w:sz="0" w:space="0" w:color="auto"/>
            <w:bottom w:val="none" w:sz="0" w:space="0" w:color="auto"/>
            <w:right w:val="none" w:sz="0" w:space="0" w:color="auto"/>
          </w:divBdr>
        </w:div>
        <w:div w:id="2007509021">
          <w:marLeft w:val="259"/>
          <w:marRight w:val="0"/>
          <w:marTop w:val="84"/>
          <w:marBottom w:val="0"/>
          <w:divBdr>
            <w:top w:val="none" w:sz="0" w:space="0" w:color="auto"/>
            <w:left w:val="none" w:sz="0" w:space="0" w:color="auto"/>
            <w:bottom w:val="none" w:sz="0" w:space="0" w:color="auto"/>
            <w:right w:val="none" w:sz="0" w:space="0" w:color="auto"/>
          </w:divBdr>
        </w:div>
        <w:div w:id="91246754">
          <w:marLeft w:val="259"/>
          <w:marRight w:val="0"/>
          <w:marTop w:val="84"/>
          <w:marBottom w:val="0"/>
          <w:divBdr>
            <w:top w:val="none" w:sz="0" w:space="0" w:color="auto"/>
            <w:left w:val="none" w:sz="0" w:space="0" w:color="auto"/>
            <w:bottom w:val="none" w:sz="0" w:space="0" w:color="auto"/>
            <w:right w:val="none" w:sz="0" w:space="0" w:color="auto"/>
          </w:divBdr>
        </w:div>
        <w:div w:id="37241574">
          <w:marLeft w:val="259"/>
          <w:marRight w:val="0"/>
          <w:marTop w:val="84"/>
          <w:marBottom w:val="0"/>
          <w:divBdr>
            <w:top w:val="none" w:sz="0" w:space="0" w:color="auto"/>
            <w:left w:val="none" w:sz="0" w:space="0" w:color="auto"/>
            <w:bottom w:val="none" w:sz="0" w:space="0" w:color="auto"/>
            <w:right w:val="none" w:sz="0" w:space="0" w:color="auto"/>
          </w:divBdr>
        </w:div>
      </w:divsChild>
    </w:div>
    <w:div w:id="227499265">
      <w:bodyDiv w:val="1"/>
      <w:marLeft w:val="0"/>
      <w:marRight w:val="0"/>
      <w:marTop w:val="0"/>
      <w:marBottom w:val="0"/>
      <w:divBdr>
        <w:top w:val="none" w:sz="0" w:space="0" w:color="auto"/>
        <w:left w:val="none" w:sz="0" w:space="0" w:color="auto"/>
        <w:bottom w:val="none" w:sz="0" w:space="0" w:color="auto"/>
        <w:right w:val="none" w:sz="0" w:space="0" w:color="auto"/>
      </w:divBdr>
      <w:divsChild>
        <w:div w:id="840436950">
          <w:marLeft w:val="259"/>
          <w:marRight w:val="0"/>
          <w:marTop w:val="0"/>
          <w:marBottom w:val="120"/>
          <w:divBdr>
            <w:top w:val="none" w:sz="0" w:space="0" w:color="auto"/>
            <w:left w:val="none" w:sz="0" w:space="0" w:color="auto"/>
            <w:bottom w:val="none" w:sz="0" w:space="0" w:color="auto"/>
            <w:right w:val="none" w:sz="0" w:space="0" w:color="auto"/>
          </w:divBdr>
        </w:div>
        <w:div w:id="1310941412">
          <w:marLeft w:val="259"/>
          <w:marRight w:val="0"/>
          <w:marTop w:val="0"/>
          <w:marBottom w:val="120"/>
          <w:divBdr>
            <w:top w:val="none" w:sz="0" w:space="0" w:color="auto"/>
            <w:left w:val="none" w:sz="0" w:space="0" w:color="auto"/>
            <w:bottom w:val="none" w:sz="0" w:space="0" w:color="auto"/>
            <w:right w:val="none" w:sz="0" w:space="0" w:color="auto"/>
          </w:divBdr>
        </w:div>
        <w:div w:id="201746405">
          <w:marLeft w:val="259"/>
          <w:marRight w:val="0"/>
          <w:marTop w:val="0"/>
          <w:marBottom w:val="120"/>
          <w:divBdr>
            <w:top w:val="none" w:sz="0" w:space="0" w:color="auto"/>
            <w:left w:val="none" w:sz="0" w:space="0" w:color="auto"/>
            <w:bottom w:val="none" w:sz="0" w:space="0" w:color="auto"/>
            <w:right w:val="none" w:sz="0" w:space="0" w:color="auto"/>
          </w:divBdr>
        </w:div>
        <w:div w:id="1264802592">
          <w:marLeft w:val="259"/>
          <w:marRight w:val="0"/>
          <w:marTop w:val="0"/>
          <w:marBottom w:val="120"/>
          <w:divBdr>
            <w:top w:val="none" w:sz="0" w:space="0" w:color="auto"/>
            <w:left w:val="none" w:sz="0" w:space="0" w:color="auto"/>
            <w:bottom w:val="none" w:sz="0" w:space="0" w:color="auto"/>
            <w:right w:val="none" w:sz="0" w:space="0" w:color="auto"/>
          </w:divBdr>
        </w:div>
      </w:divsChild>
    </w:div>
    <w:div w:id="300423373">
      <w:bodyDiv w:val="1"/>
      <w:marLeft w:val="0"/>
      <w:marRight w:val="0"/>
      <w:marTop w:val="0"/>
      <w:marBottom w:val="0"/>
      <w:divBdr>
        <w:top w:val="none" w:sz="0" w:space="0" w:color="auto"/>
        <w:left w:val="none" w:sz="0" w:space="0" w:color="auto"/>
        <w:bottom w:val="none" w:sz="0" w:space="0" w:color="auto"/>
        <w:right w:val="none" w:sz="0" w:space="0" w:color="auto"/>
      </w:divBdr>
      <w:divsChild>
        <w:div w:id="176116622">
          <w:marLeft w:val="259"/>
          <w:marRight w:val="0"/>
          <w:marTop w:val="0"/>
          <w:marBottom w:val="120"/>
          <w:divBdr>
            <w:top w:val="none" w:sz="0" w:space="0" w:color="auto"/>
            <w:left w:val="none" w:sz="0" w:space="0" w:color="auto"/>
            <w:bottom w:val="none" w:sz="0" w:space="0" w:color="auto"/>
            <w:right w:val="none" w:sz="0" w:space="0" w:color="auto"/>
          </w:divBdr>
        </w:div>
      </w:divsChild>
    </w:div>
    <w:div w:id="334456487">
      <w:bodyDiv w:val="1"/>
      <w:marLeft w:val="0"/>
      <w:marRight w:val="0"/>
      <w:marTop w:val="0"/>
      <w:marBottom w:val="0"/>
      <w:divBdr>
        <w:top w:val="none" w:sz="0" w:space="0" w:color="auto"/>
        <w:left w:val="none" w:sz="0" w:space="0" w:color="auto"/>
        <w:bottom w:val="none" w:sz="0" w:space="0" w:color="auto"/>
        <w:right w:val="none" w:sz="0" w:space="0" w:color="auto"/>
      </w:divBdr>
      <w:divsChild>
        <w:div w:id="754670549">
          <w:marLeft w:val="259"/>
          <w:marRight w:val="0"/>
          <w:marTop w:val="0"/>
          <w:marBottom w:val="120"/>
          <w:divBdr>
            <w:top w:val="none" w:sz="0" w:space="0" w:color="auto"/>
            <w:left w:val="none" w:sz="0" w:space="0" w:color="auto"/>
            <w:bottom w:val="none" w:sz="0" w:space="0" w:color="auto"/>
            <w:right w:val="none" w:sz="0" w:space="0" w:color="auto"/>
          </w:divBdr>
        </w:div>
      </w:divsChild>
    </w:div>
    <w:div w:id="340475523">
      <w:bodyDiv w:val="1"/>
      <w:marLeft w:val="0"/>
      <w:marRight w:val="0"/>
      <w:marTop w:val="0"/>
      <w:marBottom w:val="0"/>
      <w:divBdr>
        <w:top w:val="none" w:sz="0" w:space="0" w:color="auto"/>
        <w:left w:val="none" w:sz="0" w:space="0" w:color="auto"/>
        <w:bottom w:val="none" w:sz="0" w:space="0" w:color="auto"/>
        <w:right w:val="none" w:sz="0" w:space="0" w:color="auto"/>
      </w:divBdr>
      <w:divsChild>
        <w:div w:id="1091972110">
          <w:marLeft w:val="158"/>
          <w:marRight w:val="0"/>
          <w:marTop w:val="72"/>
          <w:marBottom w:val="0"/>
          <w:divBdr>
            <w:top w:val="none" w:sz="0" w:space="0" w:color="auto"/>
            <w:left w:val="none" w:sz="0" w:space="0" w:color="auto"/>
            <w:bottom w:val="none" w:sz="0" w:space="0" w:color="auto"/>
            <w:right w:val="none" w:sz="0" w:space="0" w:color="auto"/>
          </w:divBdr>
        </w:div>
        <w:div w:id="634919885">
          <w:marLeft w:val="158"/>
          <w:marRight w:val="0"/>
          <w:marTop w:val="72"/>
          <w:marBottom w:val="0"/>
          <w:divBdr>
            <w:top w:val="none" w:sz="0" w:space="0" w:color="auto"/>
            <w:left w:val="none" w:sz="0" w:space="0" w:color="auto"/>
            <w:bottom w:val="none" w:sz="0" w:space="0" w:color="auto"/>
            <w:right w:val="none" w:sz="0" w:space="0" w:color="auto"/>
          </w:divBdr>
        </w:div>
        <w:div w:id="95755226">
          <w:marLeft w:val="158"/>
          <w:marRight w:val="0"/>
          <w:marTop w:val="72"/>
          <w:marBottom w:val="0"/>
          <w:divBdr>
            <w:top w:val="none" w:sz="0" w:space="0" w:color="auto"/>
            <w:left w:val="none" w:sz="0" w:space="0" w:color="auto"/>
            <w:bottom w:val="none" w:sz="0" w:space="0" w:color="auto"/>
            <w:right w:val="none" w:sz="0" w:space="0" w:color="auto"/>
          </w:divBdr>
        </w:div>
      </w:divsChild>
    </w:div>
    <w:div w:id="581567023">
      <w:bodyDiv w:val="1"/>
      <w:marLeft w:val="0"/>
      <w:marRight w:val="0"/>
      <w:marTop w:val="0"/>
      <w:marBottom w:val="0"/>
      <w:divBdr>
        <w:top w:val="none" w:sz="0" w:space="0" w:color="auto"/>
        <w:left w:val="none" w:sz="0" w:space="0" w:color="auto"/>
        <w:bottom w:val="none" w:sz="0" w:space="0" w:color="auto"/>
        <w:right w:val="none" w:sz="0" w:space="0" w:color="auto"/>
      </w:divBdr>
    </w:div>
    <w:div w:id="585111286">
      <w:bodyDiv w:val="1"/>
      <w:marLeft w:val="0"/>
      <w:marRight w:val="0"/>
      <w:marTop w:val="0"/>
      <w:marBottom w:val="0"/>
      <w:divBdr>
        <w:top w:val="none" w:sz="0" w:space="0" w:color="auto"/>
        <w:left w:val="none" w:sz="0" w:space="0" w:color="auto"/>
        <w:bottom w:val="none" w:sz="0" w:space="0" w:color="auto"/>
        <w:right w:val="none" w:sz="0" w:space="0" w:color="auto"/>
      </w:divBdr>
      <w:divsChild>
        <w:div w:id="414863303">
          <w:marLeft w:val="259"/>
          <w:marRight w:val="0"/>
          <w:marTop w:val="0"/>
          <w:marBottom w:val="120"/>
          <w:divBdr>
            <w:top w:val="none" w:sz="0" w:space="0" w:color="auto"/>
            <w:left w:val="none" w:sz="0" w:space="0" w:color="auto"/>
            <w:bottom w:val="none" w:sz="0" w:space="0" w:color="auto"/>
            <w:right w:val="none" w:sz="0" w:space="0" w:color="auto"/>
          </w:divBdr>
        </w:div>
        <w:div w:id="749276458">
          <w:marLeft w:val="259"/>
          <w:marRight w:val="0"/>
          <w:marTop w:val="0"/>
          <w:marBottom w:val="120"/>
          <w:divBdr>
            <w:top w:val="none" w:sz="0" w:space="0" w:color="auto"/>
            <w:left w:val="none" w:sz="0" w:space="0" w:color="auto"/>
            <w:bottom w:val="none" w:sz="0" w:space="0" w:color="auto"/>
            <w:right w:val="none" w:sz="0" w:space="0" w:color="auto"/>
          </w:divBdr>
        </w:div>
      </w:divsChild>
    </w:div>
    <w:div w:id="721709733">
      <w:bodyDiv w:val="1"/>
      <w:marLeft w:val="0"/>
      <w:marRight w:val="0"/>
      <w:marTop w:val="0"/>
      <w:marBottom w:val="0"/>
      <w:divBdr>
        <w:top w:val="none" w:sz="0" w:space="0" w:color="auto"/>
        <w:left w:val="none" w:sz="0" w:space="0" w:color="auto"/>
        <w:bottom w:val="none" w:sz="0" w:space="0" w:color="auto"/>
        <w:right w:val="none" w:sz="0" w:space="0" w:color="auto"/>
      </w:divBdr>
      <w:divsChild>
        <w:div w:id="448357562">
          <w:marLeft w:val="259"/>
          <w:marRight w:val="0"/>
          <w:marTop w:val="0"/>
          <w:marBottom w:val="120"/>
          <w:divBdr>
            <w:top w:val="none" w:sz="0" w:space="0" w:color="auto"/>
            <w:left w:val="none" w:sz="0" w:space="0" w:color="auto"/>
            <w:bottom w:val="none" w:sz="0" w:space="0" w:color="auto"/>
            <w:right w:val="none" w:sz="0" w:space="0" w:color="auto"/>
          </w:divBdr>
        </w:div>
        <w:div w:id="267277787">
          <w:marLeft w:val="259"/>
          <w:marRight w:val="0"/>
          <w:marTop w:val="0"/>
          <w:marBottom w:val="120"/>
          <w:divBdr>
            <w:top w:val="none" w:sz="0" w:space="0" w:color="auto"/>
            <w:left w:val="none" w:sz="0" w:space="0" w:color="auto"/>
            <w:bottom w:val="none" w:sz="0" w:space="0" w:color="auto"/>
            <w:right w:val="none" w:sz="0" w:space="0" w:color="auto"/>
          </w:divBdr>
        </w:div>
        <w:div w:id="1475564979">
          <w:marLeft w:val="259"/>
          <w:marRight w:val="0"/>
          <w:marTop w:val="0"/>
          <w:marBottom w:val="120"/>
          <w:divBdr>
            <w:top w:val="none" w:sz="0" w:space="0" w:color="auto"/>
            <w:left w:val="none" w:sz="0" w:space="0" w:color="auto"/>
            <w:bottom w:val="none" w:sz="0" w:space="0" w:color="auto"/>
            <w:right w:val="none" w:sz="0" w:space="0" w:color="auto"/>
          </w:divBdr>
        </w:div>
        <w:div w:id="1528447949">
          <w:marLeft w:val="259"/>
          <w:marRight w:val="0"/>
          <w:marTop w:val="0"/>
          <w:marBottom w:val="120"/>
          <w:divBdr>
            <w:top w:val="none" w:sz="0" w:space="0" w:color="auto"/>
            <w:left w:val="none" w:sz="0" w:space="0" w:color="auto"/>
            <w:bottom w:val="none" w:sz="0" w:space="0" w:color="auto"/>
            <w:right w:val="none" w:sz="0" w:space="0" w:color="auto"/>
          </w:divBdr>
        </w:div>
      </w:divsChild>
    </w:div>
    <w:div w:id="963922342">
      <w:bodyDiv w:val="1"/>
      <w:marLeft w:val="0"/>
      <w:marRight w:val="0"/>
      <w:marTop w:val="0"/>
      <w:marBottom w:val="0"/>
      <w:divBdr>
        <w:top w:val="none" w:sz="0" w:space="0" w:color="auto"/>
        <w:left w:val="none" w:sz="0" w:space="0" w:color="auto"/>
        <w:bottom w:val="none" w:sz="0" w:space="0" w:color="auto"/>
        <w:right w:val="none" w:sz="0" w:space="0" w:color="auto"/>
      </w:divBdr>
    </w:div>
    <w:div w:id="1130708119">
      <w:bodyDiv w:val="1"/>
      <w:marLeft w:val="0"/>
      <w:marRight w:val="0"/>
      <w:marTop w:val="0"/>
      <w:marBottom w:val="0"/>
      <w:divBdr>
        <w:top w:val="none" w:sz="0" w:space="0" w:color="auto"/>
        <w:left w:val="none" w:sz="0" w:space="0" w:color="auto"/>
        <w:bottom w:val="none" w:sz="0" w:space="0" w:color="auto"/>
        <w:right w:val="none" w:sz="0" w:space="0" w:color="auto"/>
      </w:divBdr>
    </w:div>
    <w:div w:id="1276643375">
      <w:bodyDiv w:val="1"/>
      <w:marLeft w:val="0"/>
      <w:marRight w:val="0"/>
      <w:marTop w:val="0"/>
      <w:marBottom w:val="0"/>
      <w:divBdr>
        <w:top w:val="none" w:sz="0" w:space="0" w:color="auto"/>
        <w:left w:val="none" w:sz="0" w:space="0" w:color="auto"/>
        <w:bottom w:val="none" w:sz="0" w:space="0" w:color="auto"/>
        <w:right w:val="none" w:sz="0" w:space="0" w:color="auto"/>
      </w:divBdr>
      <w:divsChild>
        <w:div w:id="224921506">
          <w:marLeft w:val="0"/>
          <w:marRight w:val="0"/>
          <w:marTop w:val="0"/>
          <w:marBottom w:val="0"/>
          <w:divBdr>
            <w:top w:val="none" w:sz="0" w:space="0" w:color="auto"/>
            <w:left w:val="none" w:sz="0" w:space="0" w:color="auto"/>
            <w:bottom w:val="none" w:sz="0" w:space="0" w:color="auto"/>
            <w:right w:val="none" w:sz="0" w:space="0" w:color="auto"/>
          </w:divBdr>
          <w:divsChild>
            <w:div w:id="1404908721">
              <w:marLeft w:val="0"/>
              <w:marRight w:val="0"/>
              <w:marTop w:val="0"/>
              <w:marBottom w:val="0"/>
              <w:divBdr>
                <w:top w:val="none" w:sz="0" w:space="0" w:color="auto"/>
                <w:left w:val="none" w:sz="0" w:space="0" w:color="auto"/>
                <w:bottom w:val="single" w:sz="12" w:space="0" w:color="38434C"/>
                <w:right w:val="none" w:sz="0" w:space="0" w:color="auto"/>
              </w:divBdr>
              <w:divsChild>
                <w:div w:id="1892576476">
                  <w:marLeft w:val="0"/>
                  <w:marRight w:val="0"/>
                  <w:marTop w:val="0"/>
                  <w:marBottom w:val="0"/>
                  <w:divBdr>
                    <w:top w:val="none" w:sz="0" w:space="0" w:color="auto"/>
                    <w:left w:val="none" w:sz="0" w:space="0" w:color="auto"/>
                    <w:bottom w:val="none" w:sz="0" w:space="0" w:color="auto"/>
                    <w:right w:val="none" w:sz="0" w:space="0" w:color="auto"/>
                  </w:divBdr>
                  <w:divsChild>
                    <w:div w:id="771320462">
                      <w:marLeft w:val="0"/>
                      <w:marRight w:val="0"/>
                      <w:marTop w:val="0"/>
                      <w:marBottom w:val="0"/>
                      <w:divBdr>
                        <w:top w:val="none" w:sz="0" w:space="0" w:color="auto"/>
                        <w:left w:val="none" w:sz="0" w:space="0" w:color="auto"/>
                        <w:bottom w:val="none" w:sz="0" w:space="0" w:color="auto"/>
                        <w:right w:val="none" w:sz="0" w:space="0" w:color="auto"/>
                      </w:divBdr>
                      <w:divsChild>
                        <w:div w:id="627130647">
                          <w:marLeft w:val="0"/>
                          <w:marRight w:val="0"/>
                          <w:marTop w:val="0"/>
                          <w:marBottom w:val="0"/>
                          <w:divBdr>
                            <w:top w:val="none" w:sz="0" w:space="0" w:color="auto"/>
                            <w:left w:val="none" w:sz="0" w:space="0" w:color="auto"/>
                            <w:bottom w:val="none" w:sz="0" w:space="0" w:color="auto"/>
                            <w:right w:val="none" w:sz="0" w:space="0" w:color="auto"/>
                          </w:divBdr>
                          <w:divsChild>
                            <w:div w:id="2008366235">
                              <w:marLeft w:val="0"/>
                              <w:marRight w:val="0"/>
                              <w:marTop w:val="105"/>
                              <w:marBottom w:val="105"/>
                              <w:divBdr>
                                <w:top w:val="none" w:sz="0" w:space="0" w:color="auto"/>
                                <w:left w:val="none" w:sz="0" w:space="0" w:color="auto"/>
                                <w:bottom w:val="none" w:sz="0" w:space="0" w:color="auto"/>
                                <w:right w:val="none" w:sz="0" w:space="0" w:color="auto"/>
                              </w:divBdr>
                              <w:divsChild>
                                <w:div w:id="1826434888">
                                  <w:marLeft w:val="0"/>
                                  <w:marRight w:val="0"/>
                                  <w:marTop w:val="0"/>
                                  <w:marBottom w:val="0"/>
                                  <w:divBdr>
                                    <w:top w:val="none" w:sz="0" w:space="0" w:color="auto"/>
                                    <w:left w:val="none" w:sz="0" w:space="0" w:color="auto"/>
                                    <w:bottom w:val="none" w:sz="0" w:space="0" w:color="auto"/>
                                    <w:right w:val="none" w:sz="0" w:space="0" w:color="auto"/>
                                  </w:divBdr>
                                  <w:divsChild>
                                    <w:div w:id="466240426">
                                      <w:marLeft w:val="0"/>
                                      <w:marRight w:val="0"/>
                                      <w:marTop w:val="0"/>
                                      <w:marBottom w:val="0"/>
                                      <w:divBdr>
                                        <w:top w:val="none" w:sz="0" w:space="0" w:color="auto"/>
                                        <w:left w:val="none" w:sz="0" w:space="0" w:color="auto"/>
                                        <w:bottom w:val="none" w:sz="0" w:space="0" w:color="auto"/>
                                        <w:right w:val="none" w:sz="0" w:space="0" w:color="auto"/>
                                      </w:divBdr>
                                      <w:divsChild>
                                        <w:div w:id="1763061447">
                                          <w:marLeft w:val="0"/>
                                          <w:marRight w:val="0"/>
                                          <w:marTop w:val="0"/>
                                          <w:marBottom w:val="0"/>
                                          <w:divBdr>
                                            <w:top w:val="none" w:sz="0" w:space="0" w:color="auto"/>
                                            <w:left w:val="none" w:sz="0" w:space="0" w:color="auto"/>
                                            <w:bottom w:val="none" w:sz="0" w:space="0" w:color="auto"/>
                                            <w:right w:val="none" w:sz="0" w:space="0" w:color="auto"/>
                                          </w:divBdr>
                                          <w:divsChild>
                                            <w:div w:id="4297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948159">
      <w:bodyDiv w:val="1"/>
      <w:marLeft w:val="0"/>
      <w:marRight w:val="0"/>
      <w:marTop w:val="0"/>
      <w:marBottom w:val="0"/>
      <w:divBdr>
        <w:top w:val="none" w:sz="0" w:space="0" w:color="auto"/>
        <w:left w:val="none" w:sz="0" w:space="0" w:color="auto"/>
        <w:bottom w:val="none" w:sz="0" w:space="0" w:color="auto"/>
        <w:right w:val="none" w:sz="0" w:space="0" w:color="auto"/>
      </w:divBdr>
      <w:divsChild>
        <w:div w:id="1292402399">
          <w:marLeft w:val="245"/>
          <w:marRight w:val="0"/>
          <w:marTop w:val="0"/>
          <w:marBottom w:val="108"/>
          <w:divBdr>
            <w:top w:val="none" w:sz="0" w:space="0" w:color="auto"/>
            <w:left w:val="none" w:sz="0" w:space="0" w:color="auto"/>
            <w:bottom w:val="none" w:sz="0" w:space="0" w:color="auto"/>
            <w:right w:val="none" w:sz="0" w:space="0" w:color="auto"/>
          </w:divBdr>
        </w:div>
      </w:divsChild>
    </w:div>
    <w:div w:id="1361126990">
      <w:bodyDiv w:val="1"/>
      <w:marLeft w:val="0"/>
      <w:marRight w:val="0"/>
      <w:marTop w:val="0"/>
      <w:marBottom w:val="0"/>
      <w:divBdr>
        <w:top w:val="none" w:sz="0" w:space="0" w:color="auto"/>
        <w:left w:val="none" w:sz="0" w:space="0" w:color="auto"/>
        <w:bottom w:val="none" w:sz="0" w:space="0" w:color="auto"/>
        <w:right w:val="none" w:sz="0" w:space="0" w:color="auto"/>
      </w:divBdr>
    </w:div>
    <w:div w:id="1383824564">
      <w:bodyDiv w:val="1"/>
      <w:marLeft w:val="0"/>
      <w:marRight w:val="0"/>
      <w:marTop w:val="0"/>
      <w:marBottom w:val="0"/>
      <w:divBdr>
        <w:top w:val="none" w:sz="0" w:space="0" w:color="auto"/>
        <w:left w:val="none" w:sz="0" w:space="0" w:color="auto"/>
        <w:bottom w:val="none" w:sz="0" w:space="0" w:color="auto"/>
        <w:right w:val="none" w:sz="0" w:space="0" w:color="auto"/>
      </w:divBdr>
      <w:divsChild>
        <w:div w:id="950168673">
          <w:marLeft w:val="259"/>
          <w:marRight w:val="0"/>
          <w:marTop w:val="84"/>
          <w:marBottom w:val="0"/>
          <w:divBdr>
            <w:top w:val="none" w:sz="0" w:space="0" w:color="auto"/>
            <w:left w:val="none" w:sz="0" w:space="0" w:color="auto"/>
            <w:bottom w:val="none" w:sz="0" w:space="0" w:color="auto"/>
            <w:right w:val="none" w:sz="0" w:space="0" w:color="auto"/>
          </w:divBdr>
        </w:div>
        <w:div w:id="1694499452">
          <w:marLeft w:val="259"/>
          <w:marRight w:val="0"/>
          <w:marTop w:val="84"/>
          <w:marBottom w:val="0"/>
          <w:divBdr>
            <w:top w:val="none" w:sz="0" w:space="0" w:color="auto"/>
            <w:left w:val="none" w:sz="0" w:space="0" w:color="auto"/>
            <w:bottom w:val="none" w:sz="0" w:space="0" w:color="auto"/>
            <w:right w:val="none" w:sz="0" w:space="0" w:color="auto"/>
          </w:divBdr>
        </w:div>
        <w:div w:id="568001385">
          <w:marLeft w:val="259"/>
          <w:marRight w:val="0"/>
          <w:marTop w:val="84"/>
          <w:marBottom w:val="0"/>
          <w:divBdr>
            <w:top w:val="none" w:sz="0" w:space="0" w:color="auto"/>
            <w:left w:val="none" w:sz="0" w:space="0" w:color="auto"/>
            <w:bottom w:val="none" w:sz="0" w:space="0" w:color="auto"/>
            <w:right w:val="none" w:sz="0" w:space="0" w:color="auto"/>
          </w:divBdr>
        </w:div>
        <w:div w:id="394015478">
          <w:marLeft w:val="259"/>
          <w:marRight w:val="0"/>
          <w:marTop w:val="84"/>
          <w:marBottom w:val="0"/>
          <w:divBdr>
            <w:top w:val="none" w:sz="0" w:space="0" w:color="auto"/>
            <w:left w:val="none" w:sz="0" w:space="0" w:color="auto"/>
            <w:bottom w:val="none" w:sz="0" w:space="0" w:color="auto"/>
            <w:right w:val="none" w:sz="0" w:space="0" w:color="auto"/>
          </w:divBdr>
        </w:div>
        <w:div w:id="1580165800">
          <w:marLeft w:val="259"/>
          <w:marRight w:val="0"/>
          <w:marTop w:val="84"/>
          <w:marBottom w:val="0"/>
          <w:divBdr>
            <w:top w:val="none" w:sz="0" w:space="0" w:color="auto"/>
            <w:left w:val="none" w:sz="0" w:space="0" w:color="auto"/>
            <w:bottom w:val="none" w:sz="0" w:space="0" w:color="auto"/>
            <w:right w:val="none" w:sz="0" w:space="0" w:color="auto"/>
          </w:divBdr>
        </w:div>
        <w:div w:id="2077387732">
          <w:marLeft w:val="259"/>
          <w:marRight w:val="0"/>
          <w:marTop w:val="84"/>
          <w:marBottom w:val="0"/>
          <w:divBdr>
            <w:top w:val="none" w:sz="0" w:space="0" w:color="auto"/>
            <w:left w:val="none" w:sz="0" w:space="0" w:color="auto"/>
            <w:bottom w:val="none" w:sz="0" w:space="0" w:color="auto"/>
            <w:right w:val="none" w:sz="0" w:space="0" w:color="auto"/>
          </w:divBdr>
        </w:div>
      </w:divsChild>
    </w:div>
    <w:div w:id="1491411762">
      <w:bodyDiv w:val="1"/>
      <w:marLeft w:val="0"/>
      <w:marRight w:val="0"/>
      <w:marTop w:val="0"/>
      <w:marBottom w:val="0"/>
      <w:divBdr>
        <w:top w:val="none" w:sz="0" w:space="0" w:color="auto"/>
        <w:left w:val="none" w:sz="0" w:space="0" w:color="auto"/>
        <w:bottom w:val="none" w:sz="0" w:space="0" w:color="auto"/>
        <w:right w:val="none" w:sz="0" w:space="0" w:color="auto"/>
      </w:divBdr>
    </w:div>
    <w:div w:id="1527056149">
      <w:bodyDiv w:val="1"/>
      <w:marLeft w:val="0"/>
      <w:marRight w:val="0"/>
      <w:marTop w:val="0"/>
      <w:marBottom w:val="0"/>
      <w:divBdr>
        <w:top w:val="none" w:sz="0" w:space="0" w:color="auto"/>
        <w:left w:val="none" w:sz="0" w:space="0" w:color="auto"/>
        <w:bottom w:val="none" w:sz="0" w:space="0" w:color="auto"/>
        <w:right w:val="none" w:sz="0" w:space="0" w:color="auto"/>
      </w:divBdr>
      <w:divsChild>
        <w:div w:id="839349468">
          <w:marLeft w:val="202"/>
          <w:marRight w:val="0"/>
          <w:marTop w:val="0"/>
          <w:marBottom w:val="0"/>
          <w:divBdr>
            <w:top w:val="none" w:sz="0" w:space="0" w:color="auto"/>
            <w:left w:val="none" w:sz="0" w:space="0" w:color="auto"/>
            <w:bottom w:val="none" w:sz="0" w:space="0" w:color="auto"/>
            <w:right w:val="none" w:sz="0" w:space="0" w:color="auto"/>
          </w:divBdr>
        </w:div>
        <w:div w:id="1882941748">
          <w:marLeft w:val="202"/>
          <w:marRight w:val="0"/>
          <w:marTop w:val="0"/>
          <w:marBottom w:val="0"/>
          <w:divBdr>
            <w:top w:val="none" w:sz="0" w:space="0" w:color="auto"/>
            <w:left w:val="none" w:sz="0" w:space="0" w:color="auto"/>
            <w:bottom w:val="none" w:sz="0" w:space="0" w:color="auto"/>
            <w:right w:val="none" w:sz="0" w:space="0" w:color="auto"/>
          </w:divBdr>
        </w:div>
        <w:div w:id="1023627291">
          <w:marLeft w:val="202"/>
          <w:marRight w:val="0"/>
          <w:marTop w:val="0"/>
          <w:marBottom w:val="0"/>
          <w:divBdr>
            <w:top w:val="none" w:sz="0" w:space="0" w:color="auto"/>
            <w:left w:val="none" w:sz="0" w:space="0" w:color="auto"/>
            <w:bottom w:val="none" w:sz="0" w:space="0" w:color="auto"/>
            <w:right w:val="none" w:sz="0" w:space="0" w:color="auto"/>
          </w:divBdr>
        </w:div>
        <w:div w:id="250312197">
          <w:marLeft w:val="202"/>
          <w:marRight w:val="0"/>
          <w:marTop w:val="0"/>
          <w:marBottom w:val="0"/>
          <w:divBdr>
            <w:top w:val="none" w:sz="0" w:space="0" w:color="auto"/>
            <w:left w:val="none" w:sz="0" w:space="0" w:color="auto"/>
            <w:bottom w:val="none" w:sz="0" w:space="0" w:color="auto"/>
            <w:right w:val="none" w:sz="0" w:space="0" w:color="auto"/>
          </w:divBdr>
        </w:div>
      </w:divsChild>
    </w:div>
    <w:div w:id="1538666054">
      <w:bodyDiv w:val="1"/>
      <w:marLeft w:val="0"/>
      <w:marRight w:val="0"/>
      <w:marTop w:val="0"/>
      <w:marBottom w:val="0"/>
      <w:divBdr>
        <w:top w:val="none" w:sz="0" w:space="0" w:color="auto"/>
        <w:left w:val="none" w:sz="0" w:space="0" w:color="auto"/>
        <w:bottom w:val="none" w:sz="0" w:space="0" w:color="auto"/>
        <w:right w:val="none" w:sz="0" w:space="0" w:color="auto"/>
      </w:divBdr>
      <w:divsChild>
        <w:div w:id="1872841609">
          <w:marLeft w:val="360"/>
          <w:marRight w:val="0"/>
          <w:marTop w:val="0"/>
          <w:marBottom w:val="0"/>
          <w:divBdr>
            <w:top w:val="none" w:sz="0" w:space="0" w:color="auto"/>
            <w:left w:val="none" w:sz="0" w:space="0" w:color="auto"/>
            <w:bottom w:val="none" w:sz="0" w:space="0" w:color="auto"/>
            <w:right w:val="none" w:sz="0" w:space="0" w:color="auto"/>
          </w:divBdr>
        </w:div>
        <w:div w:id="253511852">
          <w:marLeft w:val="360"/>
          <w:marRight w:val="0"/>
          <w:marTop w:val="0"/>
          <w:marBottom w:val="0"/>
          <w:divBdr>
            <w:top w:val="none" w:sz="0" w:space="0" w:color="auto"/>
            <w:left w:val="none" w:sz="0" w:space="0" w:color="auto"/>
            <w:bottom w:val="none" w:sz="0" w:space="0" w:color="auto"/>
            <w:right w:val="none" w:sz="0" w:space="0" w:color="auto"/>
          </w:divBdr>
        </w:div>
        <w:div w:id="183250364">
          <w:marLeft w:val="360"/>
          <w:marRight w:val="0"/>
          <w:marTop w:val="0"/>
          <w:marBottom w:val="0"/>
          <w:divBdr>
            <w:top w:val="none" w:sz="0" w:space="0" w:color="auto"/>
            <w:left w:val="none" w:sz="0" w:space="0" w:color="auto"/>
            <w:bottom w:val="none" w:sz="0" w:space="0" w:color="auto"/>
            <w:right w:val="none" w:sz="0" w:space="0" w:color="auto"/>
          </w:divBdr>
        </w:div>
        <w:div w:id="265231448">
          <w:marLeft w:val="360"/>
          <w:marRight w:val="0"/>
          <w:marTop w:val="0"/>
          <w:marBottom w:val="0"/>
          <w:divBdr>
            <w:top w:val="none" w:sz="0" w:space="0" w:color="auto"/>
            <w:left w:val="none" w:sz="0" w:space="0" w:color="auto"/>
            <w:bottom w:val="none" w:sz="0" w:space="0" w:color="auto"/>
            <w:right w:val="none" w:sz="0" w:space="0" w:color="auto"/>
          </w:divBdr>
        </w:div>
        <w:div w:id="1636061185">
          <w:marLeft w:val="360"/>
          <w:marRight w:val="0"/>
          <w:marTop w:val="0"/>
          <w:marBottom w:val="0"/>
          <w:divBdr>
            <w:top w:val="none" w:sz="0" w:space="0" w:color="auto"/>
            <w:left w:val="none" w:sz="0" w:space="0" w:color="auto"/>
            <w:bottom w:val="none" w:sz="0" w:space="0" w:color="auto"/>
            <w:right w:val="none" w:sz="0" w:space="0" w:color="auto"/>
          </w:divBdr>
        </w:div>
      </w:divsChild>
    </w:div>
    <w:div w:id="1578829645">
      <w:bodyDiv w:val="1"/>
      <w:marLeft w:val="0"/>
      <w:marRight w:val="0"/>
      <w:marTop w:val="0"/>
      <w:marBottom w:val="0"/>
      <w:divBdr>
        <w:top w:val="none" w:sz="0" w:space="0" w:color="auto"/>
        <w:left w:val="none" w:sz="0" w:space="0" w:color="auto"/>
        <w:bottom w:val="none" w:sz="0" w:space="0" w:color="auto"/>
        <w:right w:val="none" w:sz="0" w:space="0" w:color="auto"/>
      </w:divBdr>
    </w:div>
    <w:div w:id="1604075544">
      <w:bodyDiv w:val="1"/>
      <w:marLeft w:val="0"/>
      <w:marRight w:val="0"/>
      <w:marTop w:val="0"/>
      <w:marBottom w:val="0"/>
      <w:divBdr>
        <w:top w:val="none" w:sz="0" w:space="0" w:color="auto"/>
        <w:left w:val="none" w:sz="0" w:space="0" w:color="auto"/>
        <w:bottom w:val="none" w:sz="0" w:space="0" w:color="auto"/>
        <w:right w:val="none" w:sz="0" w:space="0" w:color="auto"/>
      </w:divBdr>
      <w:divsChild>
        <w:div w:id="289021473">
          <w:marLeft w:val="245"/>
          <w:marRight w:val="0"/>
          <w:marTop w:val="0"/>
          <w:marBottom w:val="108"/>
          <w:divBdr>
            <w:top w:val="none" w:sz="0" w:space="0" w:color="auto"/>
            <w:left w:val="none" w:sz="0" w:space="0" w:color="auto"/>
            <w:bottom w:val="none" w:sz="0" w:space="0" w:color="auto"/>
            <w:right w:val="none" w:sz="0" w:space="0" w:color="auto"/>
          </w:divBdr>
        </w:div>
        <w:div w:id="2088771545">
          <w:marLeft w:val="245"/>
          <w:marRight w:val="0"/>
          <w:marTop w:val="0"/>
          <w:marBottom w:val="108"/>
          <w:divBdr>
            <w:top w:val="none" w:sz="0" w:space="0" w:color="auto"/>
            <w:left w:val="none" w:sz="0" w:space="0" w:color="auto"/>
            <w:bottom w:val="none" w:sz="0" w:space="0" w:color="auto"/>
            <w:right w:val="none" w:sz="0" w:space="0" w:color="auto"/>
          </w:divBdr>
        </w:div>
      </w:divsChild>
    </w:div>
    <w:div w:id="1609315043">
      <w:bodyDiv w:val="1"/>
      <w:marLeft w:val="0"/>
      <w:marRight w:val="0"/>
      <w:marTop w:val="0"/>
      <w:marBottom w:val="0"/>
      <w:divBdr>
        <w:top w:val="none" w:sz="0" w:space="0" w:color="auto"/>
        <w:left w:val="none" w:sz="0" w:space="0" w:color="auto"/>
        <w:bottom w:val="none" w:sz="0" w:space="0" w:color="auto"/>
        <w:right w:val="none" w:sz="0" w:space="0" w:color="auto"/>
      </w:divBdr>
      <w:divsChild>
        <w:div w:id="1820415278">
          <w:marLeft w:val="245"/>
          <w:marRight w:val="0"/>
          <w:marTop w:val="0"/>
          <w:marBottom w:val="108"/>
          <w:divBdr>
            <w:top w:val="none" w:sz="0" w:space="0" w:color="auto"/>
            <w:left w:val="none" w:sz="0" w:space="0" w:color="auto"/>
            <w:bottom w:val="none" w:sz="0" w:space="0" w:color="auto"/>
            <w:right w:val="none" w:sz="0" w:space="0" w:color="auto"/>
          </w:divBdr>
        </w:div>
        <w:div w:id="1452899284">
          <w:marLeft w:val="245"/>
          <w:marRight w:val="0"/>
          <w:marTop w:val="0"/>
          <w:marBottom w:val="108"/>
          <w:divBdr>
            <w:top w:val="none" w:sz="0" w:space="0" w:color="auto"/>
            <w:left w:val="none" w:sz="0" w:space="0" w:color="auto"/>
            <w:bottom w:val="none" w:sz="0" w:space="0" w:color="auto"/>
            <w:right w:val="none" w:sz="0" w:space="0" w:color="auto"/>
          </w:divBdr>
        </w:div>
        <w:div w:id="357777036">
          <w:marLeft w:val="245"/>
          <w:marRight w:val="0"/>
          <w:marTop w:val="0"/>
          <w:marBottom w:val="120"/>
          <w:divBdr>
            <w:top w:val="none" w:sz="0" w:space="0" w:color="auto"/>
            <w:left w:val="none" w:sz="0" w:space="0" w:color="auto"/>
            <w:bottom w:val="none" w:sz="0" w:space="0" w:color="auto"/>
            <w:right w:val="none" w:sz="0" w:space="0" w:color="auto"/>
          </w:divBdr>
        </w:div>
        <w:div w:id="379866300">
          <w:marLeft w:val="245"/>
          <w:marRight w:val="0"/>
          <w:marTop w:val="0"/>
          <w:marBottom w:val="108"/>
          <w:divBdr>
            <w:top w:val="none" w:sz="0" w:space="0" w:color="auto"/>
            <w:left w:val="none" w:sz="0" w:space="0" w:color="auto"/>
            <w:bottom w:val="none" w:sz="0" w:space="0" w:color="auto"/>
            <w:right w:val="none" w:sz="0" w:space="0" w:color="auto"/>
          </w:divBdr>
        </w:div>
      </w:divsChild>
    </w:div>
    <w:div w:id="1659379202">
      <w:bodyDiv w:val="1"/>
      <w:marLeft w:val="0"/>
      <w:marRight w:val="0"/>
      <w:marTop w:val="0"/>
      <w:marBottom w:val="0"/>
      <w:divBdr>
        <w:top w:val="none" w:sz="0" w:space="0" w:color="auto"/>
        <w:left w:val="none" w:sz="0" w:space="0" w:color="auto"/>
        <w:bottom w:val="none" w:sz="0" w:space="0" w:color="auto"/>
        <w:right w:val="none" w:sz="0" w:space="0" w:color="auto"/>
      </w:divBdr>
      <w:divsChild>
        <w:div w:id="1035425504">
          <w:marLeft w:val="245"/>
          <w:marRight w:val="0"/>
          <w:marTop w:val="0"/>
          <w:marBottom w:val="108"/>
          <w:divBdr>
            <w:top w:val="none" w:sz="0" w:space="0" w:color="auto"/>
            <w:left w:val="none" w:sz="0" w:space="0" w:color="auto"/>
            <w:bottom w:val="none" w:sz="0" w:space="0" w:color="auto"/>
            <w:right w:val="none" w:sz="0" w:space="0" w:color="auto"/>
          </w:divBdr>
        </w:div>
      </w:divsChild>
    </w:div>
    <w:div w:id="1708140368">
      <w:bodyDiv w:val="1"/>
      <w:marLeft w:val="0"/>
      <w:marRight w:val="0"/>
      <w:marTop w:val="0"/>
      <w:marBottom w:val="0"/>
      <w:divBdr>
        <w:top w:val="none" w:sz="0" w:space="0" w:color="auto"/>
        <w:left w:val="none" w:sz="0" w:space="0" w:color="auto"/>
        <w:bottom w:val="none" w:sz="0" w:space="0" w:color="auto"/>
        <w:right w:val="none" w:sz="0" w:space="0" w:color="auto"/>
      </w:divBdr>
      <w:divsChild>
        <w:div w:id="623732052">
          <w:marLeft w:val="245"/>
          <w:marRight w:val="0"/>
          <w:marTop w:val="0"/>
          <w:marBottom w:val="108"/>
          <w:divBdr>
            <w:top w:val="none" w:sz="0" w:space="0" w:color="auto"/>
            <w:left w:val="none" w:sz="0" w:space="0" w:color="auto"/>
            <w:bottom w:val="none" w:sz="0" w:space="0" w:color="auto"/>
            <w:right w:val="none" w:sz="0" w:space="0" w:color="auto"/>
          </w:divBdr>
        </w:div>
        <w:div w:id="2121220947">
          <w:marLeft w:val="245"/>
          <w:marRight w:val="0"/>
          <w:marTop w:val="0"/>
          <w:marBottom w:val="108"/>
          <w:divBdr>
            <w:top w:val="none" w:sz="0" w:space="0" w:color="auto"/>
            <w:left w:val="none" w:sz="0" w:space="0" w:color="auto"/>
            <w:bottom w:val="none" w:sz="0" w:space="0" w:color="auto"/>
            <w:right w:val="none" w:sz="0" w:space="0" w:color="auto"/>
          </w:divBdr>
        </w:div>
      </w:divsChild>
    </w:div>
    <w:div w:id="1822116889">
      <w:bodyDiv w:val="1"/>
      <w:marLeft w:val="0"/>
      <w:marRight w:val="0"/>
      <w:marTop w:val="0"/>
      <w:marBottom w:val="0"/>
      <w:divBdr>
        <w:top w:val="none" w:sz="0" w:space="0" w:color="auto"/>
        <w:left w:val="none" w:sz="0" w:space="0" w:color="auto"/>
        <w:bottom w:val="none" w:sz="0" w:space="0" w:color="auto"/>
        <w:right w:val="none" w:sz="0" w:space="0" w:color="auto"/>
      </w:divBdr>
    </w:div>
    <w:div w:id="1843548251">
      <w:bodyDiv w:val="1"/>
      <w:marLeft w:val="0"/>
      <w:marRight w:val="0"/>
      <w:marTop w:val="0"/>
      <w:marBottom w:val="0"/>
      <w:divBdr>
        <w:top w:val="none" w:sz="0" w:space="0" w:color="auto"/>
        <w:left w:val="none" w:sz="0" w:space="0" w:color="auto"/>
        <w:bottom w:val="none" w:sz="0" w:space="0" w:color="auto"/>
        <w:right w:val="none" w:sz="0" w:space="0" w:color="auto"/>
      </w:divBdr>
      <w:divsChild>
        <w:div w:id="1254700648">
          <w:marLeft w:val="245"/>
          <w:marRight w:val="0"/>
          <w:marTop w:val="0"/>
          <w:marBottom w:val="108"/>
          <w:divBdr>
            <w:top w:val="none" w:sz="0" w:space="0" w:color="auto"/>
            <w:left w:val="none" w:sz="0" w:space="0" w:color="auto"/>
            <w:bottom w:val="none" w:sz="0" w:space="0" w:color="auto"/>
            <w:right w:val="none" w:sz="0" w:space="0" w:color="auto"/>
          </w:divBdr>
        </w:div>
        <w:div w:id="1835418558">
          <w:marLeft w:val="245"/>
          <w:marRight w:val="0"/>
          <w:marTop w:val="0"/>
          <w:marBottom w:val="108"/>
          <w:divBdr>
            <w:top w:val="none" w:sz="0" w:space="0" w:color="auto"/>
            <w:left w:val="none" w:sz="0" w:space="0" w:color="auto"/>
            <w:bottom w:val="none" w:sz="0" w:space="0" w:color="auto"/>
            <w:right w:val="none" w:sz="0" w:space="0" w:color="auto"/>
          </w:divBdr>
        </w:div>
        <w:div w:id="397241434">
          <w:marLeft w:val="245"/>
          <w:marRight w:val="0"/>
          <w:marTop w:val="0"/>
          <w:marBottom w:val="108"/>
          <w:divBdr>
            <w:top w:val="none" w:sz="0" w:space="0" w:color="auto"/>
            <w:left w:val="none" w:sz="0" w:space="0" w:color="auto"/>
            <w:bottom w:val="none" w:sz="0" w:space="0" w:color="auto"/>
            <w:right w:val="none" w:sz="0" w:space="0" w:color="auto"/>
          </w:divBdr>
        </w:div>
        <w:div w:id="1557011611">
          <w:marLeft w:val="245"/>
          <w:marRight w:val="0"/>
          <w:marTop w:val="0"/>
          <w:marBottom w:val="108"/>
          <w:divBdr>
            <w:top w:val="none" w:sz="0" w:space="0" w:color="auto"/>
            <w:left w:val="none" w:sz="0" w:space="0" w:color="auto"/>
            <w:bottom w:val="none" w:sz="0" w:space="0" w:color="auto"/>
            <w:right w:val="none" w:sz="0" w:space="0" w:color="auto"/>
          </w:divBdr>
        </w:div>
      </w:divsChild>
    </w:div>
    <w:div w:id="1963882943">
      <w:bodyDiv w:val="1"/>
      <w:marLeft w:val="0"/>
      <w:marRight w:val="0"/>
      <w:marTop w:val="0"/>
      <w:marBottom w:val="0"/>
      <w:divBdr>
        <w:top w:val="none" w:sz="0" w:space="0" w:color="auto"/>
        <w:left w:val="none" w:sz="0" w:space="0" w:color="auto"/>
        <w:bottom w:val="none" w:sz="0" w:space="0" w:color="auto"/>
        <w:right w:val="none" w:sz="0" w:space="0" w:color="auto"/>
      </w:divBdr>
      <w:divsChild>
        <w:div w:id="1138575131">
          <w:marLeft w:val="245"/>
          <w:marRight w:val="0"/>
          <w:marTop w:val="0"/>
          <w:marBottom w:val="108"/>
          <w:divBdr>
            <w:top w:val="none" w:sz="0" w:space="0" w:color="auto"/>
            <w:left w:val="none" w:sz="0" w:space="0" w:color="auto"/>
            <w:bottom w:val="none" w:sz="0" w:space="0" w:color="auto"/>
            <w:right w:val="none" w:sz="0" w:space="0" w:color="auto"/>
          </w:divBdr>
        </w:div>
      </w:divsChild>
    </w:div>
    <w:div w:id="2041394878">
      <w:bodyDiv w:val="1"/>
      <w:marLeft w:val="0"/>
      <w:marRight w:val="0"/>
      <w:marTop w:val="0"/>
      <w:marBottom w:val="0"/>
      <w:divBdr>
        <w:top w:val="none" w:sz="0" w:space="0" w:color="auto"/>
        <w:left w:val="none" w:sz="0" w:space="0" w:color="auto"/>
        <w:bottom w:val="none" w:sz="0" w:space="0" w:color="auto"/>
        <w:right w:val="none" w:sz="0" w:space="0" w:color="auto"/>
      </w:divBdr>
      <w:divsChild>
        <w:div w:id="2111393547">
          <w:marLeft w:val="158"/>
          <w:marRight w:val="0"/>
          <w:marTop w:val="72"/>
          <w:marBottom w:val="0"/>
          <w:divBdr>
            <w:top w:val="none" w:sz="0" w:space="0" w:color="auto"/>
            <w:left w:val="none" w:sz="0" w:space="0" w:color="auto"/>
            <w:bottom w:val="none" w:sz="0" w:space="0" w:color="auto"/>
            <w:right w:val="none" w:sz="0" w:space="0" w:color="auto"/>
          </w:divBdr>
        </w:div>
      </w:divsChild>
    </w:div>
    <w:div w:id="2101028277">
      <w:bodyDiv w:val="1"/>
      <w:marLeft w:val="0"/>
      <w:marRight w:val="0"/>
      <w:marTop w:val="0"/>
      <w:marBottom w:val="0"/>
      <w:divBdr>
        <w:top w:val="none" w:sz="0" w:space="0" w:color="auto"/>
        <w:left w:val="none" w:sz="0" w:space="0" w:color="auto"/>
        <w:bottom w:val="none" w:sz="0" w:space="0" w:color="auto"/>
        <w:right w:val="none" w:sz="0" w:space="0" w:color="auto"/>
      </w:divBdr>
    </w:div>
    <w:div w:id="2108185461">
      <w:bodyDiv w:val="1"/>
      <w:marLeft w:val="0"/>
      <w:marRight w:val="0"/>
      <w:marTop w:val="0"/>
      <w:marBottom w:val="0"/>
      <w:divBdr>
        <w:top w:val="none" w:sz="0" w:space="0" w:color="auto"/>
        <w:left w:val="none" w:sz="0" w:space="0" w:color="auto"/>
        <w:bottom w:val="none" w:sz="0" w:space="0" w:color="auto"/>
        <w:right w:val="none" w:sz="0" w:space="0" w:color="auto"/>
      </w:divBdr>
      <w:divsChild>
        <w:div w:id="1402946857">
          <w:marLeft w:val="245"/>
          <w:marRight w:val="0"/>
          <w:marTop w:val="0"/>
          <w:marBottom w:val="108"/>
          <w:divBdr>
            <w:top w:val="none" w:sz="0" w:space="0" w:color="auto"/>
            <w:left w:val="none" w:sz="0" w:space="0" w:color="auto"/>
            <w:bottom w:val="none" w:sz="0" w:space="0" w:color="auto"/>
            <w:right w:val="none" w:sz="0" w:space="0" w:color="auto"/>
          </w:divBdr>
        </w:div>
        <w:div w:id="1725519535">
          <w:marLeft w:val="245"/>
          <w:marRight w:val="0"/>
          <w:marTop w:val="0"/>
          <w:marBottom w:val="108"/>
          <w:divBdr>
            <w:top w:val="none" w:sz="0" w:space="0" w:color="auto"/>
            <w:left w:val="none" w:sz="0" w:space="0" w:color="auto"/>
            <w:bottom w:val="none" w:sz="0" w:space="0" w:color="auto"/>
            <w:right w:val="none" w:sz="0" w:space="0" w:color="auto"/>
          </w:divBdr>
        </w:div>
        <w:div w:id="1984433354">
          <w:marLeft w:val="245"/>
          <w:marRight w:val="0"/>
          <w:marTop w:val="0"/>
          <w:marBottom w:val="108"/>
          <w:divBdr>
            <w:top w:val="none" w:sz="0" w:space="0" w:color="auto"/>
            <w:left w:val="none" w:sz="0" w:space="0" w:color="auto"/>
            <w:bottom w:val="none" w:sz="0" w:space="0" w:color="auto"/>
            <w:right w:val="none" w:sz="0" w:space="0" w:color="auto"/>
          </w:divBdr>
        </w:div>
        <w:div w:id="2043284463">
          <w:marLeft w:val="245"/>
          <w:marRight w:val="0"/>
          <w:marTop w:val="0"/>
          <w:marBottom w:val="108"/>
          <w:divBdr>
            <w:top w:val="none" w:sz="0" w:space="0" w:color="auto"/>
            <w:left w:val="none" w:sz="0" w:space="0" w:color="auto"/>
            <w:bottom w:val="none" w:sz="0" w:space="0" w:color="auto"/>
            <w:right w:val="none" w:sz="0" w:space="0" w:color="auto"/>
          </w:divBdr>
        </w:div>
        <w:div w:id="488063121">
          <w:marLeft w:val="245"/>
          <w:marRight w:val="0"/>
          <w:marTop w:val="0"/>
          <w:marBottom w:val="108"/>
          <w:divBdr>
            <w:top w:val="none" w:sz="0" w:space="0" w:color="auto"/>
            <w:left w:val="none" w:sz="0" w:space="0" w:color="auto"/>
            <w:bottom w:val="none" w:sz="0" w:space="0" w:color="auto"/>
            <w:right w:val="none" w:sz="0" w:space="0" w:color="auto"/>
          </w:divBdr>
        </w:div>
        <w:div w:id="336808698">
          <w:marLeft w:val="245"/>
          <w:marRight w:val="0"/>
          <w:marTop w:val="0"/>
          <w:marBottom w:val="108"/>
          <w:divBdr>
            <w:top w:val="none" w:sz="0" w:space="0" w:color="auto"/>
            <w:left w:val="none" w:sz="0" w:space="0" w:color="auto"/>
            <w:bottom w:val="none" w:sz="0" w:space="0" w:color="auto"/>
            <w:right w:val="none" w:sz="0" w:space="0" w:color="auto"/>
          </w:divBdr>
        </w:div>
        <w:div w:id="1138844493">
          <w:marLeft w:val="245"/>
          <w:marRight w:val="0"/>
          <w:marTop w:val="0"/>
          <w:marBottom w:val="108"/>
          <w:divBdr>
            <w:top w:val="none" w:sz="0" w:space="0" w:color="auto"/>
            <w:left w:val="none" w:sz="0" w:space="0" w:color="auto"/>
            <w:bottom w:val="none" w:sz="0" w:space="0" w:color="auto"/>
            <w:right w:val="none" w:sz="0" w:space="0" w:color="auto"/>
          </w:divBdr>
        </w:div>
        <w:div w:id="234971950">
          <w:marLeft w:val="245"/>
          <w:marRight w:val="0"/>
          <w:marTop w:val="0"/>
          <w:marBottom w:val="1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julia.atkins</dc:creator>
  <cp:lastModifiedBy>Daryl Ong</cp:lastModifiedBy>
  <cp:revision>3</cp:revision>
  <cp:lastPrinted>2014-10-09T03:24:00Z</cp:lastPrinted>
  <dcterms:created xsi:type="dcterms:W3CDTF">2017-10-31T09:28:00Z</dcterms:created>
  <dcterms:modified xsi:type="dcterms:W3CDTF">2017-10-31T09:28:00Z</dcterms:modified>
</cp:coreProperties>
</file>