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9519"/>
      </w:tblGrid>
      <w:tr w:rsidR="00832E54" w:rsidTr="00504589">
        <w:tc>
          <w:tcPr>
            <w:tcW w:w="9519" w:type="dxa"/>
          </w:tcPr>
          <w:p w:rsidR="00602D23" w:rsidRDefault="00602D23" w:rsidP="00832E54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8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color w:val="000000"/>
                <w:sz w:val="28"/>
                <w:szCs w:val="20"/>
              </w:rPr>
              <w:t xml:space="preserve"> </w:t>
            </w:r>
          </w:p>
          <w:p w:rsidR="00832E54" w:rsidRPr="00A44204" w:rsidRDefault="00D20FB7" w:rsidP="00A44204">
            <w:pPr>
              <w:pStyle w:val="Title"/>
              <w:rPr>
                <w:rStyle w:val="Strong"/>
              </w:rPr>
            </w:pPr>
            <w:r>
              <w:rPr>
                <w:rStyle w:val="Strong"/>
              </w:rPr>
              <w:t>Tang Chee Keong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42"/>
              <w:gridCol w:w="2455"/>
            </w:tblGrid>
            <w:tr w:rsidR="00E44C26" w:rsidTr="008470E3">
              <w:trPr>
                <w:trHeight w:val="2130"/>
              </w:trPr>
              <w:tc>
                <w:tcPr>
                  <w:tcW w:w="6742" w:type="dxa"/>
                </w:tcPr>
                <w:p w:rsidR="008470E3" w:rsidRDefault="008470E3" w:rsidP="00E44C26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left="57" w:right="57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D20FB7" w:rsidRDefault="00B9689F" w:rsidP="00E44C26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left="57" w:right="57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604A, Punggol Road #09-764</w:t>
                  </w:r>
                  <w:r w:rsidR="00D20FB7"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,</w:t>
                  </w:r>
                </w:p>
                <w:p w:rsidR="00E44C26" w:rsidRDefault="00B9689F" w:rsidP="00E44C26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left="57" w:right="57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Singapore 821604</w:t>
                  </w:r>
                </w:p>
                <w:p w:rsidR="00E44C26" w:rsidRDefault="00E44C26" w:rsidP="00E44C26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left="57" w:right="57"/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</w:pPr>
                </w:p>
                <w:p w:rsidR="00E44C26" w:rsidRDefault="00E44C26" w:rsidP="00E44C26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left="57" w:right="57"/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</w:pPr>
                  <w:r w:rsidRPr="00FB4B96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>Email:</w:t>
                  </w:r>
                  <w:r w:rsidR="00D20FB7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 xml:space="preserve"> tck_tang@yahoo.com</w:t>
                  </w:r>
                </w:p>
                <w:p w:rsidR="00E44C26" w:rsidRDefault="00E44C26" w:rsidP="00E44C26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left="57" w:right="57"/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</w:pPr>
                  <w:r w:rsidRPr="00FB4B96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 xml:space="preserve">Tel: </w:t>
                  </w:r>
                  <w:r w:rsidR="0059731E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>+6</w:t>
                  </w:r>
                  <w:r w:rsidR="00B9689F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>5</w:t>
                  </w:r>
                  <w:r w:rsidR="00D20FB7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>-</w:t>
                  </w:r>
                  <w:r w:rsidR="00B9689F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>8809 0006</w:t>
                  </w:r>
                  <w:r w:rsidR="00D20FB7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 xml:space="preserve"> </w:t>
                  </w:r>
                  <w:r w:rsidRPr="00FB4B96">
                    <w:rPr>
                      <w:rFonts w:ascii="Verdana" w:hAnsi="Verdana" w:cs="Verdana"/>
                      <w:color w:val="000000"/>
                      <w:sz w:val="20"/>
                      <w:szCs w:val="20"/>
                      <w:lang w:val="it-IT"/>
                    </w:rPr>
                    <w:t>(Mobile)</w:t>
                  </w:r>
                </w:p>
                <w:p w:rsidR="008470E3" w:rsidRDefault="008470E3" w:rsidP="00E44C26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left="57" w:right="57"/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2455" w:type="dxa"/>
                </w:tcPr>
                <w:p w:rsidR="00E44C26" w:rsidRDefault="00D20FB7" w:rsidP="00832E54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  <w:lang w:val="it-IT"/>
                    </w:rPr>
                  </w:pPr>
                  <w:r>
                    <w:rPr>
                      <w:noProof/>
                      <w:lang w:val="en-SG" w:eastAsia="en-SG"/>
                    </w:rPr>
                    <w:drawing>
                      <wp:anchor distT="0" distB="0" distL="114300" distR="114300" simplePos="0" relativeHeight="251659264" behindDoc="0" locked="0" layoutInCell="1" allowOverlap="1" wp14:anchorId="18FF02A9" wp14:editId="0A15C4EC">
                        <wp:simplePos x="0" y="0"/>
                        <wp:positionH relativeFrom="column">
                          <wp:posOffset>97790</wp:posOffset>
                        </wp:positionH>
                        <wp:positionV relativeFrom="paragraph">
                          <wp:posOffset>-260985</wp:posOffset>
                        </wp:positionV>
                        <wp:extent cx="1326515" cy="1485900"/>
                        <wp:effectExtent l="0" t="0" r="6985" b="0"/>
                        <wp:wrapSquare wrapText="bothSides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6515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E44C26" w:rsidRPr="00832E54" w:rsidRDefault="00E44C26" w:rsidP="00832E54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  <w:lang w:val="it-IT"/>
              </w:rPr>
            </w:pPr>
          </w:p>
        </w:tc>
      </w:tr>
      <w:tr w:rsidR="00832E54" w:rsidTr="00504589">
        <w:tc>
          <w:tcPr>
            <w:tcW w:w="9519" w:type="dxa"/>
          </w:tcPr>
          <w:p w:rsidR="00832E54" w:rsidRDefault="00832E54" w:rsidP="00832E54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832E54" w:rsidRDefault="00832E54" w:rsidP="00832E54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3D691C">
              <w:rPr>
                <w:rFonts w:ascii="Verdana" w:hAnsi="Verdana" w:cs="Verdana"/>
                <w:b/>
                <w:bCs/>
                <w:sz w:val="20"/>
                <w:szCs w:val="20"/>
              </w:rPr>
              <w:t>Employment History</w:t>
            </w:r>
          </w:p>
          <w:p w:rsidR="00B9689F" w:rsidRDefault="00B9689F" w:rsidP="00832E54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B9689F" w:rsidRPr="003D691C" w:rsidRDefault="00B9689F" w:rsidP="00B9689F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July 2015</w:t>
            </w:r>
            <w:r w:rsidRPr="003D691C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– </w:t>
            </w: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Current</w:t>
            </w:r>
          </w:p>
          <w:p w:rsidR="00B9689F" w:rsidRPr="004F053F" w:rsidRDefault="00B9689F" w:rsidP="004F053F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</w:pPr>
            <w:r w:rsidRPr="004F053F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Soup Restaurants Group Limited</w:t>
            </w:r>
          </w:p>
          <w:p w:rsidR="00B9689F" w:rsidRPr="003D691C" w:rsidRDefault="00B9689F" w:rsidP="00B9689F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60"/>
              </w:tabs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3D691C">
              <w:rPr>
                <w:rFonts w:ascii="Verdana" w:hAnsi="Verdana" w:cs="Verdana"/>
                <w:sz w:val="20"/>
                <w:szCs w:val="20"/>
              </w:rPr>
              <w:t>Specialization</w:t>
            </w:r>
            <w:r w:rsidRPr="003D691C">
              <w:rPr>
                <w:rFonts w:ascii="Verdana" w:hAnsi="Verdana" w:cs="Verdana"/>
                <w:sz w:val="20"/>
                <w:szCs w:val="20"/>
              </w:rPr>
              <w:tab/>
              <w:t xml:space="preserve">: Finance – Reporting  </w:t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</w:p>
          <w:p w:rsidR="00B9689F" w:rsidRPr="003D691C" w:rsidRDefault="00B9689F" w:rsidP="00B9689F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 w:rsidRPr="003D691C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Industry</w:t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  <w:r>
              <w:rPr>
                <w:rFonts w:ascii="Verdana" w:hAnsi="Verdana" w:cs="Verdana"/>
                <w:sz w:val="20"/>
                <w:szCs w:val="20"/>
              </w:rPr>
              <w:tab/>
              <w:t xml:space="preserve">: </w:t>
            </w:r>
            <w:r w:rsidR="00EA572E">
              <w:rPr>
                <w:rFonts w:ascii="Verdana" w:hAnsi="Verdana" w:cs="Verdana"/>
                <w:sz w:val="20"/>
                <w:szCs w:val="20"/>
              </w:rPr>
              <w:t>Food and Beverage</w:t>
            </w:r>
          </w:p>
          <w:p w:rsidR="00EA572E" w:rsidRPr="003D691C" w:rsidRDefault="00EA572E" w:rsidP="00EA572E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</w:p>
          <w:p w:rsidR="00EA572E" w:rsidRDefault="00EA572E" w:rsidP="00EA572E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  <w:r w:rsidRPr="003D691C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Pr="003D691C">
              <w:rPr>
                <w:rFonts w:ascii="Verdana" w:hAnsi="Verdana" w:cs="Verdana"/>
                <w:sz w:val="20"/>
                <w:szCs w:val="20"/>
              </w:rPr>
              <w:t xml:space="preserve"> A</w:t>
            </w:r>
            <w:r>
              <w:rPr>
                <w:rFonts w:ascii="Verdana" w:hAnsi="Verdana" w:cs="Verdana"/>
                <w:sz w:val="20"/>
                <w:szCs w:val="20"/>
              </w:rPr>
              <w:t>ccountant</w:t>
            </w:r>
          </w:p>
          <w:p w:rsidR="00EA572E" w:rsidRDefault="00EA572E" w:rsidP="00EA572E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</w:p>
          <w:p w:rsidR="00EA572E" w:rsidRPr="006F6AB6" w:rsidRDefault="00EA572E" w:rsidP="00C02210">
            <w:pPr>
              <w:numPr>
                <w:ilvl w:val="0"/>
                <w:numId w:val="1"/>
              </w:numPr>
              <w:jc w:val="both"/>
            </w:pPr>
            <w:r w:rsidRPr="00A35478">
              <w:rPr>
                <w:rFonts w:ascii="Verdana" w:hAnsi="Verdana" w:cs="Calibri"/>
                <w:sz w:val="20"/>
                <w:szCs w:val="20"/>
              </w:rPr>
              <w:t xml:space="preserve">Responsible for timely and accurate month end closing and </w:t>
            </w:r>
            <w:r>
              <w:rPr>
                <w:rFonts w:ascii="Verdana" w:hAnsi="Verdana" w:cs="Calibri"/>
                <w:sz w:val="20"/>
                <w:szCs w:val="20"/>
              </w:rPr>
              <w:t>monthly financial analysis;</w:t>
            </w:r>
          </w:p>
          <w:p w:rsidR="00EA572E" w:rsidRPr="00805958" w:rsidRDefault="00EA572E" w:rsidP="00C02210">
            <w:pPr>
              <w:numPr>
                <w:ilvl w:val="0"/>
                <w:numId w:val="1"/>
              </w:numPr>
              <w:jc w:val="both"/>
            </w:pPr>
            <w:r w:rsidRPr="006F6AB6">
              <w:rPr>
                <w:rFonts w:ascii="Verdana" w:hAnsi="Verdana" w:cs="Calibri"/>
                <w:sz w:val="20"/>
                <w:szCs w:val="20"/>
              </w:rPr>
              <w:t>Oversee all accounting functions including account payables, acc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ount receivables, fixed assets and </w:t>
            </w:r>
            <w:r w:rsidRPr="006F6AB6">
              <w:rPr>
                <w:rFonts w:ascii="Verdana" w:hAnsi="Verdana" w:cs="Calibri"/>
                <w:sz w:val="20"/>
                <w:szCs w:val="20"/>
              </w:rPr>
              <w:t>bank reconciliati</w:t>
            </w:r>
            <w:r>
              <w:rPr>
                <w:rFonts w:ascii="Verdana" w:hAnsi="Verdana" w:cs="Calibri"/>
                <w:sz w:val="20"/>
                <w:szCs w:val="20"/>
              </w:rPr>
              <w:t>on;</w:t>
            </w:r>
          </w:p>
          <w:p w:rsidR="00EA572E" w:rsidRPr="006F6AB6" w:rsidRDefault="00EA572E" w:rsidP="00C02210">
            <w:pPr>
              <w:numPr>
                <w:ilvl w:val="0"/>
                <w:numId w:val="1"/>
              </w:numPr>
              <w:jc w:val="both"/>
            </w:pPr>
            <w:r w:rsidRPr="00A21797">
              <w:rPr>
                <w:rFonts w:ascii="Verdana" w:hAnsi="Verdana" w:cs="Calibri"/>
                <w:sz w:val="20"/>
                <w:szCs w:val="20"/>
              </w:rPr>
              <w:t>Plan</w:t>
            </w:r>
            <w:r>
              <w:rPr>
                <w:rFonts w:ascii="Verdana" w:hAnsi="Verdana" w:cs="Calibri"/>
                <w:sz w:val="20"/>
                <w:szCs w:val="20"/>
              </w:rPr>
              <w:t>ned</w:t>
            </w:r>
            <w:r w:rsidRPr="00A21797">
              <w:rPr>
                <w:rFonts w:ascii="Verdana" w:hAnsi="Verdana" w:cs="Calibri"/>
                <w:sz w:val="20"/>
                <w:szCs w:val="20"/>
              </w:rPr>
              <w:t xml:space="preserve"> and monitor</w:t>
            </w:r>
            <w:r>
              <w:rPr>
                <w:rFonts w:ascii="Verdana" w:hAnsi="Verdana" w:cs="Calibri"/>
                <w:sz w:val="20"/>
                <w:szCs w:val="20"/>
              </w:rPr>
              <w:t>ed</w:t>
            </w:r>
            <w:r w:rsidRPr="00A21797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>cash flow position of companies;</w:t>
            </w:r>
          </w:p>
          <w:p w:rsidR="00EA572E" w:rsidRDefault="00EA572E" w:rsidP="00C0221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3D691C">
              <w:rPr>
                <w:rFonts w:ascii="Verdana" w:hAnsi="Verdana" w:cs="Calibri"/>
                <w:sz w:val="20"/>
                <w:szCs w:val="20"/>
              </w:rPr>
              <w:t xml:space="preserve">Responsible for 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the consolidation of accounts for </w:t>
            </w:r>
            <w:r w:rsidRPr="003D691C">
              <w:rPr>
                <w:rFonts w:ascii="Verdana" w:hAnsi="Verdana" w:cs="Calibri"/>
                <w:sz w:val="20"/>
                <w:szCs w:val="20"/>
              </w:rPr>
              <w:t>monthly, quarterly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and yearly reporting within tight deadline. The deliverables include monthly consolidation and monthly management report with </w:t>
            </w:r>
            <w:r w:rsidRPr="003D691C">
              <w:rPr>
                <w:rFonts w:ascii="Verdana" w:hAnsi="Verdana" w:cs="Calibri"/>
                <w:sz w:val="20"/>
                <w:szCs w:val="20"/>
              </w:rPr>
              <w:t>financial analysis on the Group’s performance</w:t>
            </w:r>
          </w:p>
          <w:p w:rsidR="00EA572E" w:rsidRDefault="00EA572E" w:rsidP="00C0221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Assists in quarterly SGX announcement</w:t>
            </w:r>
          </w:p>
          <w:p w:rsidR="00EA572E" w:rsidRPr="00D24000" w:rsidRDefault="00EA572E" w:rsidP="00C0221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jc w:val="both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Liaise with auditors and tax agent</w:t>
            </w:r>
          </w:p>
          <w:p w:rsidR="00D24000" w:rsidRDefault="00D24000" w:rsidP="00C0221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Verdana"/>
                <w:bCs/>
                <w:color w:val="000000"/>
                <w:sz w:val="20"/>
                <w:szCs w:val="20"/>
              </w:rPr>
              <w:t>Overseas finance teams to ensure timely submission of monthly reports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  <w:p w:rsidR="00D24000" w:rsidRPr="00D24000" w:rsidRDefault="00D24000" w:rsidP="00C0221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Support ad-hoc task and performed duties as assigned by superior.</w:t>
            </w:r>
          </w:p>
          <w:p w:rsidR="00EA572E" w:rsidRDefault="00EA572E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D24000" w:rsidRPr="00CF3D1D" w:rsidRDefault="00D24000" w:rsidP="00D24000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3C5D76" w:rsidRPr="003D691C" w:rsidRDefault="003C5D76" w:rsidP="003C5D76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July 2014</w:t>
            </w:r>
            <w:r w:rsidRPr="003D691C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– </w:t>
            </w:r>
            <w:r w:rsidR="0063555D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Jun</w:t>
            </w:r>
            <w:r w:rsidR="005B5C9D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2015</w:t>
            </w:r>
          </w:p>
          <w:p w:rsidR="003C5D76" w:rsidRPr="00602D23" w:rsidRDefault="00D24000" w:rsidP="003C5D76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color w:val="0000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2</w:t>
            </w:r>
            <w:r w:rsidR="003C5D76" w:rsidRPr="00602D23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 xml:space="preserve">. </w:t>
            </w:r>
            <w:r w:rsidR="003C5D76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Sha, Tan &amp; Co</w:t>
            </w:r>
          </w:p>
          <w:p w:rsidR="003C5D76" w:rsidRPr="003D691C" w:rsidRDefault="003C5D76" w:rsidP="003C5D7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60"/>
              </w:tabs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 w:rsidRPr="003D691C">
              <w:rPr>
                <w:rFonts w:ascii="Verdana" w:hAnsi="Verdana" w:cs="Verdana"/>
                <w:sz w:val="20"/>
                <w:szCs w:val="20"/>
              </w:rPr>
              <w:t xml:space="preserve"> Special</w:t>
            </w:r>
            <w:r>
              <w:rPr>
                <w:rFonts w:ascii="Verdana" w:hAnsi="Verdana" w:cs="Verdana"/>
                <w:sz w:val="20"/>
                <w:szCs w:val="20"/>
              </w:rPr>
              <w:t>ization</w:t>
            </w:r>
            <w:r>
              <w:rPr>
                <w:rFonts w:ascii="Verdana" w:hAnsi="Verdana" w:cs="Verdana"/>
                <w:sz w:val="20"/>
                <w:szCs w:val="20"/>
              </w:rPr>
              <w:tab/>
              <w:t>: Audit</w:t>
            </w:r>
            <w:r w:rsidRPr="003D691C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</w:p>
          <w:p w:rsidR="003C5D76" w:rsidRPr="00A21797" w:rsidRDefault="003C5D76" w:rsidP="003C5D76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3C5D76" w:rsidRDefault="003C5D76" w:rsidP="003C5D76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  <w:r w:rsidRPr="00A21797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711C19">
              <w:rPr>
                <w:rFonts w:ascii="Verdana" w:hAnsi="Verdana" w:cs="Verdana"/>
                <w:sz w:val="20"/>
                <w:szCs w:val="20"/>
              </w:rPr>
              <w:t xml:space="preserve">Assistant </w:t>
            </w:r>
            <w:r>
              <w:rPr>
                <w:rFonts w:ascii="Verdana" w:hAnsi="Verdana" w:cs="Verdana"/>
                <w:sz w:val="20"/>
                <w:szCs w:val="20"/>
              </w:rPr>
              <w:t>Audit Manager</w:t>
            </w:r>
          </w:p>
          <w:p w:rsidR="003C5D76" w:rsidRDefault="003C5D76" w:rsidP="003C5D76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</w:p>
          <w:p w:rsidR="003C5D76" w:rsidRDefault="003C5D76" w:rsidP="00C02210">
            <w:pPr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Planning, overseeing and administering staff resource and job portfolio.</w:t>
            </w:r>
          </w:p>
          <w:p w:rsidR="003C5D76" w:rsidRPr="00A319C5" w:rsidRDefault="003C5D76" w:rsidP="00C02210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Reviewing working papers and audit assignment.</w:t>
            </w:r>
          </w:p>
          <w:p w:rsidR="003C5D76" w:rsidRPr="00A319C5" w:rsidRDefault="003C5D76" w:rsidP="00C02210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Monitoring progress of audit assignment and meeting report deadline.</w:t>
            </w:r>
          </w:p>
          <w:p w:rsidR="003C5D76" w:rsidRPr="003C5D76" w:rsidRDefault="003C5D76" w:rsidP="00C02210">
            <w:pPr>
              <w:numPr>
                <w:ilvl w:val="0"/>
                <w:numId w:val="1"/>
              </w:numPr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Report audit findings to Audit Partners and make recommendations for improvements in operations.</w:t>
            </w:r>
          </w:p>
          <w:p w:rsidR="003C5D76" w:rsidRDefault="003C5D76" w:rsidP="003C5D76">
            <w:pPr>
              <w:ind w:left="720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3C5D76" w:rsidRDefault="003C5D76" w:rsidP="003C5D76">
            <w:pPr>
              <w:ind w:left="720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</w:t>
            </w:r>
          </w:p>
          <w:p w:rsidR="00832E54" w:rsidRPr="003D691C" w:rsidRDefault="00847189" w:rsidP="00832E54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Aug 2011 – Apr 2014</w:t>
            </w:r>
          </w:p>
          <w:p w:rsidR="00832E54" w:rsidRPr="00602D23" w:rsidRDefault="00D24000" w:rsidP="00832E54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color w:val="0000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3</w:t>
            </w:r>
            <w:r w:rsidR="00D20FB7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. CETCO OILFIELD SERVICES MALAYSIA SDN BHD</w:t>
            </w:r>
          </w:p>
          <w:p w:rsidR="00832E54" w:rsidRPr="003D691C" w:rsidRDefault="00832E54" w:rsidP="0095213E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60"/>
              </w:tabs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 w:rsidRPr="003D691C">
              <w:rPr>
                <w:rFonts w:ascii="Verdana" w:hAnsi="Verdana" w:cs="Verdana"/>
                <w:sz w:val="20"/>
                <w:szCs w:val="20"/>
              </w:rPr>
              <w:t xml:space="preserve"> Specialization</w:t>
            </w:r>
            <w:r w:rsidRPr="003D691C">
              <w:rPr>
                <w:rFonts w:ascii="Verdana" w:hAnsi="Verdana" w:cs="Verdana"/>
                <w:sz w:val="20"/>
                <w:szCs w:val="20"/>
              </w:rPr>
              <w:tab/>
              <w:t xml:space="preserve">: Finance – Reporting  </w:t>
            </w:r>
            <w:r w:rsidR="0095213E">
              <w:rPr>
                <w:rFonts w:ascii="Verdana" w:hAnsi="Verdana" w:cs="Verdana"/>
                <w:sz w:val="20"/>
                <w:szCs w:val="20"/>
              </w:rPr>
              <w:tab/>
            </w:r>
            <w:r w:rsidR="0095213E">
              <w:rPr>
                <w:rFonts w:ascii="Verdana" w:hAnsi="Verdana" w:cs="Verdana"/>
                <w:sz w:val="20"/>
                <w:szCs w:val="20"/>
              </w:rPr>
              <w:tab/>
            </w:r>
          </w:p>
          <w:p w:rsidR="00832E54" w:rsidRPr="003D691C" w:rsidRDefault="00832E54" w:rsidP="00832E54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 w:rsidRPr="003D691C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9A3E4B">
              <w:rPr>
                <w:rFonts w:ascii="Verdana" w:hAnsi="Verdana" w:cs="Verdana"/>
                <w:sz w:val="20"/>
                <w:szCs w:val="20"/>
              </w:rPr>
              <w:t>Industry</w:t>
            </w:r>
            <w:r w:rsidR="009A3E4B">
              <w:rPr>
                <w:rFonts w:ascii="Verdana" w:hAnsi="Verdana" w:cs="Verdana"/>
                <w:sz w:val="20"/>
                <w:szCs w:val="20"/>
              </w:rPr>
              <w:tab/>
            </w:r>
            <w:r w:rsidR="009A3E4B">
              <w:rPr>
                <w:rFonts w:ascii="Verdana" w:hAnsi="Verdana" w:cs="Verdana"/>
                <w:sz w:val="20"/>
                <w:szCs w:val="20"/>
              </w:rPr>
              <w:tab/>
              <w:t xml:space="preserve">: </w:t>
            </w:r>
            <w:r w:rsidR="00D20FB7">
              <w:rPr>
                <w:rFonts w:ascii="Verdana" w:hAnsi="Verdana" w:cs="Verdana"/>
                <w:sz w:val="20"/>
                <w:szCs w:val="20"/>
              </w:rPr>
              <w:t>Oil &amp; Gas</w:t>
            </w:r>
          </w:p>
          <w:p w:rsidR="00832E54" w:rsidRPr="003D691C" w:rsidRDefault="00832E54" w:rsidP="00832E54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</w:p>
          <w:p w:rsidR="00832E54" w:rsidRDefault="00832E54" w:rsidP="00D20FB7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  <w:r w:rsidRPr="003D691C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Pr="003D691C">
              <w:rPr>
                <w:rFonts w:ascii="Verdana" w:hAnsi="Verdana" w:cs="Verdana"/>
                <w:sz w:val="20"/>
                <w:szCs w:val="20"/>
              </w:rPr>
              <w:t xml:space="preserve"> A</w:t>
            </w:r>
            <w:r w:rsidR="00D20FB7">
              <w:rPr>
                <w:rFonts w:ascii="Verdana" w:hAnsi="Verdana" w:cs="Verdana"/>
                <w:sz w:val="20"/>
                <w:szCs w:val="20"/>
              </w:rPr>
              <w:t xml:space="preserve">ccountant </w:t>
            </w:r>
          </w:p>
          <w:p w:rsidR="00A35478" w:rsidRDefault="00A35478" w:rsidP="00A3547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</w:p>
          <w:p w:rsidR="00A35478" w:rsidRPr="006F6AB6" w:rsidRDefault="00A35478" w:rsidP="00C02210">
            <w:pPr>
              <w:numPr>
                <w:ilvl w:val="0"/>
                <w:numId w:val="1"/>
              </w:numPr>
              <w:jc w:val="both"/>
            </w:pPr>
            <w:r w:rsidRPr="00A35478">
              <w:rPr>
                <w:rFonts w:ascii="Verdana" w:hAnsi="Verdana" w:cs="Calibri"/>
                <w:sz w:val="20"/>
                <w:szCs w:val="20"/>
              </w:rPr>
              <w:t xml:space="preserve">Responsible for timely and accurate month end closing and </w:t>
            </w:r>
            <w:r w:rsidR="008B42E3">
              <w:rPr>
                <w:rFonts w:ascii="Verdana" w:hAnsi="Verdana" w:cs="Calibri"/>
                <w:sz w:val="20"/>
                <w:szCs w:val="20"/>
              </w:rPr>
              <w:t>monthly financial analysis</w:t>
            </w:r>
            <w:r w:rsidRPr="00A35478">
              <w:rPr>
                <w:rFonts w:ascii="Verdana" w:hAnsi="Verdana" w:cs="Calibri"/>
                <w:sz w:val="20"/>
                <w:szCs w:val="20"/>
              </w:rPr>
              <w:t>.</w:t>
            </w:r>
          </w:p>
          <w:p w:rsidR="006F6AB6" w:rsidRPr="00805958" w:rsidRDefault="001832A7" w:rsidP="00C02210">
            <w:pPr>
              <w:numPr>
                <w:ilvl w:val="0"/>
                <w:numId w:val="1"/>
              </w:numPr>
              <w:jc w:val="both"/>
            </w:pPr>
            <w:r w:rsidRPr="006F6AB6">
              <w:rPr>
                <w:rFonts w:ascii="Verdana" w:hAnsi="Verdana" w:cs="Calibri"/>
                <w:sz w:val="20"/>
                <w:szCs w:val="20"/>
              </w:rPr>
              <w:t>Oversee</w:t>
            </w:r>
            <w:r w:rsidR="006F6AB6" w:rsidRPr="006F6AB6">
              <w:rPr>
                <w:rFonts w:ascii="Verdana" w:hAnsi="Verdana" w:cs="Calibri"/>
                <w:sz w:val="20"/>
                <w:szCs w:val="20"/>
              </w:rPr>
              <w:t xml:space="preserve"> all accounting functions including account payables, account receivables, fixed assets, bank reconciliation and inventory reconciliation.</w:t>
            </w:r>
          </w:p>
          <w:p w:rsidR="00805958" w:rsidRPr="006F6AB6" w:rsidRDefault="00805958" w:rsidP="00C02210">
            <w:pPr>
              <w:numPr>
                <w:ilvl w:val="0"/>
                <w:numId w:val="1"/>
              </w:numPr>
              <w:jc w:val="both"/>
            </w:pPr>
            <w:r w:rsidRPr="00A21797">
              <w:rPr>
                <w:rFonts w:ascii="Verdana" w:hAnsi="Verdana" w:cs="Calibri"/>
                <w:sz w:val="20"/>
                <w:szCs w:val="20"/>
              </w:rPr>
              <w:t>Plan</w:t>
            </w:r>
            <w:r>
              <w:rPr>
                <w:rFonts w:ascii="Verdana" w:hAnsi="Verdana" w:cs="Calibri"/>
                <w:sz w:val="20"/>
                <w:szCs w:val="20"/>
              </w:rPr>
              <w:t>ned</w:t>
            </w:r>
            <w:r w:rsidRPr="00A21797">
              <w:rPr>
                <w:rFonts w:ascii="Verdana" w:hAnsi="Verdana" w:cs="Calibri"/>
                <w:sz w:val="20"/>
                <w:szCs w:val="20"/>
              </w:rPr>
              <w:t xml:space="preserve"> and monitor</w:t>
            </w:r>
            <w:r>
              <w:rPr>
                <w:rFonts w:ascii="Verdana" w:hAnsi="Verdana" w:cs="Calibri"/>
                <w:sz w:val="20"/>
                <w:szCs w:val="20"/>
              </w:rPr>
              <w:t>ed</w:t>
            </w:r>
            <w:r w:rsidRPr="00A21797">
              <w:rPr>
                <w:rFonts w:ascii="Verdana" w:hAnsi="Verdana" w:cs="Calibri"/>
                <w:sz w:val="20"/>
                <w:szCs w:val="20"/>
              </w:rPr>
              <w:t xml:space="preserve"> daily </w:t>
            </w:r>
            <w:r>
              <w:rPr>
                <w:rFonts w:ascii="Verdana" w:hAnsi="Verdana" w:cs="Calibri"/>
                <w:sz w:val="20"/>
                <w:szCs w:val="20"/>
              </w:rPr>
              <w:t>cash flow position of company;</w:t>
            </w:r>
          </w:p>
          <w:p w:rsidR="00A35478" w:rsidRPr="00A35478" w:rsidRDefault="00A35478" w:rsidP="00C02210">
            <w:pPr>
              <w:numPr>
                <w:ilvl w:val="0"/>
                <w:numId w:val="1"/>
              </w:numPr>
              <w:jc w:val="both"/>
            </w:pPr>
            <w:r w:rsidRPr="006F6AB6">
              <w:rPr>
                <w:rFonts w:ascii="Verdana" w:hAnsi="Verdana" w:cs="Calibri"/>
                <w:sz w:val="20"/>
                <w:szCs w:val="20"/>
              </w:rPr>
              <w:t>Responsible for quarterly corporate tax and quarterly deferred tax provision for accounts.</w:t>
            </w:r>
          </w:p>
          <w:p w:rsidR="00A35478" w:rsidRPr="001832A7" w:rsidRDefault="00A35478" w:rsidP="00C02210">
            <w:pPr>
              <w:numPr>
                <w:ilvl w:val="0"/>
                <w:numId w:val="1"/>
              </w:numPr>
              <w:jc w:val="both"/>
            </w:pPr>
            <w:r>
              <w:rPr>
                <w:rFonts w:ascii="Verdana" w:hAnsi="Verdana" w:cs="Calibri"/>
                <w:sz w:val="20"/>
                <w:szCs w:val="20"/>
              </w:rPr>
              <w:t>Updated consolidation package report and supporting schedule</w:t>
            </w:r>
            <w:r w:rsidR="006F6AB6">
              <w:rPr>
                <w:rFonts w:ascii="Verdana" w:hAnsi="Verdana" w:cs="Calibri"/>
                <w:sz w:val="20"/>
                <w:szCs w:val="20"/>
              </w:rPr>
              <w:t>s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for submission to CETCO USA</w:t>
            </w:r>
            <w:r w:rsidR="006F6AB6">
              <w:rPr>
                <w:rFonts w:ascii="Verdana" w:hAnsi="Verdana" w:cs="Calibri"/>
                <w:sz w:val="20"/>
                <w:szCs w:val="20"/>
              </w:rPr>
              <w:t xml:space="preserve"> for consolidation purpose.</w:t>
            </w:r>
          </w:p>
          <w:p w:rsidR="001832A7" w:rsidRPr="001832A7" w:rsidRDefault="001832A7" w:rsidP="00C02210">
            <w:pPr>
              <w:numPr>
                <w:ilvl w:val="0"/>
                <w:numId w:val="1"/>
              </w:numPr>
              <w:jc w:val="both"/>
            </w:pPr>
            <w:r>
              <w:rPr>
                <w:rFonts w:ascii="Verdana" w:hAnsi="Verdana" w:cs="Calibri"/>
                <w:sz w:val="20"/>
                <w:szCs w:val="20"/>
              </w:rPr>
              <w:t xml:space="preserve">Coordinated with Project Manager and assist Finance Manager to establish and maintain project budgets, updated and reviewed </w:t>
            </w:r>
            <w:r w:rsidRPr="003D691C">
              <w:rPr>
                <w:rFonts w:ascii="Verdana" w:hAnsi="Verdana" w:cs="Verdana"/>
                <w:sz w:val="20"/>
                <w:szCs w:val="20"/>
              </w:rPr>
              <w:t>t</w:t>
            </w:r>
            <w:r w:rsidRPr="003D691C">
              <w:rPr>
                <w:rFonts w:ascii="Verdana" w:hAnsi="Verdana"/>
                <w:sz w:val="20"/>
                <w:szCs w:val="20"/>
              </w:rPr>
              <w:t>racking of project costs</w:t>
            </w:r>
            <w:r w:rsidR="008B42E3">
              <w:rPr>
                <w:rFonts w:ascii="Verdana" w:hAnsi="Verdana"/>
                <w:sz w:val="20"/>
                <w:szCs w:val="20"/>
              </w:rPr>
              <w:t>, identified</w:t>
            </w:r>
            <w:r>
              <w:rPr>
                <w:rFonts w:ascii="Verdana" w:hAnsi="Verdana"/>
                <w:sz w:val="20"/>
                <w:szCs w:val="20"/>
              </w:rPr>
              <w:t xml:space="preserve"> and communicate</w:t>
            </w:r>
            <w:r w:rsidR="008B42E3">
              <w:rPr>
                <w:rFonts w:ascii="Verdana" w:hAnsi="Verdana"/>
                <w:sz w:val="20"/>
                <w:szCs w:val="20"/>
              </w:rPr>
              <w:t>d</w:t>
            </w:r>
            <w:r>
              <w:rPr>
                <w:rFonts w:ascii="Verdana" w:hAnsi="Verdana"/>
                <w:sz w:val="20"/>
                <w:szCs w:val="20"/>
              </w:rPr>
              <w:t xml:space="preserve"> financial issues to project team.</w:t>
            </w:r>
          </w:p>
          <w:p w:rsidR="001832A7" w:rsidRPr="008B42E3" w:rsidRDefault="001832A7" w:rsidP="00C02210">
            <w:pPr>
              <w:numPr>
                <w:ilvl w:val="0"/>
                <w:numId w:val="1"/>
              </w:numPr>
              <w:jc w:val="both"/>
            </w:pPr>
            <w:r>
              <w:rPr>
                <w:rFonts w:ascii="Verdana" w:hAnsi="Verdana"/>
                <w:sz w:val="20"/>
                <w:szCs w:val="20"/>
              </w:rPr>
              <w:t>Performed quarterly stock count and physical assets inspection.</w:t>
            </w:r>
          </w:p>
          <w:p w:rsidR="008B42E3" w:rsidRPr="00A21797" w:rsidRDefault="008B42E3" w:rsidP="00C02210">
            <w:pPr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A21797">
              <w:rPr>
                <w:rFonts w:ascii="Verdana" w:hAnsi="Verdana" w:cs="Calibri"/>
                <w:sz w:val="20"/>
                <w:szCs w:val="20"/>
              </w:rPr>
              <w:t>Prepa</w:t>
            </w:r>
            <w:r>
              <w:rPr>
                <w:rFonts w:ascii="Verdana" w:hAnsi="Verdana" w:cs="Calibri"/>
                <w:sz w:val="20"/>
                <w:szCs w:val="20"/>
              </w:rPr>
              <w:t>red yearly audited financial statements within the timeline;</w:t>
            </w:r>
          </w:p>
          <w:p w:rsidR="00A35478" w:rsidRPr="00A35478" w:rsidRDefault="00A35478" w:rsidP="00C02210">
            <w:pPr>
              <w:numPr>
                <w:ilvl w:val="0"/>
                <w:numId w:val="1"/>
              </w:numPr>
              <w:jc w:val="both"/>
            </w:pPr>
            <w:r>
              <w:rPr>
                <w:rFonts w:ascii="Verdana" w:hAnsi="Verdana" w:cs="Calibri"/>
                <w:sz w:val="20"/>
                <w:szCs w:val="20"/>
              </w:rPr>
              <w:t>Li</w:t>
            </w:r>
            <w:r w:rsidR="0097207C">
              <w:rPr>
                <w:rFonts w:ascii="Verdana" w:hAnsi="Verdana" w:cs="Calibri"/>
                <w:sz w:val="20"/>
                <w:szCs w:val="20"/>
              </w:rPr>
              <w:t>aised with tax agent to finalize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annual tax return and ensure tax submission to Inland Revenue Board (IRB)</w:t>
            </w:r>
            <w:r w:rsidR="00805958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>on time.</w:t>
            </w:r>
          </w:p>
          <w:p w:rsidR="00A35478" w:rsidRPr="006F6AB6" w:rsidRDefault="00A35478" w:rsidP="00C02210">
            <w:pPr>
              <w:numPr>
                <w:ilvl w:val="0"/>
                <w:numId w:val="1"/>
              </w:numPr>
              <w:jc w:val="both"/>
            </w:pPr>
            <w:r>
              <w:rPr>
                <w:rFonts w:ascii="Verdana" w:hAnsi="Verdana" w:cs="Calibri"/>
                <w:sz w:val="20"/>
                <w:szCs w:val="20"/>
              </w:rPr>
              <w:t>Liaised with tax agent on any outstanding tax issued, capital allowances review or other issues related to tax.</w:t>
            </w:r>
          </w:p>
          <w:p w:rsidR="006F6AB6" w:rsidRPr="00A35478" w:rsidRDefault="006F6AB6" w:rsidP="00C02210">
            <w:pPr>
              <w:numPr>
                <w:ilvl w:val="0"/>
                <w:numId w:val="1"/>
              </w:numPr>
              <w:jc w:val="both"/>
            </w:pPr>
            <w:r>
              <w:rPr>
                <w:rFonts w:ascii="Verdana" w:hAnsi="Verdana" w:cs="Calibri"/>
                <w:sz w:val="20"/>
                <w:szCs w:val="20"/>
              </w:rPr>
              <w:t>Supervise</w:t>
            </w:r>
            <w:r w:rsidR="001832A7">
              <w:rPr>
                <w:rFonts w:ascii="Verdana" w:hAnsi="Verdana" w:cs="Calibri"/>
                <w:sz w:val="20"/>
                <w:szCs w:val="20"/>
              </w:rPr>
              <w:t>d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accounting staff and provide</w:t>
            </w:r>
            <w:r w:rsidR="001832A7">
              <w:rPr>
                <w:rFonts w:ascii="Verdana" w:hAnsi="Verdana" w:cs="Calibri"/>
                <w:sz w:val="20"/>
                <w:szCs w:val="20"/>
              </w:rPr>
              <w:t>d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advice and guidance as and when necessary.</w:t>
            </w:r>
          </w:p>
          <w:p w:rsidR="00805958" w:rsidRPr="00805958" w:rsidRDefault="001832A7" w:rsidP="00C02210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958">
              <w:rPr>
                <w:rFonts w:ascii="Verdana" w:hAnsi="Verdana"/>
                <w:sz w:val="20"/>
                <w:szCs w:val="20"/>
              </w:rPr>
              <w:t>Undertake</w:t>
            </w:r>
            <w:r>
              <w:rPr>
                <w:rFonts w:ascii="Verdana" w:hAnsi="Verdana"/>
                <w:sz w:val="20"/>
                <w:szCs w:val="20"/>
              </w:rPr>
              <w:t>n</w:t>
            </w:r>
            <w:r w:rsidR="00805958" w:rsidRPr="00805958">
              <w:rPr>
                <w:rFonts w:ascii="Verdana" w:hAnsi="Verdana"/>
                <w:sz w:val="20"/>
                <w:szCs w:val="20"/>
              </w:rPr>
              <w:t xml:space="preserve"> assignments delegated by Finance Manager/Financial Controller from time to time.</w:t>
            </w:r>
          </w:p>
          <w:p w:rsidR="00805958" w:rsidRDefault="00805958" w:rsidP="00805958">
            <w:pPr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F2F6F" w:rsidRDefault="000F2F6F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4000" w:rsidRDefault="00D24000" w:rsidP="00D0562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41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562D" w:rsidRPr="003D691C" w:rsidRDefault="00ED127F" w:rsidP="00D0562D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July 2008</w:t>
            </w:r>
            <w:r w:rsidR="00D0562D" w:rsidRPr="003D691C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– </w:t>
            </w:r>
            <w:r w:rsidR="00814F10">
              <w:rPr>
                <w:rFonts w:ascii="Verdana" w:hAnsi="Verdana" w:cs="Verdana"/>
                <w:i/>
                <w:iCs/>
                <w:sz w:val="20"/>
                <w:szCs w:val="20"/>
              </w:rPr>
              <w:t>Aug</w:t>
            </w: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2011</w:t>
            </w:r>
          </w:p>
          <w:p w:rsidR="00D0562D" w:rsidRPr="00602D23" w:rsidRDefault="00D24000" w:rsidP="00D0562D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color w:val="0000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4</w:t>
            </w:r>
            <w:r w:rsidR="00D0562D" w:rsidRPr="00602D23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 xml:space="preserve">. </w:t>
            </w:r>
            <w:r w:rsidR="00ED127F" w:rsidRPr="00602D23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 xml:space="preserve">OSK </w:t>
            </w:r>
            <w:r w:rsidR="00A00BD6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Holdings Berhad</w:t>
            </w:r>
          </w:p>
          <w:p w:rsidR="00D0562D" w:rsidRPr="003D691C" w:rsidRDefault="00D0562D" w:rsidP="00D0562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60"/>
              </w:tabs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 w:rsidRPr="003D691C">
              <w:rPr>
                <w:rFonts w:ascii="Verdana" w:hAnsi="Verdana" w:cs="Verdana"/>
                <w:sz w:val="20"/>
                <w:szCs w:val="20"/>
              </w:rPr>
              <w:t xml:space="preserve"> Special</w:t>
            </w:r>
            <w:r w:rsidR="00ED127F">
              <w:rPr>
                <w:rFonts w:ascii="Verdana" w:hAnsi="Verdana" w:cs="Verdana"/>
                <w:sz w:val="20"/>
                <w:szCs w:val="20"/>
              </w:rPr>
              <w:t>ization</w:t>
            </w:r>
            <w:r w:rsidR="00ED127F">
              <w:rPr>
                <w:rFonts w:ascii="Verdana" w:hAnsi="Verdana" w:cs="Verdana"/>
                <w:sz w:val="20"/>
                <w:szCs w:val="20"/>
              </w:rPr>
              <w:tab/>
              <w:t xml:space="preserve">: Finance – </w:t>
            </w:r>
            <w:r w:rsidRPr="003D691C">
              <w:rPr>
                <w:rFonts w:ascii="Verdana" w:hAnsi="Verdana" w:cs="Verdana"/>
                <w:sz w:val="20"/>
                <w:szCs w:val="20"/>
              </w:rPr>
              <w:t>Operation</w:t>
            </w:r>
            <w:r w:rsidR="00ED127F">
              <w:rPr>
                <w:rFonts w:ascii="Verdana" w:hAnsi="Verdana" w:cs="Verdana"/>
                <w:sz w:val="20"/>
                <w:szCs w:val="20"/>
              </w:rPr>
              <w:t xml:space="preserve"> &amp; Reporting</w:t>
            </w:r>
            <w:r w:rsidRPr="003D691C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</w:p>
          <w:p w:rsidR="00832E54" w:rsidRDefault="00ED127F" w:rsidP="003D329D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ED127F" w:rsidRPr="00A21797" w:rsidRDefault="00ED127F" w:rsidP="00ED127F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 w:rsidRPr="00A21797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Pr="00A21797">
              <w:rPr>
                <w:rFonts w:ascii="Verdana" w:hAnsi="Verdana" w:cs="Verdana"/>
                <w:sz w:val="20"/>
                <w:szCs w:val="20"/>
              </w:rPr>
              <w:t xml:space="preserve"> Assistant Vice President (</w:t>
            </w:r>
            <w:r w:rsidRPr="00A21797">
              <w:rPr>
                <w:rFonts w:ascii="Verdana" w:hAnsi="Verdana" w:cs="Verdana"/>
                <w:i/>
                <w:sz w:val="20"/>
                <w:szCs w:val="20"/>
              </w:rPr>
              <w:t>Jan</w:t>
            </w:r>
            <w:r w:rsidRPr="00A21797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2011 – April 2011)</w:t>
            </w:r>
          </w:p>
          <w:p w:rsidR="00ED127F" w:rsidRPr="00A21797" w:rsidRDefault="00ED127F" w:rsidP="00ED127F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 w:rsidRPr="00A21797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Pr="00A21797">
              <w:rPr>
                <w:rFonts w:ascii="Verdana" w:hAnsi="Verdana" w:cs="Verdana"/>
                <w:sz w:val="20"/>
                <w:szCs w:val="20"/>
              </w:rPr>
              <w:t xml:space="preserve"> Senior Associate (</w:t>
            </w:r>
            <w:r w:rsidRPr="00A21797">
              <w:rPr>
                <w:rFonts w:ascii="Verdana" w:hAnsi="Verdana" w:cs="Verdana"/>
                <w:i/>
                <w:iCs/>
                <w:sz w:val="20"/>
                <w:szCs w:val="20"/>
              </w:rPr>
              <w:t>July 2008 - Dec 2010)</w:t>
            </w:r>
          </w:p>
          <w:p w:rsidR="00A00BD6" w:rsidRDefault="00A00BD6" w:rsidP="00A00BD6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</w:p>
          <w:p w:rsidR="00A00BD6" w:rsidRDefault="00A00BD6" w:rsidP="00A00BD6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  <w:r w:rsidRPr="003D691C">
              <w:rPr>
                <w:rFonts w:ascii="Verdana" w:hAnsi="Verdana" w:cs="Verdana"/>
                <w:sz w:val="20"/>
                <w:szCs w:val="20"/>
              </w:rPr>
              <w:t xml:space="preserve">Two diversified portfolio includes </w:t>
            </w:r>
            <w:r w:rsidR="00E01671">
              <w:rPr>
                <w:rFonts w:ascii="Verdana" w:hAnsi="Verdana" w:cs="Verdana"/>
                <w:sz w:val="20"/>
                <w:szCs w:val="20"/>
              </w:rPr>
              <w:t xml:space="preserve">involve and </w:t>
            </w:r>
            <w:r w:rsidRPr="003D691C">
              <w:rPr>
                <w:rFonts w:ascii="Verdana" w:hAnsi="Verdana" w:cs="Verdana"/>
                <w:sz w:val="20"/>
                <w:szCs w:val="20"/>
              </w:rPr>
              <w:t xml:space="preserve">supervise in the finance operation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for the certain entity assigned </w:t>
            </w:r>
            <w:r w:rsidRPr="003D691C">
              <w:rPr>
                <w:rFonts w:ascii="Verdana" w:hAnsi="Verdana" w:cs="Verdana"/>
                <w:sz w:val="20"/>
                <w:szCs w:val="20"/>
              </w:rPr>
              <w:t xml:space="preserve">and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group </w:t>
            </w:r>
            <w:r w:rsidRPr="003D691C">
              <w:rPr>
                <w:rFonts w:ascii="Verdana" w:hAnsi="Verdana" w:cs="Verdana"/>
                <w:sz w:val="20"/>
                <w:szCs w:val="20"/>
              </w:rPr>
              <w:t>reporting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AC5B92" w:rsidRDefault="00AC5B92" w:rsidP="00A00BD6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</w:p>
          <w:p w:rsidR="001A0294" w:rsidRPr="00CF3D1D" w:rsidRDefault="005D011C" w:rsidP="005D011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sz w:val="20"/>
                <w:szCs w:val="20"/>
              </w:rPr>
            </w:pPr>
            <w:r w:rsidRPr="00CF3D1D">
              <w:rPr>
                <w:rFonts w:ascii="Verdana" w:hAnsi="Verdana" w:cs="Verdana"/>
                <w:b/>
                <w:sz w:val="20"/>
                <w:szCs w:val="20"/>
              </w:rPr>
              <w:t xml:space="preserve">A. </w:t>
            </w:r>
            <w:r w:rsidR="001A0294" w:rsidRPr="00CF3D1D">
              <w:rPr>
                <w:rFonts w:ascii="Verdana" w:hAnsi="Verdana" w:cs="Verdana"/>
                <w:b/>
                <w:sz w:val="20"/>
                <w:szCs w:val="20"/>
              </w:rPr>
              <w:t>Finance Operation</w:t>
            </w:r>
          </w:p>
          <w:p w:rsidR="00A00BD6" w:rsidRPr="00A00BD6" w:rsidRDefault="0075694F" w:rsidP="00C022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Involve</w:t>
            </w:r>
            <w:r w:rsidR="00AC5B92">
              <w:rPr>
                <w:rFonts w:ascii="Verdana" w:hAnsi="Verdana" w:cs="Verdana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and s</w:t>
            </w:r>
            <w:r w:rsidR="00B81786">
              <w:rPr>
                <w:rFonts w:ascii="Verdana" w:hAnsi="Verdana" w:cs="Verdana"/>
                <w:sz w:val="20"/>
                <w:szCs w:val="20"/>
              </w:rPr>
              <w:t>upervise</w:t>
            </w:r>
            <w:r w:rsidR="00AC5B92">
              <w:rPr>
                <w:rFonts w:ascii="Verdana" w:hAnsi="Verdana" w:cs="Verdana"/>
                <w:sz w:val="20"/>
                <w:szCs w:val="20"/>
              </w:rPr>
              <w:t>d</w:t>
            </w:r>
            <w:r w:rsidR="00B81786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A00BD6" w:rsidRPr="003D691C">
              <w:rPr>
                <w:rFonts w:ascii="Verdana" w:hAnsi="Verdana" w:cs="Verdana"/>
                <w:sz w:val="20"/>
                <w:szCs w:val="20"/>
              </w:rPr>
              <w:t>daily operation</w:t>
            </w:r>
            <w:r w:rsidR="009D3BEB">
              <w:rPr>
                <w:rFonts w:ascii="Verdana" w:hAnsi="Verdana" w:cs="Verdana"/>
                <w:sz w:val="20"/>
                <w:szCs w:val="20"/>
              </w:rPr>
              <w:t>s</w:t>
            </w:r>
            <w:r w:rsidR="00E01671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E12EFB" w:rsidRPr="003D691C">
              <w:rPr>
                <w:rFonts w:ascii="Verdana" w:hAnsi="Verdana" w:cs="Verdana"/>
                <w:sz w:val="20"/>
                <w:szCs w:val="20"/>
              </w:rPr>
              <w:t xml:space="preserve">which include journal vouchers, </w:t>
            </w:r>
            <w:r w:rsidR="00E12EFB">
              <w:rPr>
                <w:rFonts w:ascii="Verdana" w:hAnsi="Verdana" w:cs="Verdana"/>
                <w:sz w:val="20"/>
                <w:szCs w:val="20"/>
              </w:rPr>
              <w:t xml:space="preserve">receipts, payments, </w:t>
            </w:r>
            <w:r w:rsidR="00E12EFB" w:rsidRPr="003D691C">
              <w:rPr>
                <w:rFonts w:ascii="Verdana" w:hAnsi="Verdana" w:cs="Verdana"/>
                <w:sz w:val="20"/>
                <w:szCs w:val="20"/>
              </w:rPr>
              <w:t>bank reconciliation,</w:t>
            </w:r>
            <w:r w:rsidR="00E12EFB">
              <w:rPr>
                <w:rFonts w:ascii="Verdana" w:hAnsi="Verdana" w:cs="Verdana"/>
                <w:sz w:val="20"/>
                <w:szCs w:val="20"/>
              </w:rPr>
              <w:t xml:space="preserve"> and others </w:t>
            </w:r>
            <w:r w:rsidR="00E01671">
              <w:rPr>
                <w:rFonts w:ascii="Verdana" w:hAnsi="Verdana" w:cs="Verdana"/>
                <w:sz w:val="20"/>
                <w:szCs w:val="20"/>
              </w:rPr>
              <w:t xml:space="preserve">for </w:t>
            </w:r>
            <w:r w:rsidR="00A00BD6">
              <w:rPr>
                <w:rFonts w:ascii="Verdana" w:hAnsi="Verdana" w:cs="Verdana"/>
                <w:sz w:val="20"/>
                <w:szCs w:val="20"/>
              </w:rPr>
              <w:t>entity assigned:</w:t>
            </w:r>
          </w:p>
          <w:p w:rsidR="00A00BD6" w:rsidRDefault="00A00BD6" w:rsidP="00C022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3C721A">
              <w:rPr>
                <w:rFonts w:ascii="Verdana" w:hAnsi="Verdana" w:cs="Calibri"/>
                <w:sz w:val="20"/>
                <w:szCs w:val="20"/>
              </w:rPr>
              <w:t>OSK Holdings Berhad (Holdings Company)</w:t>
            </w:r>
            <w:r w:rsidR="001A0294" w:rsidRPr="003C721A">
              <w:rPr>
                <w:rFonts w:ascii="Verdana" w:hAnsi="Verdana" w:cs="Calibri"/>
                <w:sz w:val="20"/>
                <w:szCs w:val="20"/>
              </w:rPr>
              <w:t>;</w:t>
            </w:r>
          </w:p>
          <w:p w:rsidR="001A0294" w:rsidRPr="00D24000" w:rsidRDefault="001A0294" w:rsidP="00C022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OSK International Asset Management S</w:t>
            </w:r>
            <w:r w:rsidR="00F97A6C" w:rsidRPr="00D24000">
              <w:rPr>
                <w:rFonts w:ascii="Verdana" w:hAnsi="Verdana" w:cs="Calibri"/>
                <w:sz w:val="20"/>
                <w:szCs w:val="20"/>
              </w:rPr>
              <w:t>dn Bhd (Fund Management Company);</w:t>
            </w:r>
          </w:p>
          <w:p w:rsidR="00E01671" w:rsidRPr="005D011C" w:rsidRDefault="00E01671" w:rsidP="00C022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5D011C">
              <w:rPr>
                <w:rFonts w:ascii="Verdana" w:hAnsi="Verdana" w:cs="Calibri"/>
                <w:sz w:val="20"/>
                <w:szCs w:val="20"/>
              </w:rPr>
              <w:t>OSK Realty Sdn Bhd (Investment Property)</w:t>
            </w:r>
            <w:r w:rsidR="00F97A6C" w:rsidRPr="005D011C">
              <w:rPr>
                <w:rFonts w:ascii="Verdana" w:hAnsi="Verdana" w:cs="Calibri"/>
                <w:sz w:val="20"/>
                <w:szCs w:val="20"/>
              </w:rPr>
              <w:t>;</w:t>
            </w:r>
          </w:p>
          <w:p w:rsidR="0075694F" w:rsidRDefault="0075694F" w:rsidP="00C022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OSK Investment Bank (Labuan) Limited (Offshore Investment Banking)</w:t>
            </w:r>
            <w:r w:rsidR="00F97A6C">
              <w:rPr>
                <w:rFonts w:ascii="Verdana" w:hAnsi="Verdana" w:cs="Calibri"/>
                <w:sz w:val="20"/>
                <w:szCs w:val="20"/>
              </w:rPr>
              <w:t>;and</w:t>
            </w:r>
          </w:p>
          <w:p w:rsidR="00E12EFB" w:rsidRPr="00E12EFB" w:rsidRDefault="00E01671" w:rsidP="00C022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E12EFB">
              <w:rPr>
                <w:rFonts w:ascii="Verdana" w:hAnsi="Verdana" w:cs="Calibri"/>
                <w:sz w:val="20"/>
                <w:szCs w:val="20"/>
              </w:rPr>
              <w:t>2 dormant companies</w:t>
            </w:r>
            <w:r w:rsidR="00754E54" w:rsidRPr="00E12EFB">
              <w:rPr>
                <w:rFonts w:ascii="Verdana" w:hAnsi="Verdana" w:cs="Calibri"/>
                <w:sz w:val="20"/>
                <w:szCs w:val="20"/>
              </w:rPr>
              <w:t>.</w:t>
            </w:r>
            <w:r w:rsidR="00E12EFB" w:rsidRPr="00E12EFB">
              <w:rPr>
                <w:rFonts w:ascii="Verdana" w:hAnsi="Verdana" w:cs="Calibri"/>
                <w:sz w:val="20"/>
                <w:szCs w:val="20"/>
              </w:rPr>
              <w:t xml:space="preserve">          </w:t>
            </w:r>
          </w:p>
          <w:p w:rsidR="009A3E4B" w:rsidRPr="00D24000" w:rsidRDefault="009A3E4B" w:rsidP="00C022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Plan</w:t>
            </w:r>
            <w:r w:rsidR="00AC5B92" w:rsidRPr="00D24000">
              <w:rPr>
                <w:rFonts w:ascii="Verdana" w:hAnsi="Verdana" w:cs="Calibri"/>
                <w:sz w:val="20"/>
                <w:szCs w:val="20"/>
              </w:rPr>
              <w:t>ned</w:t>
            </w:r>
            <w:r w:rsidRPr="00D24000">
              <w:rPr>
                <w:rFonts w:ascii="Verdana" w:hAnsi="Verdana" w:cs="Calibri"/>
                <w:sz w:val="20"/>
                <w:szCs w:val="20"/>
              </w:rPr>
              <w:t xml:space="preserve"> and monitor</w:t>
            </w:r>
            <w:r w:rsidR="00AC5B92" w:rsidRPr="00D24000">
              <w:rPr>
                <w:rFonts w:ascii="Verdana" w:hAnsi="Verdana" w:cs="Calibri"/>
                <w:sz w:val="20"/>
                <w:szCs w:val="20"/>
              </w:rPr>
              <w:t>ed</w:t>
            </w:r>
            <w:r w:rsidRPr="00D24000">
              <w:rPr>
                <w:rFonts w:ascii="Verdana" w:hAnsi="Verdana" w:cs="Calibri"/>
                <w:sz w:val="20"/>
                <w:szCs w:val="20"/>
              </w:rPr>
              <w:t xml:space="preserve"> daily cash flow position of companies;</w:t>
            </w:r>
          </w:p>
          <w:p w:rsidR="00ED127F" w:rsidRPr="00D24000" w:rsidRDefault="00FB2331" w:rsidP="00C022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Verdana"/>
                <w:sz w:val="20"/>
                <w:szCs w:val="20"/>
              </w:rPr>
              <w:t>Planned, assessed and monito</w:t>
            </w:r>
            <w:r w:rsidR="00F97A6C" w:rsidRPr="00D24000">
              <w:rPr>
                <w:rFonts w:ascii="Verdana" w:hAnsi="Verdana" w:cs="Verdana"/>
                <w:sz w:val="20"/>
                <w:szCs w:val="20"/>
              </w:rPr>
              <w:t>r</w:t>
            </w:r>
            <w:r w:rsidRPr="00D24000">
              <w:rPr>
                <w:rFonts w:ascii="Verdana" w:hAnsi="Verdana" w:cs="Verdana"/>
                <w:sz w:val="20"/>
                <w:szCs w:val="20"/>
              </w:rPr>
              <w:t>ed month end closing and to ensure</w:t>
            </w:r>
            <w:r w:rsidR="00ED127F" w:rsidRPr="00D24000">
              <w:rPr>
                <w:rFonts w:ascii="Verdana" w:hAnsi="Verdana" w:cs="Calibri"/>
                <w:sz w:val="20"/>
                <w:szCs w:val="20"/>
              </w:rPr>
              <w:t xml:space="preserve"> timely and accurate preparation of monthly </w:t>
            </w:r>
            <w:r w:rsidR="00B81786" w:rsidRPr="00D24000">
              <w:rPr>
                <w:rFonts w:ascii="Verdana" w:hAnsi="Verdana" w:cs="Calibri"/>
                <w:sz w:val="20"/>
                <w:szCs w:val="20"/>
              </w:rPr>
              <w:t xml:space="preserve">management account and </w:t>
            </w:r>
            <w:r w:rsidRPr="00D24000">
              <w:rPr>
                <w:rFonts w:ascii="Verdana" w:hAnsi="Verdana" w:cs="Calibri"/>
                <w:sz w:val="20"/>
                <w:szCs w:val="20"/>
              </w:rPr>
              <w:t xml:space="preserve">monthly </w:t>
            </w:r>
            <w:r w:rsidR="00B81786" w:rsidRPr="00D24000">
              <w:rPr>
                <w:rFonts w:ascii="Verdana" w:hAnsi="Verdana" w:cs="Calibri"/>
                <w:sz w:val="20"/>
                <w:szCs w:val="20"/>
              </w:rPr>
              <w:t>financial analysis</w:t>
            </w:r>
            <w:r w:rsidR="003D6E59" w:rsidRPr="00D24000">
              <w:rPr>
                <w:rFonts w:ascii="Verdana" w:hAnsi="Verdana" w:cs="Calibri"/>
                <w:sz w:val="20"/>
                <w:szCs w:val="20"/>
              </w:rPr>
              <w:t>;</w:t>
            </w:r>
          </w:p>
          <w:p w:rsidR="00ED127F" w:rsidRPr="00D24000" w:rsidRDefault="00ED127F" w:rsidP="00C022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 xml:space="preserve">Liaised with inter-department to ensure comply with company policy and work </w:t>
            </w:r>
            <w:r w:rsidR="00331B24" w:rsidRPr="00D24000">
              <w:rPr>
                <w:rFonts w:ascii="Verdana" w:hAnsi="Verdana" w:cs="Calibri"/>
                <w:sz w:val="20"/>
                <w:szCs w:val="20"/>
              </w:rPr>
              <w:t>procedures.</w:t>
            </w:r>
          </w:p>
          <w:p w:rsidR="00AC5B92" w:rsidRPr="00D24000" w:rsidRDefault="00AC5B92" w:rsidP="00C022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Reviewed quarterly IIP report to Bank Negara Malaysia for statutory requirement and monthly LOFSA report for Labuan FSA requirement;</w:t>
            </w:r>
          </w:p>
          <w:p w:rsidR="00E511E0" w:rsidRPr="00D24000" w:rsidRDefault="00E511E0" w:rsidP="00C022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Responsible for monthly tax computati</w:t>
            </w:r>
            <w:r w:rsidR="001A0294" w:rsidRPr="00D24000">
              <w:rPr>
                <w:rFonts w:ascii="Verdana" w:hAnsi="Verdana" w:cs="Calibri"/>
                <w:sz w:val="20"/>
                <w:szCs w:val="20"/>
              </w:rPr>
              <w:t>on and deferred tax computation;</w:t>
            </w:r>
          </w:p>
          <w:p w:rsidR="001A0294" w:rsidRPr="00D24000" w:rsidRDefault="001A0294" w:rsidP="00C022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Coordinated and liaised with Registrar on dividend issuance matters.</w:t>
            </w:r>
          </w:p>
          <w:p w:rsidR="001A0294" w:rsidRPr="00331B24" w:rsidRDefault="001A0294" w:rsidP="001A0294">
            <w:pPr>
              <w:ind w:left="72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3C5D76" w:rsidRPr="00A21797" w:rsidRDefault="003C5D76" w:rsidP="00AC5B92">
            <w:pPr>
              <w:ind w:left="72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9D3BEB" w:rsidRPr="00CF3D1D" w:rsidRDefault="001A0294" w:rsidP="000B248D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sz w:val="20"/>
                <w:szCs w:val="20"/>
              </w:rPr>
            </w:pPr>
            <w:r w:rsidRPr="00CF3D1D">
              <w:rPr>
                <w:rFonts w:ascii="Verdana" w:hAnsi="Verdana" w:cs="Verdana"/>
                <w:b/>
                <w:sz w:val="20"/>
                <w:szCs w:val="20"/>
              </w:rPr>
              <w:t xml:space="preserve">B. </w:t>
            </w:r>
            <w:r w:rsidR="009D3BEB" w:rsidRPr="00CF3D1D">
              <w:rPr>
                <w:rFonts w:ascii="Verdana" w:hAnsi="Verdana" w:cs="Verdana"/>
                <w:b/>
                <w:sz w:val="20"/>
                <w:szCs w:val="20"/>
              </w:rPr>
              <w:t>Group Reporting</w:t>
            </w:r>
          </w:p>
          <w:p w:rsidR="009D3BEB" w:rsidRPr="00D24000" w:rsidRDefault="009D3BEB" w:rsidP="00C02210">
            <w:pPr>
              <w:pStyle w:val="ListParagraph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 xml:space="preserve">Responsible for </w:t>
            </w:r>
            <w:r w:rsidR="00E12EFB" w:rsidRPr="00D24000">
              <w:rPr>
                <w:rFonts w:ascii="Verdana" w:hAnsi="Verdana" w:cs="Calibri"/>
                <w:sz w:val="20"/>
                <w:szCs w:val="20"/>
              </w:rPr>
              <w:t xml:space="preserve">the consolidation of accounts for </w:t>
            </w:r>
            <w:r w:rsidRPr="00D24000">
              <w:rPr>
                <w:rFonts w:ascii="Verdana" w:hAnsi="Verdana" w:cs="Calibri"/>
                <w:sz w:val="20"/>
                <w:szCs w:val="20"/>
              </w:rPr>
              <w:t>monthly, quarterly</w:t>
            </w:r>
            <w:r w:rsidR="00E12EFB" w:rsidRPr="00D24000">
              <w:rPr>
                <w:rFonts w:ascii="Verdana" w:hAnsi="Verdana" w:cs="Calibri"/>
                <w:sz w:val="20"/>
                <w:szCs w:val="20"/>
              </w:rPr>
              <w:t xml:space="preserve">, half-yearly and yearly reporting within tight deadline. The deliverables include monthly consolidation and flash report with </w:t>
            </w:r>
            <w:r w:rsidRPr="00D24000">
              <w:rPr>
                <w:rFonts w:ascii="Verdana" w:hAnsi="Verdana" w:cs="Calibri"/>
                <w:sz w:val="20"/>
                <w:szCs w:val="20"/>
              </w:rPr>
              <w:t>financial analysis on the Group’s performance</w:t>
            </w:r>
            <w:r w:rsidR="00E12EFB" w:rsidRPr="00D24000">
              <w:rPr>
                <w:rFonts w:ascii="Verdana" w:hAnsi="Verdana" w:cs="Calibri"/>
                <w:sz w:val="20"/>
                <w:szCs w:val="20"/>
              </w:rPr>
              <w:t xml:space="preserve">, </w:t>
            </w:r>
            <w:r w:rsidR="00FB2331" w:rsidRPr="00D24000">
              <w:rPr>
                <w:rFonts w:ascii="Verdana" w:hAnsi="Verdana" w:cs="Calibri"/>
                <w:sz w:val="20"/>
                <w:szCs w:val="20"/>
              </w:rPr>
              <w:t>Quarterly report for Bursa Announcement and Annual Report</w:t>
            </w:r>
            <w:r w:rsidRPr="00D24000">
              <w:rPr>
                <w:rFonts w:ascii="Verdana" w:hAnsi="Verdana" w:cs="Calibri"/>
                <w:sz w:val="20"/>
                <w:szCs w:val="20"/>
              </w:rPr>
              <w:t xml:space="preserve">; </w:t>
            </w:r>
          </w:p>
          <w:p w:rsidR="00E511E0" w:rsidRPr="00D24000" w:rsidRDefault="00E511E0" w:rsidP="00C02210">
            <w:pPr>
              <w:pStyle w:val="ListParagraph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Involved in group consolidation matters which included:</w:t>
            </w:r>
          </w:p>
          <w:p w:rsidR="00E511E0" w:rsidRPr="00D24000" w:rsidRDefault="00E511E0" w:rsidP="00C02210">
            <w:pPr>
              <w:pStyle w:val="ListParagraph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Group Fixed asset schedule</w:t>
            </w:r>
            <w:r w:rsidR="005D011C" w:rsidRPr="00D24000">
              <w:rPr>
                <w:rFonts w:ascii="Verdana" w:hAnsi="Verdana" w:cs="Calibri"/>
                <w:sz w:val="20"/>
                <w:szCs w:val="20"/>
              </w:rPr>
              <w:t xml:space="preserve"> for audit reporting disclosure</w:t>
            </w:r>
            <w:r w:rsidRPr="00D24000">
              <w:rPr>
                <w:rFonts w:ascii="Verdana" w:hAnsi="Verdana" w:cs="Calibri"/>
                <w:sz w:val="20"/>
                <w:szCs w:val="20"/>
              </w:rPr>
              <w:t>;</w:t>
            </w:r>
          </w:p>
          <w:p w:rsidR="00E511E0" w:rsidRPr="00D24000" w:rsidRDefault="00E511E0" w:rsidP="00C02210">
            <w:pPr>
              <w:pStyle w:val="ListParagraph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Related party transactions</w:t>
            </w:r>
            <w:r w:rsidR="005D011C" w:rsidRPr="00D24000">
              <w:rPr>
                <w:rFonts w:ascii="Verdana" w:hAnsi="Verdana" w:cs="Calibri"/>
                <w:sz w:val="20"/>
                <w:szCs w:val="20"/>
              </w:rPr>
              <w:t xml:space="preserve"> for </w:t>
            </w:r>
            <w:r w:rsidR="0005615F" w:rsidRPr="00D24000">
              <w:rPr>
                <w:rFonts w:ascii="Verdana" w:hAnsi="Verdana" w:cs="Calibri"/>
                <w:sz w:val="20"/>
                <w:szCs w:val="20"/>
              </w:rPr>
              <w:t>Recurrent Related Parties Transaction circular for shareholders’ approval</w:t>
            </w:r>
            <w:r w:rsidRPr="00D24000">
              <w:rPr>
                <w:rFonts w:ascii="Verdana" w:hAnsi="Verdana" w:cs="Calibri"/>
                <w:sz w:val="20"/>
                <w:szCs w:val="20"/>
              </w:rPr>
              <w:t>;</w:t>
            </w:r>
          </w:p>
          <w:p w:rsidR="00E511E0" w:rsidRPr="00D24000" w:rsidRDefault="00E511E0" w:rsidP="00C02210">
            <w:pPr>
              <w:pStyle w:val="ListParagraph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Group Banking facilities for  keeping management update;</w:t>
            </w:r>
          </w:p>
          <w:p w:rsidR="009D3BEB" w:rsidRPr="00D24000" w:rsidRDefault="00EA7282" w:rsidP="00C02210">
            <w:pPr>
              <w:pStyle w:val="ListParagraph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Constant communicated</w:t>
            </w:r>
            <w:r w:rsidR="009D3BEB" w:rsidRPr="00D24000">
              <w:rPr>
                <w:rFonts w:ascii="Verdana" w:hAnsi="Verdana" w:cs="Calibri"/>
                <w:sz w:val="20"/>
                <w:szCs w:val="20"/>
              </w:rPr>
              <w:t xml:space="preserve"> with subsidiaries on their performance and alignment to the gro</w:t>
            </w:r>
            <w:r w:rsidRPr="00D24000">
              <w:rPr>
                <w:rFonts w:ascii="Verdana" w:hAnsi="Verdana" w:cs="Calibri"/>
                <w:sz w:val="20"/>
                <w:szCs w:val="20"/>
              </w:rPr>
              <w:t>up’s overall financial policies.</w:t>
            </w:r>
          </w:p>
          <w:p w:rsidR="000E57D1" w:rsidRPr="00D24000" w:rsidRDefault="0005615F" w:rsidP="00C02210">
            <w:pPr>
              <w:pStyle w:val="ListParagraph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Coordinated with other divisions and compiled financial information for AGM/Press Conference</w:t>
            </w:r>
            <w:r w:rsidR="000E57D1" w:rsidRPr="00D24000">
              <w:rPr>
                <w:rFonts w:ascii="Verdana" w:hAnsi="Verdana" w:cs="Calibri"/>
                <w:sz w:val="20"/>
                <w:szCs w:val="20"/>
              </w:rPr>
              <w:t>.</w:t>
            </w:r>
          </w:p>
          <w:p w:rsidR="0005615F" w:rsidRPr="00D24000" w:rsidRDefault="000E57D1" w:rsidP="00C02210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24000">
              <w:rPr>
                <w:rFonts w:ascii="Verdana" w:hAnsi="Verdana" w:cs="Verdana"/>
                <w:sz w:val="20"/>
                <w:szCs w:val="20"/>
              </w:rPr>
              <w:t>Handled taxation matters and ensured tax compliance for the companies in charged.</w:t>
            </w:r>
          </w:p>
          <w:p w:rsidR="008B42E3" w:rsidRPr="00D24000" w:rsidRDefault="00CF3D1D" w:rsidP="00C02210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24000">
              <w:rPr>
                <w:rFonts w:ascii="Verdana" w:hAnsi="Verdana" w:cs="Verdana"/>
                <w:sz w:val="20"/>
                <w:szCs w:val="20"/>
              </w:rPr>
              <w:t>Liaised with corporate secretarial, tax agent, auditors, bankers and other statutory bodies/authorities on internal and external auditor matters, and other statutory compliances.</w:t>
            </w:r>
          </w:p>
          <w:p w:rsidR="00CF3D1D" w:rsidRPr="00D24000" w:rsidRDefault="00CF3D1D" w:rsidP="00C02210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D24000">
              <w:rPr>
                <w:rFonts w:ascii="Verdana" w:hAnsi="Verdana" w:cs="Verdana"/>
                <w:sz w:val="20"/>
                <w:szCs w:val="20"/>
              </w:rPr>
              <w:t>Support ad-hoc task and performed duties as assigned by superior.</w:t>
            </w:r>
          </w:p>
          <w:p w:rsidR="00CF3D1D" w:rsidRDefault="00CF3D1D" w:rsidP="00CF3D1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663" w:right="57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CF3D1D" w:rsidRPr="00CF3D1D" w:rsidRDefault="00CF3D1D" w:rsidP="00CF3D1D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left="663" w:right="57"/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331B24" w:rsidRDefault="00CF3D1D" w:rsidP="0031198E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CF3D1D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lastRenderedPageBreak/>
              <w:t xml:space="preserve"> </w:t>
            </w:r>
            <w:r w:rsidR="00331B24" w:rsidRPr="00FB4B96">
              <w:rPr>
                <w:rFonts w:ascii="Verdana" w:hAnsi="Verdana" w:cs="Verdana"/>
                <w:b/>
                <w:sz w:val="20"/>
                <w:szCs w:val="20"/>
              </w:rPr>
              <w:t>Key Achievements</w:t>
            </w:r>
          </w:p>
          <w:p w:rsidR="003C721A" w:rsidRPr="00D24000" w:rsidRDefault="003C721A" w:rsidP="00C022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D24000">
              <w:rPr>
                <w:rFonts w:ascii="Verdana" w:hAnsi="Verdana" w:cs="Verdana"/>
                <w:sz w:val="20"/>
              </w:rPr>
              <w:t>Ensured month-end closing timelines are met and monthly consolidation and management accounts are reported accurately by encouraging team to constantly conduct discussion and adhere strictly to the timeline given.</w:t>
            </w:r>
          </w:p>
          <w:p w:rsidR="003C721A" w:rsidRPr="00D24000" w:rsidRDefault="003C721A" w:rsidP="00C022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sz w:val="20"/>
              </w:rPr>
            </w:pPr>
            <w:r w:rsidRPr="00D24000">
              <w:rPr>
                <w:rFonts w:ascii="Verdana" w:hAnsi="Verdana" w:cs="Verdana"/>
                <w:sz w:val="20"/>
              </w:rPr>
              <w:t>Successfully signed companies’ audited financial statement within audit timeline.</w:t>
            </w:r>
          </w:p>
          <w:p w:rsidR="003C721A" w:rsidRPr="00D24000" w:rsidRDefault="007D21E6" w:rsidP="00C022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D24000">
              <w:rPr>
                <w:rFonts w:ascii="Verdana" w:hAnsi="Verdana" w:cs="Verdana"/>
                <w:sz w:val="20"/>
                <w:szCs w:val="20"/>
              </w:rPr>
              <w:t>Successfully get back tax refund amount from Inland Revenue Board (IRB) after followed up closely with tax agent and IRB after the tax filing.</w:t>
            </w:r>
          </w:p>
          <w:p w:rsidR="007D21E6" w:rsidRPr="00D24000" w:rsidRDefault="007D21E6" w:rsidP="00C022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24000">
              <w:rPr>
                <w:rFonts w:ascii="Verdana" w:hAnsi="Verdana" w:cs="Verdana"/>
                <w:sz w:val="20"/>
                <w:szCs w:val="20"/>
              </w:rPr>
              <w:t xml:space="preserve">Participated in OSK group’s corporate </w:t>
            </w:r>
            <w:r w:rsidR="000F2F6F" w:rsidRPr="00D24000">
              <w:rPr>
                <w:rFonts w:ascii="Verdana" w:hAnsi="Verdana" w:cs="Verdana"/>
                <w:sz w:val="20"/>
                <w:szCs w:val="20"/>
              </w:rPr>
              <w:t>exercises.</w:t>
            </w:r>
          </w:p>
          <w:p w:rsidR="000F2F6F" w:rsidRPr="00D24000" w:rsidRDefault="000F2F6F" w:rsidP="00C022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</w:rPr>
              <w:t>Able to cope for the high tension and works under pressure in meeting deadlines and to work independently</w:t>
            </w:r>
            <w:r w:rsidR="00FC7317" w:rsidRPr="00D24000">
              <w:rPr>
                <w:rFonts w:ascii="Verdana" w:hAnsi="Verdana" w:cs="Calibri"/>
                <w:sz w:val="20"/>
              </w:rPr>
              <w:t>.</w:t>
            </w:r>
          </w:p>
          <w:p w:rsidR="00627E9E" w:rsidRPr="00D24000" w:rsidRDefault="00823CDA" w:rsidP="00C022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Successfully to take over asset management account</w:t>
            </w:r>
            <w:r w:rsidR="009A3E4B" w:rsidRPr="00D24000">
              <w:rPr>
                <w:rFonts w:ascii="Verdana" w:hAnsi="Verdana" w:cs="Calibri"/>
                <w:sz w:val="20"/>
                <w:szCs w:val="20"/>
              </w:rPr>
              <w:t xml:space="preserve"> within short transition period.</w:t>
            </w:r>
          </w:p>
          <w:p w:rsidR="009A3E4B" w:rsidRPr="00D24000" w:rsidRDefault="009A3E4B" w:rsidP="00C022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 w:rsidRPr="00D24000">
              <w:rPr>
                <w:rFonts w:ascii="Verdana" w:hAnsi="Verdana" w:cs="Verdana"/>
                <w:sz w:val="20"/>
              </w:rPr>
              <w:t>Grasped the additional responsibilities on the dividend and banking facilities matter</w:t>
            </w:r>
            <w:r w:rsidR="003C721A" w:rsidRPr="00D24000">
              <w:rPr>
                <w:rFonts w:ascii="Verdana" w:hAnsi="Verdana" w:cs="Verdana"/>
                <w:sz w:val="20"/>
              </w:rPr>
              <w:t>s</w:t>
            </w:r>
            <w:r w:rsidRPr="00D24000">
              <w:rPr>
                <w:rFonts w:ascii="Verdana" w:hAnsi="Verdana" w:cs="Verdana"/>
                <w:sz w:val="20"/>
              </w:rPr>
              <w:t>.</w:t>
            </w:r>
          </w:p>
          <w:p w:rsidR="003C721A" w:rsidRPr="00627E9E" w:rsidRDefault="003C721A" w:rsidP="000F2F6F">
            <w:pPr>
              <w:pStyle w:val="ListParagraph"/>
              <w:widowControl w:val="0"/>
              <w:autoSpaceDE w:val="0"/>
              <w:autoSpaceDN w:val="0"/>
              <w:adjustRightInd w:val="0"/>
              <w:spacing w:before="60"/>
              <w:ind w:right="57"/>
              <w:jc w:val="both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CF3D1D" w:rsidRDefault="00CF3D1D" w:rsidP="009A3E4B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9A3E4B" w:rsidRPr="003D691C" w:rsidRDefault="00530841" w:rsidP="009A3E4B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2007</w:t>
            </w:r>
            <w:r w:rsidR="009A3E4B" w:rsidRPr="003D691C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– </w:t>
            </w: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2008</w:t>
            </w:r>
          </w:p>
          <w:p w:rsidR="009A3E4B" w:rsidRPr="00602D23" w:rsidRDefault="00D24000" w:rsidP="009A3E4B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color w:val="0000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5</w:t>
            </w:r>
            <w:r w:rsidR="009A3E4B" w:rsidRPr="00602D23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 xml:space="preserve">. </w:t>
            </w:r>
            <w:r w:rsidR="0069733D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Baker</w:t>
            </w:r>
            <w:r w:rsidR="00530841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 xml:space="preserve"> Tilly TFWLCL</w:t>
            </w:r>
          </w:p>
          <w:p w:rsidR="009A3E4B" w:rsidRPr="003D691C" w:rsidRDefault="009A3E4B" w:rsidP="009A3E4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60"/>
              </w:tabs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 w:rsidRPr="003D691C">
              <w:rPr>
                <w:rFonts w:ascii="Verdana" w:hAnsi="Verdana" w:cs="Verdana"/>
                <w:sz w:val="20"/>
                <w:szCs w:val="20"/>
              </w:rPr>
              <w:t xml:space="preserve"> Special</w:t>
            </w:r>
            <w:r w:rsidR="00530841">
              <w:rPr>
                <w:rFonts w:ascii="Verdana" w:hAnsi="Verdana" w:cs="Verdana"/>
                <w:sz w:val="20"/>
                <w:szCs w:val="20"/>
              </w:rPr>
              <w:t>ization</w:t>
            </w:r>
            <w:r w:rsidR="00530841">
              <w:rPr>
                <w:rFonts w:ascii="Verdana" w:hAnsi="Verdana" w:cs="Verdana"/>
                <w:sz w:val="20"/>
                <w:szCs w:val="20"/>
              </w:rPr>
              <w:tab/>
              <w:t>: Audit</w:t>
            </w:r>
            <w:r w:rsidRPr="003D691C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</w:p>
          <w:p w:rsidR="009A3E4B" w:rsidRPr="00A21797" w:rsidRDefault="009A3E4B" w:rsidP="009A3E4B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530841" w:rsidRDefault="009A3E4B" w:rsidP="00EB1ADC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  <w:r w:rsidRPr="00A21797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="00591927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530841">
              <w:rPr>
                <w:rFonts w:ascii="Verdana" w:hAnsi="Verdana" w:cs="Verdana"/>
                <w:sz w:val="20"/>
                <w:szCs w:val="20"/>
              </w:rPr>
              <w:t xml:space="preserve">Senior </w:t>
            </w:r>
            <w:r w:rsidR="00591927">
              <w:rPr>
                <w:rFonts w:ascii="Verdana" w:hAnsi="Verdana" w:cs="Verdana"/>
                <w:sz w:val="20"/>
                <w:szCs w:val="20"/>
              </w:rPr>
              <w:t xml:space="preserve">Assurance </w:t>
            </w:r>
            <w:r w:rsidR="00530841">
              <w:rPr>
                <w:rFonts w:ascii="Verdana" w:hAnsi="Verdana" w:cs="Verdana"/>
                <w:sz w:val="20"/>
                <w:szCs w:val="20"/>
              </w:rPr>
              <w:t>Associate</w:t>
            </w:r>
          </w:p>
          <w:p w:rsidR="00530841" w:rsidRDefault="00530841" w:rsidP="00EB1ADC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</w:p>
          <w:p w:rsidR="00530841" w:rsidRPr="00D24000" w:rsidRDefault="00530841" w:rsidP="00C0221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Auditing financial accounts and statutory documents from private limited companies to public listed companies engaged in trading, investment holdings, non-profit organization etc.</w:t>
            </w:r>
          </w:p>
          <w:p w:rsidR="00530841" w:rsidRPr="00D24000" w:rsidRDefault="00530841" w:rsidP="00C0221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Analytical reviewing of financial statements.</w:t>
            </w:r>
          </w:p>
          <w:p w:rsidR="00530841" w:rsidRPr="00D24000" w:rsidRDefault="00530841" w:rsidP="00C0221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Participating in the team work of audit listed company.</w:t>
            </w:r>
          </w:p>
          <w:p w:rsidR="00530841" w:rsidRPr="00D24000" w:rsidRDefault="00530841" w:rsidP="00C0221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Performing special audit such as verification of statistical data.</w:t>
            </w:r>
          </w:p>
          <w:p w:rsidR="00530841" w:rsidRPr="00D24000" w:rsidRDefault="00530841" w:rsidP="00C0221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Reviewing of companies’ internal control.</w:t>
            </w:r>
          </w:p>
          <w:p w:rsidR="0031198E" w:rsidRDefault="0031198E" w:rsidP="00530841">
            <w:pPr>
              <w:ind w:left="720"/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D24000" w:rsidRDefault="00D24000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094F8C" w:rsidRPr="003D691C" w:rsidRDefault="009D3BEB" w:rsidP="00094F8C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lastRenderedPageBreak/>
              <w:t>2</w:t>
            </w:r>
            <w:r w:rsidR="005A53FF">
              <w:rPr>
                <w:rFonts w:ascii="Verdana" w:hAnsi="Verdana" w:cs="Verdana"/>
                <w:i/>
                <w:iCs/>
                <w:sz w:val="20"/>
                <w:szCs w:val="20"/>
              </w:rPr>
              <w:t>004</w:t>
            </w:r>
            <w:r w:rsidR="00094F8C" w:rsidRPr="003D691C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– </w:t>
            </w:r>
            <w:r w:rsidR="005A53FF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200</w:t>
            </w:r>
            <w:r w:rsidR="00591927">
              <w:rPr>
                <w:rFonts w:ascii="Verdana" w:hAnsi="Verdana" w:cs="Verdana"/>
                <w:i/>
                <w:iCs/>
                <w:sz w:val="20"/>
                <w:szCs w:val="20"/>
              </w:rPr>
              <w:t>6</w:t>
            </w:r>
          </w:p>
          <w:p w:rsidR="00094F8C" w:rsidRPr="00602D23" w:rsidRDefault="00D24000" w:rsidP="00094F8C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color w:val="0000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6</w:t>
            </w:r>
            <w:r w:rsidR="00094F8C" w:rsidRPr="00602D23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 xml:space="preserve">. </w:t>
            </w:r>
            <w:r w:rsidR="00591927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Sha, Tan &amp; Co</w:t>
            </w:r>
          </w:p>
          <w:p w:rsidR="005A53FF" w:rsidRPr="003D691C" w:rsidRDefault="005A53FF" w:rsidP="005A53FF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60"/>
              </w:tabs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3D691C">
              <w:rPr>
                <w:rFonts w:ascii="Verdana" w:hAnsi="Verdana" w:cs="Verdana"/>
                <w:sz w:val="20"/>
                <w:szCs w:val="20"/>
              </w:rPr>
              <w:t>Special</w:t>
            </w:r>
            <w:r>
              <w:rPr>
                <w:rFonts w:ascii="Verdana" w:hAnsi="Verdana" w:cs="Verdana"/>
                <w:sz w:val="20"/>
                <w:szCs w:val="20"/>
              </w:rPr>
              <w:t>ization</w:t>
            </w:r>
            <w:r>
              <w:rPr>
                <w:rFonts w:ascii="Verdana" w:hAnsi="Verdana" w:cs="Verdana"/>
                <w:sz w:val="20"/>
                <w:szCs w:val="20"/>
              </w:rPr>
              <w:tab/>
              <w:t xml:space="preserve">: </w:t>
            </w:r>
            <w:r w:rsidR="00591927">
              <w:rPr>
                <w:rFonts w:ascii="Verdana" w:hAnsi="Verdana" w:cs="Verdana"/>
                <w:sz w:val="20"/>
                <w:szCs w:val="20"/>
              </w:rPr>
              <w:t>Audit</w:t>
            </w:r>
          </w:p>
          <w:p w:rsidR="00094F8C" w:rsidRDefault="00591927" w:rsidP="00591927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591927" w:rsidRPr="00A21797" w:rsidRDefault="00591927" w:rsidP="00591927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 w:rsidRPr="00A21797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Pr="00A21797">
              <w:rPr>
                <w:rFonts w:ascii="Verdana" w:hAnsi="Verdana" w:cs="Verdana"/>
                <w:sz w:val="20"/>
                <w:szCs w:val="20"/>
              </w:rPr>
              <w:t xml:space="preserve"> A</w:t>
            </w:r>
            <w:r>
              <w:rPr>
                <w:rFonts w:ascii="Verdana" w:hAnsi="Verdana" w:cs="Verdana"/>
                <w:sz w:val="20"/>
                <w:szCs w:val="20"/>
              </w:rPr>
              <w:t>udit Senior</w:t>
            </w:r>
            <w:r w:rsidRPr="00A21797">
              <w:rPr>
                <w:rFonts w:ascii="Verdana" w:hAnsi="Verdana" w:cs="Verdana"/>
                <w:sz w:val="20"/>
                <w:szCs w:val="20"/>
              </w:rPr>
              <w:t xml:space="preserve"> (</w:t>
            </w:r>
            <w:r w:rsidRPr="00A21797">
              <w:rPr>
                <w:rFonts w:ascii="Verdana" w:hAnsi="Verdana" w:cs="Verdana"/>
                <w:i/>
                <w:sz w:val="20"/>
                <w:szCs w:val="20"/>
              </w:rPr>
              <w:t>Jan</w:t>
            </w:r>
            <w:r w:rsidR="00C504DA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2006 – Aug 2006</w:t>
            </w:r>
            <w:r w:rsidRPr="00A21797">
              <w:rPr>
                <w:rFonts w:ascii="Verdana" w:hAnsi="Verdana" w:cs="Verdana"/>
                <w:i/>
                <w:iCs/>
                <w:sz w:val="20"/>
                <w:szCs w:val="20"/>
              </w:rPr>
              <w:t>)</w:t>
            </w:r>
          </w:p>
          <w:p w:rsidR="00591927" w:rsidRDefault="00591927" w:rsidP="00591927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 w:rsidRPr="00A21797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Pr="00A21797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C504DA">
              <w:rPr>
                <w:rFonts w:ascii="Verdana" w:hAnsi="Verdana" w:cs="Verdana"/>
                <w:sz w:val="20"/>
                <w:szCs w:val="20"/>
              </w:rPr>
              <w:t>Audit Semi S</w:t>
            </w:r>
            <w:r w:rsidRPr="00A21797">
              <w:rPr>
                <w:rFonts w:ascii="Verdana" w:hAnsi="Verdana" w:cs="Verdana"/>
                <w:sz w:val="20"/>
                <w:szCs w:val="20"/>
              </w:rPr>
              <w:t>enior</w:t>
            </w:r>
            <w:r w:rsidR="00C504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A21797">
              <w:rPr>
                <w:rFonts w:ascii="Verdana" w:hAnsi="Verdana" w:cs="Verdana"/>
                <w:sz w:val="20"/>
                <w:szCs w:val="20"/>
              </w:rPr>
              <w:t>(</w:t>
            </w:r>
            <w:r w:rsidR="00C504DA">
              <w:rPr>
                <w:rFonts w:ascii="Verdana" w:hAnsi="Verdana" w:cs="Verdana"/>
                <w:i/>
                <w:iCs/>
                <w:sz w:val="20"/>
                <w:szCs w:val="20"/>
              </w:rPr>
              <w:t>Jan 2005 - Dec 2005</w:t>
            </w:r>
            <w:r w:rsidRPr="00A21797">
              <w:rPr>
                <w:rFonts w:ascii="Verdana" w:hAnsi="Verdana" w:cs="Verdana"/>
                <w:i/>
                <w:iCs/>
                <w:sz w:val="20"/>
                <w:szCs w:val="20"/>
              </w:rPr>
              <w:t>)</w:t>
            </w:r>
          </w:p>
          <w:p w:rsidR="00C504DA" w:rsidRDefault="00C504DA" w:rsidP="00C504DA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 w:rsidRPr="00A21797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Pr="00A21797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Audit Assistant </w:t>
            </w:r>
            <w:r w:rsidRPr="00C504DA">
              <w:rPr>
                <w:rFonts w:ascii="Verdana" w:hAnsi="Verdana" w:cs="Verdana"/>
                <w:i/>
                <w:sz w:val="20"/>
                <w:szCs w:val="20"/>
              </w:rPr>
              <w:t>(Mar</w:t>
            </w:r>
            <w:r w:rsidRPr="00C504DA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200</w:t>
            </w: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4</w:t>
            </w:r>
            <w:r w:rsidRPr="00C504DA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- Dec 200</w:t>
            </w: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4</w:t>
            </w:r>
            <w:r w:rsidRPr="00C504DA">
              <w:rPr>
                <w:rFonts w:ascii="Verdana" w:hAnsi="Verdana" w:cs="Verdana"/>
                <w:i/>
                <w:iCs/>
                <w:sz w:val="20"/>
                <w:szCs w:val="20"/>
              </w:rPr>
              <w:t>)</w:t>
            </w:r>
          </w:p>
          <w:p w:rsidR="00C504DA" w:rsidRPr="00A21797" w:rsidRDefault="00C504DA" w:rsidP="00591927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412673" w:rsidRPr="00D24000" w:rsidRDefault="00412673" w:rsidP="00C0221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Auditing financial accounts and statutory documents from limited companies to public listed companies engaged in manufacturing, trading, construction, property development, investment holding, hotel operation, non-profit organization etc.</w:t>
            </w:r>
          </w:p>
          <w:p w:rsidR="00412673" w:rsidRPr="00D24000" w:rsidRDefault="00412673" w:rsidP="00C0221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Analytical reviewing of financial statements and preparing consolidated financial statement including foreign subsidiary.</w:t>
            </w:r>
          </w:p>
          <w:p w:rsidR="00412673" w:rsidRPr="00D24000" w:rsidRDefault="00412673" w:rsidP="00C0221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Participating in the team work of audit listed company.</w:t>
            </w:r>
          </w:p>
          <w:p w:rsidR="00412673" w:rsidRPr="00D24000" w:rsidRDefault="00412673" w:rsidP="00C0221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Reviewing of companies’ internal control.</w:t>
            </w:r>
          </w:p>
          <w:p w:rsidR="00412673" w:rsidRPr="00D24000" w:rsidRDefault="00412673" w:rsidP="00C0221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Reviewing the audit working papers of junior staffs, allocation of work, monitoring and planning of audit assignments.</w:t>
            </w:r>
          </w:p>
          <w:p w:rsidR="00412673" w:rsidRPr="00D24000" w:rsidRDefault="00412673" w:rsidP="00C0221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Presenting the audit report which is consistent with current auditing standard and requirement of Malaysian Accounting Standard Board (MASB) and statutory declaration for review by manager and principal.</w:t>
            </w:r>
          </w:p>
          <w:p w:rsidR="00412673" w:rsidRPr="00D24000" w:rsidRDefault="00412673" w:rsidP="00C0221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Using a computer spread sheet program, example Microsoft Excel to do tax computation, capital allowances schedule and fixed assets depreciation schedule.</w:t>
            </w:r>
          </w:p>
          <w:p w:rsidR="00627E9E" w:rsidRPr="00D24000" w:rsidRDefault="00412673" w:rsidP="00C0221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Prepare company taxation a</w:t>
            </w:r>
            <w:r w:rsidR="00A319C5" w:rsidRPr="00D24000">
              <w:rPr>
                <w:rFonts w:ascii="Verdana" w:hAnsi="Verdana"/>
                <w:sz w:val="20"/>
                <w:szCs w:val="20"/>
              </w:rPr>
              <w:t xml:space="preserve">nd deferred taxation for audit </w:t>
            </w:r>
            <w:r w:rsidRPr="00D24000">
              <w:rPr>
                <w:rFonts w:ascii="Verdana" w:hAnsi="Verdana"/>
                <w:sz w:val="20"/>
                <w:szCs w:val="20"/>
              </w:rPr>
              <w:t>purposes.</w:t>
            </w:r>
          </w:p>
          <w:p w:rsidR="008470E3" w:rsidRPr="00A319C5" w:rsidRDefault="008470E3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5208E7" w:rsidRPr="003D691C" w:rsidRDefault="005208E7" w:rsidP="005208E7">
            <w:pPr>
              <w:widowControl w:val="0"/>
              <w:tabs>
                <w:tab w:val="left" w:pos="10350"/>
              </w:tabs>
              <w:autoSpaceDE w:val="0"/>
              <w:autoSpaceDN w:val="0"/>
              <w:adjustRightInd w:val="0"/>
              <w:spacing w:before="60"/>
              <w:ind w:left="57" w:right="20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2002</w:t>
            </w:r>
            <w:r w:rsidRPr="003D691C"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– </w:t>
            </w: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2003</w:t>
            </w:r>
          </w:p>
          <w:p w:rsidR="005208E7" w:rsidRPr="00602D23" w:rsidRDefault="003C5D76" w:rsidP="005208E7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color w:val="0000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6</w:t>
            </w:r>
            <w:r w:rsidR="005208E7" w:rsidRPr="00602D23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 xml:space="preserve">. </w:t>
            </w:r>
            <w:r w:rsidR="005208E7">
              <w:rPr>
                <w:rFonts w:ascii="Verdana" w:hAnsi="Verdana" w:cs="Verdana"/>
                <w:b/>
                <w:bCs/>
                <w:color w:val="0000FF"/>
                <w:sz w:val="20"/>
                <w:szCs w:val="20"/>
              </w:rPr>
              <w:t>K.S.Lam &amp; Co</w:t>
            </w:r>
          </w:p>
          <w:p w:rsidR="005208E7" w:rsidRPr="003D691C" w:rsidRDefault="005208E7" w:rsidP="005208E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60"/>
              </w:tabs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3D691C">
              <w:rPr>
                <w:rFonts w:ascii="Verdana" w:hAnsi="Verdana" w:cs="Verdana"/>
                <w:sz w:val="20"/>
                <w:szCs w:val="20"/>
              </w:rPr>
              <w:t>Special</w:t>
            </w:r>
            <w:r>
              <w:rPr>
                <w:rFonts w:ascii="Verdana" w:hAnsi="Verdana" w:cs="Verdana"/>
                <w:sz w:val="20"/>
                <w:szCs w:val="20"/>
              </w:rPr>
              <w:t>ization</w:t>
            </w:r>
            <w:r>
              <w:rPr>
                <w:rFonts w:ascii="Verdana" w:hAnsi="Verdana" w:cs="Verdana"/>
                <w:sz w:val="20"/>
                <w:szCs w:val="20"/>
              </w:rPr>
              <w:tab/>
              <w:t>: Audit</w:t>
            </w:r>
          </w:p>
          <w:p w:rsidR="005208E7" w:rsidRDefault="005208E7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5208E7" w:rsidRDefault="005208E7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sz w:val="20"/>
                <w:szCs w:val="20"/>
              </w:rPr>
            </w:pPr>
            <w:r w:rsidRPr="00A21797">
              <w:rPr>
                <w:rFonts w:ascii="Verdana" w:hAnsi="Verdana" w:cs="Verdana"/>
                <w:b/>
                <w:sz w:val="20"/>
                <w:szCs w:val="20"/>
              </w:rPr>
              <w:t>Position Title:</w:t>
            </w:r>
            <w:r w:rsidRPr="00A21797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Audit Assistant</w:t>
            </w:r>
          </w:p>
          <w:p w:rsidR="005208E7" w:rsidRDefault="005208E7" w:rsidP="005208E7">
            <w:pPr>
              <w:jc w:val="both"/>
              <w:rPr>
                <w:rFonts w:ascii="Calibri" w:hAnsi="Calibri" w:cs="Calibri"/>
                <w:b/>
              </w:rPr>
            </w:pPr>
          </w:p>
          <w:p w:rsidR="005208E7" w:rsidRPr="00D24000" w:rsidRDefault="005208E7" w:rsidP="00C0221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Auditing financial accounts and statutory documents for small and medium size organization from trading, manufacturing, investment holding etc.</w:t>
            </w:r>
          </w:p>
          <w:p w:rsidR="005208E7" w:rsidRPr="00D24000" w:rsidRDefault="005208E7" w:rsidP="00C0221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Using a computer spread sheet program, example Microsoft Excel to do tax computation, capital allowances schedule and fixed assets depreciation schedule.</w:t>
            </w:r>
          </w:p>
          <w:p w:rsidR="005208E7" w:rsidRPr="00D24000" w:rsidRDefault="005208E7" w:rsidP="00C0221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Maintaining full set of accounting records.</w:t>
            </w:r>
          </w:p>
          <w:p w:rsidR="005208E7" w:rsidRPr="00D24000" w:rsidRDefault="005208E7" w:rsidP="00C0221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Preparing tax computation for corporate based on relevant financial information and correctly submitted within the relevant time limit.</w:t>
            </w:r>
          </w:p>
          <w:p w:rsidR="005208E7" w:rsidRPr="00D24000" w:rsidRDefault="005208E7" w:rsidP="00C0221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Help client in planning the tax estimation and tax revision.</w:t>
            </w: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p w:rsidR="003C5D76" w:rsidRPr="00823CDA" w:rsidRDefault="003C5D76" w:rsidP="00823CDA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832E54" w:rsidTr="00504589">
        <w:tc>
          <w:tcPr>
            <w:tcW w:w="9519" w:type="dxa"/>
          </w:tcPr>
          <w:p w:rsidR="00832E54" w:rsidRDefault="00443521" w:rsidP="00832E54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lastRenderedPageBreak/>
              <w:t>Education Background</w:t>
            </w:r>
          </w:p>
        </w:tc>
      </w:tr>
      <w:tr w:rsidR="001A77CF" w:rsidTr="00504589">
        <w:tc>
          <w:tcPr>
            <w:tcW w:w="9519" w:type="dxa"/>
          </w:tcPr>
          <w:p w:rsidR="00A44204" w:rsidRDefault="00A44204" w:rsidP="001A77CF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F52D28" w:rsidRPr="00633F46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2002 - 2005</w:t>
            </w:r>
          </w:p>
          <w:p w:rsidR="00F52D2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The Association of Chartered Certified Accountants (ACCA)</w:t>
            </w:r>
          </w:p>
          <w:p w:rsidR="00F52D2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Institute  </w:t>
            </w:r>
            <w:r>
              <w:rPr>
                <w:rFonts w:ascii="Verdana" w:hAnsi="Verdana" w:cs="Verdana"/>
                <w:sz w:val="20"/>
                <w:szCs w:val="20"/>
              </w:rPr>
              <w:t>: FTMS College</w:t>
            </w:r>
          </w:p>
          <w:p w:rsidR="00F52D28" w:rsidRPr="00F30A0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Currently is FCCA member</w:t>
            </w:r>
          </w:p>
          <w:p w:rsidR="00F52D2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jc w:val="right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  <w:p w:rsidR="00F52D28" w:rsidRPr="00633F46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2001 - 2002</w:t>
            </w:r>
          </w:p>
          <w:p w:rsidR="00F52D2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Advanced Diploma In Commerce (Financial Accounting) </w:t>
            </w:r>
          </w:p>
          <w:p w:rsidR="00F52D2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     Cum ACCA, Year 1</w:t>
            </w:r>
          </w:p>
          <w:p w:rsidR="00F52D28" w:rsidRDefault="00F52D28" w:rsidP="00F52D28">
            <w:pPr>
              <w:widowControl w:val="0"/>
              <w:tabs>
                <w:tab w:val="left" w:pos="1203"/>
              </w:tabs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Verdana"/>
                <w:sz w:val="20"/>
                <w:szCs w:val="20"/>
              </w:rPr>
            </w:pPr>
            <w:r w:rsidRPr="00F30A08">
              <w:rPr>
                <w:rFonts w:ascii="Verdana" w:hAnsi="Verdana" w:cs="Verdana"/>
                <w:sz w:val="20"/>
                <w:szCs w:val="20"/>
              </w:rPr>
              <w:t>Institute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 </w:t>
            </w:r>
            <w:r w:rsidRPr="00F30A08"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sz w:val="20"/>
                <w:szCs w:val="20"/>
              </w:rPr>
              <w:t>Kolej Tunku Abdul Rahman (Kuala Lumpur Main Campus)</w:t>
            </w:r>
            <w:r w:rsidRPr="00F30A08">
              <w:rPr>
                <w:rFonts w:ascii="Verdana" w:hAnsi="Verdana" w:cs="Verdana"/>
                <w:sz w:val="20"/>
                <w:szCs w:val="20"/>
              </w:rPr>
              <w:t>, Malaysia</w:t>
            </w:r>
          </w:p>
          <w:p w:rsidR="00F52D28" w:rsidRDefault="00F52D28" w:rsidP="00F52D28">
            <w:pPr>
              <w:widowControl w:val="0"/>
              <w:tabs>
                <w:tab w:val="left" w:pos="1203"/>
              </w:tabs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Verdana"/>
                <w:sz w:val="20"/>
                <w:szCs w:val="20"/>
              </w:rPr>
            </w:pPr>
          </w:p>
          <w:p w:rsidR="00F52D28" w:rsidRPr="00633F46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1999 - 2001</w:t>
            </w:r>
          </w:p>
          <w:p w:rsidR="00F52D2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Diploma In Business Studies (Accounting)</w:t>
            </w:r>
          </w:p>
          <w:p w:rsidR="00F52D28" w:rsidRDefault="00F52D28" w:rsidP="00F52D28">
            <w:pPr>
              <w:widowControl w:val="0"/>
              <w:tabs>
                <w:tab w:val="left" w:pos="1203"/>
              </w:tabs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Verdana"/>
                <w:sz w:val="20"/>
                <w:szCs w:val="20"/>
              </w:rPr>
            </w:pPr>
            <w:r w:rsidRPr="00F30A08">
              <w:rPr>
                <w:rFonts w:ascii="Verdana" w:hAnsi="Verdana" w:cs="Verdana"/>
                <w:sz w:val="20"/>
                <w:szCs w:val="20"/>
              </w:rPr>
              <w:t>Institute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 </w:t>
            </w:r>
            <w:r w:rsidRPr="00F30A08"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sz w:val="20"/>
                <w:szCs w:val="20"/>
              </w:rPr>
              <w:t>Kolej Tunku Abdul Rahman (Johor Branch Campus)</w:t>
            </w:r>
            <w:r w:rsidRPr="00F30A08">
              <w:rPr>
                <w:rFonts w:ascii="Verdana" w:hAnsi="Verdana" w:cs="Verdana"/>
                <w:sz w:val="20"/>
                <w:szCs w:val="20"/>
              </w:rPr>
              <w:t>, Malaysia</w:t>
            </w:r>
          </w:p>
          <w:p w:rsidR="00F52D28" w:rsidRDefault="00F52D28" w:rsidP="00F52D28">
            <w:pPr>
              <w:widowControl w:val="0"/>
              <w:tabs>
                <w:tab w:val="left" w:pos="1203"/>
              </w:tabs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Verdana"/>
                <w:sz w:val="20"/>
                <w:szCs w:val="20"/>
              </w:rPr>
            </w:pPr>
          </w:p>
          <w:p w:rsidR="00F52D2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Calibri"/>
                <w:b/>
                <w:sz w:val="20"/>
                <w:szCs w:val="20"/>
              </w:rPr>
            </w:pPr>
          </w:p>
          <w:p w:rsidR="00F52D28" w:rsidRPr="00F52D28" w:rsidRDefault="00F52D28" w:rsidP="00F52D28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Sijil Perlajaran Malaysia (S</w:t>
            </w:r>
            <w:r w:rsidRPr="00F30A08">
              <w:rPr>
                <w:rFonts w:ascii="Verdana" w:hAnsi="Verdana" w:cs="Calibri"/>
                <w:b/>
                <w:sz w:val="20"/>
                <w:szCs w:val="20"/>
              </w:rPr>
              <w:t>PM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)                                                                </w:t>
            </w:r>
            <w:r w:rsidRPr="003C5D76">
              <w:rPr>
                <w:rFonts w:ascii="Verdana" w:hAnsi="Verdana" w:cs="Verdana"/>
                <w:i/>
                <w:sz w:val="20"/>
                <w:szCs w:val="20"/>
              </w:rPr>
              <w:t>1997 - 1998</w:t>
            </w:r>
          </w:p>
          <w:p w:rsidR="00F52D28" w:rsidRDefault="00F52D28" w:rsidP="00F52D28">
            <w:pPr>
              <w:widowControl w:val="0"/>
              <w:tabs>
                <w:tab w:val="left" w:pos="1203"/>
              </w:tabs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Verdana"/>
                <w:sz w:val="20"/>
                <w:szCs w:val="20"/>
              </w:rPr>
            </w:pPr>
            <w:r w:rsidRPr="00F30A08">
              <w:rPr>
                <w:rFonts w:ascii="Verdana" w:hAnsi="Verdana" w:cs="Verdana"/>
                <w:sz w:val="20"/>
                <w:szCs w:val="20"/>
              </w:rPr>
              <w:t>Institute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 </w:t>
            </w:r>
            <w:r w:rsidRPr="00F30A08">
              <w:rPr>
                <w:rFonts w:ascii="Verdana" w:hAnsi="Verdana" w:cs="Verdana"/>
                <w:sz w:val="20"/>
                <w:szCs w:val="20"/>
              </w:rPr>
              <w:t xml:space="preserve">: Sekolah Menengah </w:t>
            </w:r>
            <w:r>
              <w:rPr>
                <w:rFonts w:ascii="Verdana" w:hAnsi="Verdana" w:cs="Verdana"/>
                <w:sz w:val="20"/>
                <w:szCs w:val="20"/>
              </w:rPr>
              <w:t>Taman Johor Jaya (1), Johor Bahru, Malaysia</w:t>
            </w:r>
          </w:p>
          <w:p w:rsidR="00CA0FD1" w:rsidRDefault="00CA0FD1" w:rsidP="00F52D28">
            <w:pPr>
              <w:widowControl w:val="0"/>
              <w:tabs>
                <w:tab w:val="left" w:pos="1203"/>
              </w:tabs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Verdana"/>
                <w:sz w:val="20"/>
                <w:szCs w:val="20"/>
              </w:rPr>
            </w:pPr>
          </w:p>
          <w:p w:rsidR="008470E3" w:rsidRPr="003864D5" w:rsidRDefault="008470E3" w:rsidP="00EF5BAC">
            <w:pPr>
              <w:widowControl w:val="0"/>
              <w:tabs>
                <w:tab w:val="left" w:pos="1203"/>
              </w:tabs>
              <w:autoSpaceDE w:val="0"/>
              <w:autoSpaceDN w:val="0"/>
              <w:adjustRightInd w:val="0"/>
              <w:spacing w:before="60"/>
              <w:ind w:left="213" w:right="57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4589" w:rsidTr="00504589">
        <w:tc>
          <w:tcPr>
            <w:tcW w:w="9519" w:type="dxa"/>
          </w:tcPr>
          <w:p w:rsidR="00504589" w:rsidRDefault="00504589" w:rsidP="003D5169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Skills</w:t>
            </w:r>
            <w:r w:rsidR="00CA0FD1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&amp; Strengths</w:t>
            </w:r>
          </w:p>
        </w:tc>
      </w:tr>
      <w:tr w:rsidR="00504589" w:rsidTr="00504589">
        <w:tc>
          <w:tcPr>
            <w:tcW w:w="9519" w:type="dxa"/>
          </w:tcPr>
          <w:p w:rsidR="00504589" w:rsidRPr="003864D5" w:rsidRDefault="00504589" w:rsidP="003D5169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sz w:val="20"/>
                <w:szCs w:val="20"/>
              </w:rPr>
            </w:pPr>
            <w:r w:rsidRPr="003864D5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(Proficiency: Advanced </w:t>
            </w:r>
            <w:r w:rsidRPr="003864D5">
              <w:rPr>
                <w:rFonts w:ascii="Verdana" w:hAnsi="Verdana" w:cs="Verdana"/>
                <w:bCs/>
                <w:sz w:val="20"/>
                <w:szCs w:val="20"/>
              </w:rPr>
              <w:t>– Highly experienced</w:t>
            </w:r>
            <w:r w:rsidRPr="003864D5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; Intermediate - </w:t>
            </w:r>
            <w:r w:rsidRPr="003864D5">
              <w:rPr>
                <w:rFonts w:ascii="Verdana" w:hAnsi="Verdana" w:cs="Verdana"/>
                <w:sz w:val="20"/>
                <w:szCs w:val="20"/>
              </w:rPr>
              <w:t xml:space="preserve">Familiar with all the basic functionalities; </w:t>
            </w:r>
            <w:r w:rsidRPr="003864D5">
              <w:rPr>
                <w:rFonts w:ascii="Verdana" w:hAnsi="Verdana" w:cs="Verdana"/>
                <w:b/>
                <w:sz w:val="20"/>
                <w:szCs w:val="20"/>
              </w:rPr>
              <w:t>Beginner</w:t>
            </w:r>
            <w:r w:rsidRPr="003864D5">
              <w:rPr>
                <w:rFonts w:ascii="Verdana" w:hAnsi="Verdana" w:cs="Verdana"/>
                <w:sz w:val="20"/>
                <w:szCs w:val="20"/>
              </w:rPr>
              <w:t xml:space="preserve"> – Just started using or learning the skill)</w:t>
            </w:r>
          </w:p>
          <w:p w:rsidR="00602D23" w:rsidRDefault="00602D23" w:rsidP="003D5169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31"/>
              <w:gridCol w:w="1322"/>
              <w:gridCol w:w="3083"/>
            </w:tblGrid>
            <w:tr w:rsidR="00602D23" w:rsidTr="003864D5">
              <w:tc>
                <w:tcPr>
                  <w:tcW w:w="4831" w:type="dxa"/>
                  <w:tcBorders>
                    <w:bottom w:val="double" w:sz="4" w:space="0" w:color="auto"/>
                  </w:tcBorders>
                </w:tcPr>
                <w:p w:rsidR="00602D23" w:rsidRDefault="003864D5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  <w:t>Skill</w:t>
                  </w:r>
                  <w:r w:rsidR="007359C3"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322" w:type="dxa"/>
                  <w:tcBorders>
                    <w:bottom w:val="double" w:sz="4" w:space="0" w:color="auto"/>
                  </w:tcBorders>
                </w:tcPr>
                <w:p w:rsidR="00602D23" w:rsidRDefault="003864D5" w:rsidP="003864D5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  <w:t>Years</w:t>
                  </w:r>
                </w:p>
              </w:tc>
              <w:tc>
                <w:tcPr>
                  <w:tcW w:w="3083" w:type="dxa"/>
                  <w:tcBorders>
                    <w:bottom w:val="double" w:sz="4" w:space="0" w:color="auto"/>
                  </w:tcBorders>
                </w:tcPr>
                <w:p w:rsidR="00602D23" w:rsidRDefault="003864D5" w:rsidP="003864D5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  <w:t>Proficiency</w:t>
                  </w:r>
                </w:p>
              </w:tc>
            </w:tr>
            <w:tr w:rsidR="00602D23" w:rsidTr="003864D5">
              <w:tc>
                <w:tcPr>
                  <w:tcW w:w="4831" w:type="dxa"/>
                  <w:tcBorders>
                    <w:top w:val="double" w:sz="4" w:space="0" w:color="auto"/>
                  </w:tcBorders>
                </w:tcPr>
                <w:p w:rsidR="00602D23" w:rsidRPr="003864D5" w:rsidRDefault="005208E7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Microsoft</w:t>
                  </w:r>
                  <w:r w:rsidR="003864D5" w:rsidRPr="003864D5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 xml:space="preserve"> Office</w:t>
                  </w:r>
                </w:p>
              </w:tc>
              <w:tc>
                <w:tcPr>
                  <w:tcW w:w="1322" w:type="dxa"/>
                  <w:tcBorders>
                    <w:top w:val="double" w:sz="4" w:space="0" w:color="auto"/>
                  </w:tcBorders>
                </w:tcPr>
                <w:p w:rsidR="00602D23" w:rsidRPr="003864D5" w:rsidRDefault="003864D5" w:rsidP="003864D5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 w:rsidRPr="003864D5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&gt;5</w:t>
                  </w:r>
                </w:p>
              </w:tc>
              <w:tc>
                <w:tcPr>
                  <w:tcW w:w="3083" w:type="dxa"/>
                  <w:tcBorders>
                    <w:top w:val="double" w:sz="4" w:space="0" w:color="auto"/>
                  </w:tcBorders>
                </w:tcPr>
                <w:p w:rsidR="00602D23" w:rsidRPr="003864D5" w:rsidRDefault="003864D5" w:rsidP="003864D5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 w:rsidRPr="003864D5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3864D5" w:rsidTr="003864D5">
              <w:tc>
                <w:tcPr>
                  <w:tcW w:w="4831" w:type="dxa"/>
                </w:tcPr>
                <w:p w:rsidR="003864D5" w:rsidRDefault="00814F10" w:rsidP="00814F10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 xml:space="preserve">Navision </w:t>
                  </w:r>
                  <w:r w:rsidR="003864D5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Accounting System</w:t>
                  </w:r>
                </w:p>
              </w:tc>
              <w:tc>
                <w:tcPr>
                  <w:tcW w:w="1322" w:type="dxa"/>
                </w:tcPr>
                <w:p w:rsidR="003864D5" w:rsidRPr="003864D5" w:rsidRDefault="00814F10" w:rsidP="003864D5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&gt;2</w:t>
                  </w:r>
                </w:p>
              </w:tc>
              <w:tc>
                <w:tcPr>
                  <w:tcW w:w="3083" w:type="dxa"/>
                </w:tcPr>
                <w:p w:rsidR="003864D5" w:rsidRPr="003864D5" w:rsidRDefault="003864D5" w:rsidP="003864D5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 w:rsidRPr="003864D5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814F10" w:rsidTr="003864D5">
              <w:tc>
                <w:tcPr>
                  <w:tcW w:w="4831" w:type="dxa"/>
                </w:tcPr>
                <w:p w:rsidR="00814F10" w:rsidRDefault="00814F10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Silverlake Accounting System</w:t>
                  </w:r>
                </w:p>
              </w:tc>
              <w:tc>
                <w:tcPr>
                  <w:tcW w:w="1322" w:type="dxa"/>
                </w:tcPr>
                <w:p w:rsidR="00814F10" w:rsidRPr="003864D5" w:rsidRDefault="00814F10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&gt;1</w:t>
                  </w:r>
                </w:p>
              </w:tc>
              <w:tc>
                <w:tcPr>
                  <w:tcW w:w="3083" w:type="dxa"/>
                </w:tcPr>
                <w:p w:rsidR="00814F10" w:rsidRPr="003864D5" w:rsidRDefault="00814F10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 w:rsidRPr="003864D5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814F10" w:rsidTr="003864D5">
              <w:tc>
                <w:tcPr>
                  <w:tcW w:w="4831" w:type="dxa"/>
                </w:tcPr>
                <w:p w:rsidR="00814F10" w:rsidRDefault="00814F10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AS400 Accounting System</w:t>
                  </w:r>
                </w:p>
              </w:tc>
              <w:tc>
                <w:tcPr>
                  <w:tcW w:w="1322" w:type="dxa"/>
                </w:tcPr>
                <w:p w:rsidR="00814F10" w:rsidRPr="003864D5" w:rsidRDefault="00814F10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&gt;1</w:t>
                  </w:r>
                </w:p>
              </w:tc>
              <w:tc>
                <w:tcPr>
                  <w:tcW w:w="3083" w:type="dxa"/>
                </w:tcPr>
                <w:p w:rsidR="00814F10" w:rsidRPr="003864D5" w:rsidRDefault="00814F10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 w:rsidRPr="003864D5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</w:tr>
          </w:tbl>
          <w:p w:rsidR="00504589" w:rsidRDefault="003864D5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  <w:r w:rsidRPr="003864D5"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  <w:t>..</w:t>
            </w:r>
          </w:p>
          <w:tbl>
            <w:tblPr>
              <w:tblStyle w:val="TableGrid"/>
              <w:tblW w:w="0" w:type="auto"/>
              <w:tblInd w:w="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31"/>
              <w:gridCol w:w="1322"/>
              <w:gridCol w:w="3083"/>
            </w:tblGrid>
            <w:tr w:rsidR="00CA0FD1" w:rsidTr="00F86939">
              <w:tc>
                <w:tcPr>
                  <w:tcW w:w="4831" w:type="dxa"/>
                  <w:tcBorders>
                    <w:bottom w:val="double" w:sz="4" w:space="0" w:color="auto"/>
                  </w:tcBorders>
                </w:tcPr>
                <w:p w:rsidR="00CA0FD1" w:rsidRDefault="00CA0FD1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  <w:t>Strengths</w:t>
                  </w:r>
                </w:p>
              </w:tc>
              <w:tc>
                <w:tcPr>
                  <w:tcW w:w="1322" w:type="dxa"/>
                  <w:tcBorders>
                    <w:bottom w:val="double" w:sz="4" w:space="0" w:color="auto"/>
                  </w:tcBorders>
                </w:tcPr>
                <w:p w:rsidR="00CA0FD1" w:rsidRDefault="00CA0FD1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83" w:type="dxa"/>
                  <w:tcBorders>
                    <w:bottom w:val="double" w:sz="4" w:space="0" w:color="auto"/>
                  </w:tcBorders>
                </w:tcPr>
                <w:p w:rsidR="00CA0FD1" w:rsidRDefault="00CA0FD1" w:rsidP="00F8693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A0FD1" w:rsidRPr="00D24000" w:rsidRDefault="00CA0FD1" w:rsidP="00C022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Good at taking initiative, proactive, responsible, punctual and hardworking.</w:t>
            </w:r>
          </w:p>
          <w:p w:rsidR="00CA0FD1" w:rsidRPr="00D24000" w:rsidRDefault="00CA0FD1" w:rsidP="00C022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 xml:space="preserve">Able to work </w:t>
            </w:r>
            <w:r w:rsidR="003C5D76" w:rsidRPr="00D24000">
              <w:rPr>
                <w:rFonts w:ascii="Verdana" w:hAnsi="Verdana" w:cs="Calibri"/>
                <w:sz w:val="20"/>
                <w:szCs w:val="20"/>
              </w:rPr>
              <w:t>independently and within a team and deliver under tight deadline.</w:t>
            </w:r>
          </w:p>
          <w:p w:rsidR="00CA0FD1" w:rsidRPr="00D24000" w:rsidRDefault="00CA0FD1" w:rsidP="00C022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24000">
              <w:rPr>
                <w:rFonts w:ascii="Verdana" w:hAnsi="Verdana" w:cs="Calibri"/>
                <w:sz w:val="20"/>
                <w:szCs w:val="20"/>
              </w:rPr>
              <w:t>Ambitious and motivated person.</w:t>
            </w:r>
          </w:p>
          <w:p w:rsidR="00CA0FD1" w:rsidRPr="00D24000" w:rsidRDefault="00CA0FD1" w:rsidP="00C022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D24000">
              <w:rPr>
                <w:rFonts w:ascii="Verdana" w:hAnsi="Verdana"/>
                <w:sz w:val="20"/>
                <w:szCs w:val="20"/>
              </w:rPr>
              <w:t>Adaptable to dynamic working environments</w:t>
            </w:r>
            <w:r w:rsidRPr="00D24000">
              <w:rPr>
                <w:rFonts w:ascii="Verdana" w:hAnsi="Verdana" w:cs="Calibri"/>
                <w:sz w:val="20"/>
                <w:szCs w:val="20"/>
              </w:rPr>
              <w:t xml:space="preserve"> and fast learner.</w:t>
            </w:r>
            <w:r w:rsidRPr="00D24000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CA0FD1" w:rsidRDefault="00CA0FD1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3C5D76" w:rsidRDefault="003C5D76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3C5D76" w:rsidRDefault="003C5D76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3C5D76" w:rsidRDefault="003C5D76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3C5D76" w:rsidRDefault="003C5D76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3C5D76" w:rsidRDefault="003C5D76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3C5D76" w:rsidRDefault="003C5D76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3C5D76" w:rsidRDefault="003C5D76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8470E3" w:rsidRDefault="008470E3" w:rsidP="003864D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64D5" w:rsidTr="00504589">
        <w:tc>
          <w:tcPr>
            <w:tcW w:w="9519" w:type="dxa"/>
          </w:tcPr>
          <w:p w:rsidR="003864D5" w:rsidRPr="003864D5" w:rsidRDefault="003864D5" w:rsidP="003D5169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lastRenderedPageBreak/>
              <w:t>P</w:t>
            </w:r>
            <w:r w:rsidR="00727864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ersonal Particular </w:t>
            </w:r>
          </w:p>
        </w:tc>
      </w:tr>
      <w:tr w:rsidR="003864D5" w:rsidTr="00504589">
        <w:tc>
          <w:tcPr>
            <w:tcW w:w="9519" w:type="dxa"/>
          </w:tcPr>
          <w:p w:rsidR="003864D5" w:rsidRDefault="003864D5" w:rsidP="003D5169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1"/>
              <w:gridCol w:w="6475"/>
            </w:tblGrid>
            <w:tr w:rsidR="00814F10" w:rsidTr="00EE59E2">
              <w:tc>
                <w:tcPr>
                  <w:tcW w:w="2401" w:type="dxa"/>
                </w:tcPr>
                <w:p w:rsidR="00814F10" w:rsidRDefault="00814F10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6475" w:type="dxa"/>
                </w:tcPr>
                <w:p w:rsidR="00814F10" w:rsidRDefault="00814F10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Male</w:t>
                  </w:r>
                </w:p>
              </w:tc>
            </w:tr>
            <w:tr w:rsidR="003864D5" w:rsidTr="00EE59E2">
              <w:tc>
                <w:tcPr>
                  <w:tcW w:w="2401" w:type="dxa"/>
                </w:tcPr>
                <w:p w:rsidR="003864D5" w:rsidRDefault="00814F10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Date of Birth</w:t>
                  </w:r>
                </w:p>
                <w:p w:rsidR="00EF5BAC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IC No</w:t>
                  </w:r>
                </w:p>
                <w:p w:rsidR="00EF5BAC" w:rsidRDefault="00456055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 xml:space="preserve">Permanent Address   </w:t>
                  </w:r>
                  <w:r w:rsidR="00EF5BAC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6475" w:type="dxa"/>
                </w:tcPr>
                <w:p w:rsidR="003864D5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11-07-1981</w:t>
                  </w:r>
                </w:p>
                <w:p w:rsidR="00EF5BAC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810711-01-5511</w:t>
                  </w:r>
                </w:p>
                <w:p w:rsidR="002707BC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9-A, Jalan Dato Mohd.Ali, 86900, Endau, Johor, Malaysia</w:t>
                  </w:r>
                </w:p>
              </w:tc>
            </w:tr>
            <w:tr w:rsidR="00814F10" w:rsidTr="00EE59E2">
              <w:tc>
                <w:tcPr>
                  <w:tcW w:w="2401" w:type="dxa"/>
                </w:tcPr>
                <w:p w:rsidR="00814F10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Marital Status</w:t>
                  </w:r>
                </w:p>
                <w:p w:rsidR="00EF5BAC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Race</w:t>
                  </w:r>
                </w:p>
              </w:tc>
              <w:tc>
                <w:tcPr>
                  <w:tcW w:w="6475" w:type="dxa"/>
                </w:tcPr>
                <w:p w:rsidR="00814F10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Single</w:t>
                  </w:r>
                </w:p>
                <w:p w:rsidR="00EF5BAC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Chinese</w:t>
                  </w:r>
                </w:p>
              </w:tc>
            </w:tr>
            <w:tr w:rsidR="003864D5" w:rsidTr="00EE59E2">
              <w:tc>
                <w:tcPr>
                  <w:tcW w:w="2401" w:type="dxa"/>
                </w:tcPr>
                <w:p w:rsidR="003864D5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Religion</w:t>
                  </w:r>
                </w:p>
                <w:p w:rsidR="00F677C3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Nationality</w:t>
                  </w:r>
                </w:p>
                <w:p w:rsidR="00EF5BAC" w:rsidRDefault="00EF5BAC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Hobbies</w:t>
                  </w:r>
                </w:p>
                <w:p w:rsidR="00F677C3" w:rsidRDefault="00F677C3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6475" w:type="dxa"/>
                </w:tcPr>
                <w:p w:rsidR="00F677C3" w:rsidRDefault="00814F10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 xml:space="preserve">: </w:t>
                  </w:r>
                  <w:r w:rsidR="00EF5BAC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Buddhist</w:t>
                  </w:r>
                </w:p>
                <w:p w:rsidR="00F677C3" w:rsidRDefault="00F677C3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 xml:space="preserve">: </w:t>
                  </w:r>
                  <w:r w:rsidR="00EF5BAC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Malaysia</w:t>
                  </w:r>
                  <w:r w:rsidR="007C2565"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n, Singapore PR</w:t>
                  </w:r>
                </w:p>
                <w:p w:rsidR="00EF5BAC" w:rsidRDefault="00EF5BAC" w:rsidP="00F677C3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Travelling, reading, listening music and watching movie</w:t>
                  </w:r>
                </w:p>
                <w:p w:rsidR="00F677C3" w:rsidRDefault="00F677C3" w:rsidP="00F677C3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Proficiency in English, Bahasa Melayu and Chinese</w:t>
                  </w:r>
                </w:p>
              </w:tc>
            </w:tr>
            <w:tr w:rsidR="003864D5" w:rsidTr="00EE59E2">
              <w:tc>
                <w:tcPr>
                  <w:tcW w:w="2401" w:type="dxa"/>
                </w:tcPr>
                <w:p w:rsidR="003864D5" w:rsidRDefault="003864D5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Availability</w:t>
                  </w:r>
                </w:p>
                <w:p w:rsidR="00040344" w:rsidRDefault="00040344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Expected Salary</w:t>
                  </w:r>
                </w:p>
              </w:tc>
              <w:tc>
                <w:tcPr>
                  <w:tcW w:w="6475" w:type="dxa"/>
                </w:tcPr>
                <w:p w:rsidR="003864D5" w:rsidRDefault="00D24000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t>: 2 months notice</w:t>
                  </w:r>
                </w:p>
                <w:p w:rsidR="00040344" w:rsidRDefault="00040344" w:rsidP="003D5169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57"/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Cs/>
                      <w:color w:val="000000"/>
                      <w:sz w:val="20"/>
                      <w:szCs w:val="20"/>
                    </w:rPr>
                    <w:softHyphen/>
                    <w:t>: $5,200.00 (Negotiable)</w:t>
                  </w:r>
                </w:p>
              </w:tc>
            </w:tr>
          </w:tbl>
          <w:p w:rsidR="003864D5" w:rsidRDefault="003864D5" w:rsidP="00EE59E2">
            <w:pPr>
              <w:widowControl w:val="0"/>
              <w:autoSpaceDE w:val="0"/>
              <w:autoSpaceDN w:val="0"/>
              <w:adjustRightInd w:val="0"/>
              <w:spacing w:before="60"/>
              <w:ind w:left="57" w:right="57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32E54" w:rsidRDefault="00832E54" w:rsidP="009D3C63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Verdana" w:hAnsi="Verdana" w:cs="Verdana"/>
          <w:b/>
          <w:bCs/>
          <w:color w:val="000000"/>
          <w:sz w:val="20"/>
          <w:szCs w:val="20"/>
        </w:rPr>
      </w:pPr>
    </w:p>
    <w:sectPr w:rsidR="00832E54" w:rsidSect="00E44C26">
      <w:footerReference w:type="default" r:id="rId9"/>
      <w:footerReference w:type="first" r:id="rId10"/>
      <w:pgSz w:w="12240" w:h="15840" w:code="1"/>
      <w:pgMar w:top="851" w:right="1440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8BB" w:rsidRDefault="001358BB" w:rsidP="00602D23">
      <w:pPr>
        <w:spacing w:after="0" w:line="240" w:lineRule="auto"/>
      </w:pPr>
      <w:r>
        <w:separator/>
      </w:r>
    </w:p>
  </w:endnote>
  <w:endnote w:type="continuationSeparator" w:id="0">
    <w:p w:rsidR="001358BB" w:rsidRDefault="001358BB" w:rsidP="00602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7035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D23" w:rsidRDefault="00602D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F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2D23" w:rsidRDefault="00602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398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D23" w:rsidRDefault="00602D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F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2D23" w:rsidRDefault="00602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8BB" w:rsidRDefault="001358BB" w:rsidP="00602D23">
      <w:pPr>
        <w:spacing w:after="0" w:line="240" w:lineRule="auto"/>
      </w:pPr>
      <w:r>
        <w:separator/>
      </w:r>
    </w:p>
  </w:footnote>
  <w:footnote w:type="continuationSeparator" w:id="0">
    <w:p w:rsidR="001358BB" w:rsidRDefault="001358BB" w:rsidP="00602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1D51"/>
    <w:multiLevelType w:val="hybridMultilevel"/>
    <w:tmpl w:val="DA626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5320"/>
    <w:multiLevelType w:val="hybridMultilevel"/>
    <w:tmpl w:val="222C5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479B"/>
    <w:multiLevelType w:val="hybridMultilevel"/>
    <w:tmpl w:val="ABD80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9D3"/>
    <w:multiLevelType w:val="hybridMultilevel"/>
    <w:tmpl w:val="36885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44B8"/>
    <w:multiLevelType w:val="hybridMultilevel"/>
    <w:tmpl w:val="B326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4A98"/>
    <w:multiLevelType w:val="hybridMultilevel"/>
    <w:tmpl w:val="34CE255A"/>
    <w:lvl w:ilvl="0" w:tplc="F9C24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56E80"/>
    <w:multiLevelType w:val="hybridMultilevel"/>
    <w:tmpl w:val="DEB0C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66458"/>
    <w:multiLevelType w:val="hybridMultilevel"/>
    <w:tmpl w:val="F1A28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E0030"/>
    <w:multiLevelType w:val="hybridMultilevel"/>
    <w:tmpl w:val="5CDE4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54"/>
    <w:rsid w:val="00040344"/>
    <w:rsid w:val="0005615F"/>
    <w:rsid w:val="00074CAB"/>
    <w:rsid w:val="00094F8C"/>
    <w:rsid w:val="000B248D"/>
    <w:rsid w:val="000E57D1"/>
    <w:rsid w:val="000F2F6F"/>
    <w:rsid w:val="00116A5F"/>
    <w:rsid w:val="001227D9"/>
    <w:rsid w:val="001358BB"/>
    <w:rsid w:val="00163E78"/>
    <w:rsid w:val="001832A7"/>
    <w:rsid w:val="001A0294"/>
    <w:rsid w:val="001A77CF"/>
    <w:rsid w:val="001E6F18"/>
    <w:rsid w:val="00234E80"/>
    <w:rsid w:val="002707BC"/>
    <w:rsid w:val="00272336"/>
    <w:rsid w:val="002735F6"/>
    <w:rsid w:val="002831FC"/>
    <w:rsid w:val="002C4F53"/>
    <w:rsid w:val="002C7D6F"/>
    <w:rsid w:val="0031198E"/>
    <w:rsid w:val="00331B24"/>
    <w:rsid w:val="00346A07"/>
    <w:rsid w:val="003864D5"/>
    <w:rsid w:val="003C5D76"/>
    <w:rsid w:val="003C721A"/>
    <w:rsid w:val="003D329D"/>
    <w:rsid w:val="003D691C"/>
    <w:rsid w:val="003D6E59"/>
    <w:rsid w:val="00412673"/>
    <w:rsid w:val="00443521"/>
    <w:rsid w:val="00456055"/>
    <w:rsid w:val="0045699E"/>
    <w:rsid w:val="004E2BB4"/>
    <w:rsid w:val="004F053F"/>
    <w:rsid w:val="004F085C"/>
    <w:rsid w:val="00504589"/>
    <w:rsid w:val="005208E7"/>
    <w:rsid w:val="00530841"/>
    <w:rsid w:val="00576C6D"/>
    <w:rsid w:val="00591927"/>
    <w:rsid w:val="0059731E"/>
    <w:rsid w:val="005A2E07"/>
    <w:rsid w:val="005A53FF"/>
    <w:rsid w:val="005B5C9D"/>
    <w:rsid w:val="005D011C"/>
    <w:rsid w:val="00602D23"/>
    <w:rsid w:val="00627E9E"/>
    <w:rsid w:val="0063555D"/>
    <w:rsid w:val="00636DD8"/>
    <w:rsid w:val="0069733D"/>
    <w:rsid w:val="006D0227"/>
    <w:rsid w:val="006F6AB6"/>
    <w:rsid w:val="00711C19"/>
    <w:rsid w:val="00727864"/>
    <w:rsid w:val="007342C4"/>
    <w:rsid w:val="007359C3"/>
    <w:rsid w:val="00754E54"/>
    <w:rsid w:val="0075694F"/>
    <w:rsid w:val="00770743"/>
    <w:rsid w:val="0077744D"/>
    <w:rsid w:val="007B2F2C"/>
    <w:rsid w:val="007C2565"/>
    <w:rsid w:val="007D21E6"/>
    <w:rsid w:val="00805958"/>
    <w:rsid w:val="00814F10"/>
    <w:rsid w:val="00823CDA"/>
    <w:rsid w:val="00832E54"/>
    <w:rsid w:val="008470E3"/>
    <w:rsid w:val="00847189"/>
    <w:rsid w:val="008B42E3"/>
    <w:rsid w:val="008B55C5"/>
    <w:rsid w:val="00923DD6"/>
    <w:rsid w:val="0095213E"/>
    <w:rsid w:val="0097207C"/>
    <w:rsid w:val="009A3E4B"/>
    <w:rsid w:val="009D2D36"/>
    <w:rsid w:val="009D3BEB"/>
    <w:rsid w:val="009D3C63"/>
    <w:rsid w:val="009E16F7"/>
    <w:rsid w:val="00A00BD6"/>
    <w:rsid w:val="00A21797"/>
    <w:rsid w:val="00A319C5"/>
    <w:rsid w:val="00A35478"/>
    <w:rsid w:val="00A44204"/>
    <w:rsid w:val="00A85148"/>
    <w:rsid w:val="00A954EC"/>
    <w:rsid w:val="00AC5B92"/>
    <w:rsid w:val="00AE2333"/>
    <w:rsid w:val="00B6392C"/>
    <w:rsid w:val="00B81786"/>
    <w:rsid w:val="00B9391B"/>
    <w:rsid w:val="00B9689F"/>
    <w:rsid w:val="00BC281F"/>
    <w:rsid w:val="00C02210"/>
    <w:rsid w:val="00C504DA"/>
    <w:rsid w:val="00C73D96"/>
    <w:rsid w:val="00CA0FD1"/>
    <w:rsid w:val="00CB59CB"/>
    <w:rsid w:val="00CF3D1D"/>
    <w:rsid w:val="00D0562D"/>
    <w:rsid w:val="00D16BAF"/>
    <w:rsid w:val="00D20FB7"/>
    <w:rsid w:val="00D24000"/>
    <w:rsid w:val="00D60600"/>
    <w:rsid w:val="00DB5AFC"/>
    <w:rsid w:val="00E01671"/>
    <w:rsid w:val="00E04161"/>
    <w:rsid w:val="00E12EFB"/>
    <w:rsid w:val="00E44C26"/>
    <w:rsid w:val="00E511E0"/>
    <w:rsid w:val="00EA1B7E"/>
    <w:rsid w:val="00EA572E"/>
    <w:rsid w:val="00EA7282"/>
    <w:rsid w:val="00EA7BB5"/>
    <w:rsid w:val="00EB1ADC"/>
    <w:rsid w:val="00EB58C4"/>
    <w:rsid w:val="00ED127F"/>
    <w:rsid w:val="00EE59E2"/>
    <w:rsid w:val="00EF5BAC"/>
    <w:rsid w:val="00F0016C"/>
    <w:rsid w:val="00F06FC4"/>
    <w:rsid w:val="00F22B04"/>
    <w:rsid w:val="00F30A08"/>
    <w:rsid w:val="00F52D28"/>
    <w:rsid w:val="00F677C3"/>
    <w:rsid w:val="00F97A6C"/>
    <w:rsid w:val="00FB2331"/>
    <w:rsid w:val="00FB2412"/>
    <w:rsid w:val="00FC7317"/>
    <w:rsid w:val="00FD5412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2E733-35F1-46A3-9D0E-261C4276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E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D23"/>
  </w:style>
  <w:style w:type="paragraph" w:styleId="Footer">
    <w:name w:val="footer"/>
    <w:basedOn w:val="Normal"/>
    <w:link w:val="FooterChar"/>
    <w:uiPriority w:val="99"/>
    <w:unhideWhenUsed/>
    <w:rsid w:val="0060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D23"/>
  </w:style>
  <w:style w:type="paragraph" w:styleId="BalloonText">
    <w:name w:val="Balloon Text"/>
    <w:basedOn w:val="Normal"/>
    <w:link w:val="BalloonTextChar"/>
    <w:uiPriority w:val="99"/>
    <w:semiHidden/>
    <w:unhideWhenUsed/>
    <w:rsid w:val="00E4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4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2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2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42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44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BD1D1-6991-495F-B9B2-0A7FE712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Lim Lin Sze</dc:creator>
  <cp:lastModifiedBy>Daryl Ong</cp:lastModifiedBy>
  <cp:revision>2</cp:revision>
  <cp:lastPrinted>2014-05-11T13:00:00Z</cp:lastPrinted>
  <dcterms:created xsi:type="dcterms:W3CDTF">2017-08-04T06:36:00Z</dcterms:created>
  <dcterms:modified xsi:type="dcterms:W3CDTF">2017-08-04T06:36:00Z</dcterms:modified>
</cp:coreProperties>
</file>