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4AE" w:rsidRDefault="00D811A4">
      <w:pPr>
        <w:tabs>
          <w:tab w:val="left" w:pos="8640"/>
          <w:tab w:val="left" w:pos="10620"/>
        </w:tabs>
        <w:spacing w:after="0" w:line="240" w:lineRule="auto"/>
        <w:jc w:val="center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 w:hint="eastAsia"/>
          <w:b/>
          <w:lang w:eastAsia="zh-CN"/>
        </w:rPr>
        <w:t>Lim Hui Ling Dorothy</w:t>
      </w:r>
    </w:p>
    <w:p w:rsidR="007914AE" w:rsidRDefault="00D811A4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Phone: 81339491 Email: </w:t>
      </w:r>
      <w:hyperlink r:id="rId8" w:history="1">
        <w:r>
          <w:rPr>
            <w:rStyle w:val="Hyperlink"/>
            <w:rFonts w:ascii="Times New Roman" w:hAnsi="Times New Roman"/>
          </w:rPr>
          <w:t>dorolim@gmail.com</w:t>
        </w:r>
      </w:hyperlink>
    </w:p>
    <w:p w:rsidR="007914AE" w:rsidRDefault="007914AE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7914AE" w:rsidRDefault="00D811A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WORK EXPERIENCE</w:t>
      </w:r>
    </w:p>
    <w:p w:rsidR="00982397" w:rsidRPr="00982397" w:rsidRDefault="00C114CE">
      <w:pPr>
        <w:spacing w:after="0" w:line="240" w:lineRule="auto"/>
        <w:jc w:val="both"/>
        <w:rPr>
          <w:rFonts w:ascii="Times New Roman" w:hAnsi="Times New Roman"/>
          <w:b/>
          <w:bCs/>
          <w:sz w:val="12"/>
        </w:rPr>
      </w:pPr>
      <w:r>
        <w:rPr>
          <w:rFonts w:ascii="Times New Roman" w:hAnsi="Times New Roman"/>
          <w:b/>
          <w:bCs/>
          <w:noProof/>
          <w:lang w:val="en-SG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424.75pt;margin-top:4.8pt;width:110.5pt;height:19.8pt;z-index:251649535;mso-width-relative:margin;mso-height-relative:margin;v-text-anchor:bottom" stroked="f">
            <v:textbox style="mso-next-textbox:#_x0000_s1063">
              <w:txbxContent>
                <w:p w:rsidR="00982397" w:rsidRPr="003E011C" w:rsidRDefault="00982397" w:rsidP="00982397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lang w:val="en-SG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 xml:space="preserve">Jan 2014 – </w:t>
                  </w:r>
                  <w:r>
                    <w:rPr>
                      <w:rFonts w:ascii="Times New Roman" w:hAnsi="Times New Roman"/>
                      <w:lang w:val="en-SG"/>
                    </w:rPr>
                    <w:t>Present</w:t>
                  </w:r>
                </w:p>
              </w:txbxContent>
            </v:textbox>
          </v:shape>
        </w:pict>
      </w:r>
    </w:p>
    <w:p w:rsidR="003E011C" w:rsidRPr="00982397" w:rsidRDefault="00982397">
      <w:pPr>
        <w:spacing w:after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EQUINIX ASIA PACIFIC PTE LTD</w:t>
      </w:r>
    </w:p>
    <w:p w:rsidR="003E011C" w:rsidRDefault="00982397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General Ledger, </w:t>
      </w:r>
      <w:r w:rsidR="00BE29DA">
        <w:rPr>
          <w:rFonts w:ascii="Times New Roman" w:hAnsi="Times New Roman"/>
          <w:bCs/>
        </w:rPr>
        <w:t xml:space="preserve">Regional </w:t>
      </w:r>
      <w:r>
        <w:rPr>
          <w:rFonts w:ascii="Times New Roman" w:hAnsi="Times New Roman"/>
          <w:bCs/>
        </w:rPr>
        <w:t>Shared Service Centre (Senior Accountant)</w:t>
      </w:r>
    </w:p>
    <w:p w:rsidR="00982397" w:rsidRDefault="00AD3B90">
      <w:pPr>
        <w:spacing w:after="0" w:line="240" w:lineRule="auto"/>
        <w:jc w:val="both"/>
        <w:rPr>
          <w:rFonts w:ascii="Times New Roman" w:hAnsi="Times New Roman"/>
          <w:bCs/>
        </w:rPr>
      </w:pPr>
      <w:r w:rsidRPr="00215B04">
        <w:rPr>
          <w:rFonts w:ascii="Times New Roman" w:hAnsi="Times New Roman"/>
          <w:bCs/>
        </w:rPr>
        <w:t>Summary of responsibilities:</w:t>
      </w:r>
    </w:p>
    <w:p w:rsidR="00215B04" w:rsidRPr="00215B04" w:rsidRDefault="00215B04">
      <w:pPr>
        <w:spacing w:after="0" w:line="240" w:lineRule="auto"/>
        <w:jc w:val="both"/>
        <w:rPr>
          <w:rFonts w:ascii="Times New Roman" w:hAnsi="Times New Roman"/>
          <w:bCs/>
          <w:u w:val="single"/>
        </w:rPr>
      </w:pPr>
      <w:r>
        <w:rPr>
          <w:rFonts w:ascii="Times New Roman" w:hAnsi="Times New Roman"/>
          <w:bCs/>
          <w:u w:val="single"/>
        </w:rPr>
        <w:t>Finance responsibilities:</w:t>
      </w:r>
    </w:p>
    <w:p w:rsidR="00BB5C32" w:rsidRPr="00BB5C32" w:rsidRDefault="00D6035C" w:rsidP="00BB5C3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Led </w:t>
      </w:r>
      <w:r w:rsidR="00DC1E9C">
        <w:rPr>
          <w:rFonts w:ascii="Times New Roman" w:hAnsi="Times New Roman"/>
          <w:bCs/>
        </w:rPr>
        <w:t xml:space="preserve">the </w:t>
      </w:r>
      <w:r w:rsidR="006A4901">
        <w:rPr>
          <w:rFonts w:ascii="Times New Roman" w:hAnsi="Times New Roman"/>
          <w:bCs/>
        </w:rPr>
        <w:t xml:space="preserve">Shared Service Centre setup </w:t>
      </w:r>
      <w:r w:rsidR="00166020">
        <w:rPr>
          <w:rFonts w:ascii="Times New Roman" w:hAnsi="Times New Roman"/>
          <w:bCs/>
        </w:rPr>
        <w:t xml:space="preserve">in 2014 </w:t>
      </w:r>
      <w:r w:rsidR="006A4901">
        <w:rPr>
          <w:rFonts w:ascii="Times New Roman" w:hAnsi="Times New Roman"/>
          <w:bCs/>
        </w:rPr>
        <w:t>for Hong Kong</w:t>
      </w:r>
      <w:r w:rsidR="001D2ED3">
        <w:rPr>
          <w:rFonts w:ascii="Times New Roman" w:hAnsi="Times New Roman"/>
          <w:bCs/>
        </w:rPr>
        <w:t xml:space="preserve"> country</w:t>
      </w:r>
      <w:r w:rsidR="006A4901">
        <w:rPr>
          <w:rFonts w:ascii="Times New Roman" w:hAnsi="Times New Roman"/>
          <w:bCs/>
        </w:rPr>
        <w:t xml:space="preserve"> (</w:t>
      </w:r>
      <w:r w:rsidR="001D2ED3">
        <w:rPr>
          <w:rFonts w:ascii="Times New Roman" w:hAnsi="Times New Roman"/>
          <w:bCs/>
        </w:rPr>
        <w:t>total</w:t>
      </w:r>
      <w:r w:rsidR="00016BE8">
        <w:rPr>
          <w:rFonts w:ascii="Times New Roman" w:hAnsi="Times New Roman"/>
          <w:bCs/>
        </w:rPr>
        <w:t xml:space="preserve"> – </w:t>
      </w:r>
      <w:r w:rsidR="00F577DC">
        <w:rPr>
          <w:rFonts w:ascii="Times New Roman" w:hAnsi="Times New Roman"/>
          <w:bCs/>
        </w:rPr>
        <w:t>2</w:t>
      </w:r>
      <w:r w:rsidR="006A4901">
        <w:rPr>
          <w:rFonts w:ascii="Times New Roman" w:hAnsi="Times New Roman"/>
          <w:bCs/>
        </w:rPr>
        <w:t xml:space="preserve"> entities</w:t>
      </w:r>
      <w:r w:rsidR="00A37780">
        <w:rPr>
          <w:rFonts w:ascii="Times New Roman" w:hAnsi="Times New Roman"/>
          <w:bCs/>
        </w:rPr>
        <w:t xml:space="preserve"> and</w:t>
      </w:r>
      <w:r w:rsidR="006A4901">
        <w:rPr>
          <w:rFonts w:ascii="Times New Roman" w:hAnsi="Times New Roman"/>
          <w:bCs/>
        </w:rPr>
        <w:t xml:space="preserve"> 1 branch office)</w:t>
      </w:r>
    </w:p>
    <w:p w:rsidR="004D0217" w:rsidRDefault="00AE5FD4" w:rsidP="004D02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Perform and co-ordinat</w:t>
      </w:r>
      <w:r w:rsidR="006A4901">
        <w:rPr>
          <w:rFonts w:ascii="Times New Roman" w:hAnsi="Times New Roman"/>
          <w:bCs/>
        </w:rPr>
        <w:t>e month-end closing with country team</w:t>
      </w:r>
    </w:p>
    <w:p w:rsidR="00AE5FD4" w:rsidRDefault="00AE5FD4" w:rsidP="004D02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Preparation, processing </w:t>
      </w:r>
      <w:r w:rsidR="00AB41AF">
        <w:rPr>
          <w:rFonts w:ascii="Times New Roman" w:hAnsi="Times New Roman"/>
          <w:bCs/>
        </w:rPr>
        <w:t>and posting of monthly journals</w:t>
      </w:r>
    </w:p>
    <w:p w:rsidR="006A4901" w:rsidRDefault="006A4901" w:rsidP="004D02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Processing of fixed assets, CIP% schedules</w:t>
      </w:r>
    </w:p>
    <w:p w:rsidR="00AE5FD4" w:rsidRDefault="00AE5FD4" w:rsidP="004D02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Prepara</w:t>
      </w:r>
      <w:r w:rsidR="00AB41AF">
        <w:rPr>
          <w:rFonts w:ascii="Times New Roman" w:hAnsi="Times New Roman"/>
          <w:bCs/>
        </w:rPr>
        <w:t>tion of monthly audit schedules</w:t>
      </w:r>
    </w:p>
    <w:p w:rsidR="00AE5FD4" w:rsidRDefault="00AE5FD4" w:rsidP="004D02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Preparation of monthly an</w:t>
      </w:r>
      <w:r w:rsidR="00A93EA3">
        <w:rPr>
          <w:rFonts w:ascii="Times New Roman" w:hAnsi="Times New Roman"/>
          <w:bCs/>
        </w:rPr>
        <w:t>d quarterly fluctuation analysis</w:t>
      </w:r>
      <w:r>
        <w:rPr>
          <w:rFonts w:ascii="Times New Roman" w:hAnsi="Times New Roman"/>
          <w:bCs/>
        </w:rPr>
        <w:t xml:space="preserve"> </w:t>
      </w:r>
    </w:p>
    <w:p w:rsidR="00AE5FD4" w:rsidRDefault="00AE5FD4" w:rsidP="004D02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Intercompany billing, reconciliation and confirmation</w:t>
      </w:r>
    </w:p>
    <w:p w:rsidR="00AE5FD4" w:rsidRDefault="00AE5FD4" w:rsidP="004D02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Review of lease agreements for operating, capital or built-to-suit leases, computing and assessing for asset retirement obligation</w:t>
      </w:r>
    </w:p>
    <w:p w:rsidR="00AE5FD4" w:rsidRDefault="001A2565" w:rsidP="004D02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Preparation</w:t>
      </w:r>
      <w:r w:rsidR="007F3E16">
        <w:rPr>
          <w:rFonts w:ascii="Times New Roman" w:hAnsi="Times New Roman"/>
          <w:bCs/>
        </w:rPr>
        <w:t xml:space="preserve"> of quarterly accounting memos</w:t>
      </w:r>
      <w:r w:rsidR="00A0614B">
        <w:rPr>
          <w:rFonts w:ascii="Times New Roman" w:hAnsi="Times New Roman"/>
          <w:bCs/>
        </w:rPr>
        <w:t xml:space="preserve"> for assessment in</w:t>
      </w:r>
      <w:r w:rsidR="00AE5FD4">
        <w:rPr>
          <w:rFonts w:ascii="Times New Roman" w:hAnsi="Times New Roman"/>
          <w:bCs/>
        </w:rPr>
        <w:t xml:space="preserve"> compliance with US GAAP requirements</w:t>
      </w:r>
    </w:p>
    <w:p w:rsidR="00762A6F" w:rsidRDefault="00E44E99" w:rsidP="004D02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Preparation of monthly schedules for vendor in</w:t>
      </w:r>
      <w:r w:rsidR="00762A6F">
        <w:rPr>
          <w:rFonts w:ascii="Times New Roman" w:hAnsi="Times New Roman"/>
          <w:bCs/>
        </w:rPr>
        <w:t>formation updates in system</w:t>
      </w:r>
    </w:p>
    <w:p w:rsidR="00E44E99" w:rsidRDefault="00762A6F" w:rsidP="004D02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S</w:t>
      </w:r>
      <w:r w:rsidR="00E44E99">
        <w:rPr>
          <w:rFonts w:ascii="Times New Roman" w:hAnsi="Times New Roman"/>
          <w:bCs/>
        </w:rPr>
        <w:t>ign off for SOX internal controls review</w:t>
      </w:r>
    </w:p>
    <w:p w:rsidR="006A4901" w:rsidRDefault="006A4901" w:rsidP="004D02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Liaise with auditors for statutory and group reporting requirements</w:t>
      </w:r>
    </w:p>
    <w:p w:rsidR="006A4901" w:rsidRPr="004E63F6" w:rsidRDefault="00E50522" w:rsidP="006A4901">
      <w:pPr>
        <w:spacing w:after="0" w:line="240" w:lineRule="auto"/>
        <w:jc w:val="both"/>
        <w:rPr>
          <w:rFonts w:ascii="Times New Roman" w:hAnsi="Times New Roman"/>
          <w:bCs/>
          <w:u w:val="single"/>
        </w:rPr>
      </w:pPr>
      <w:r w:rsidRPr="004E63F6">
        <w:rPr>
          <w:rFonts w:ascii="Times New Roman" w:hAnsi="Times New Roman"/>
          <w:bCs/>
          <w:u w:val="single"/>
        </w:rPr>
        <w:t>Finance P</w:t>
      </w:r>
      <w:r w:rsidR="006A4901" w:rsidRPr="004E63F6">
        <w:rPr>
          <w:rFonts w:ascii="Times New Roman" w:hAnsi="Times New Roman"/>
          <w:bCs/>
          <w:u w:val="single"/>
        </w:rPr>
        <w:t>rojects involvement:</w:t>
      </w:r>
    </w:p>
    <w:p w:rsidR="00BB5C32" w:rsidRPr="00BB5C32" w:rsidRDefault="00BB5C32" w:rsidP="006A4901">
      <w:pPr>
        <w:spacing w:after="0" w:line="240" w:lineRule="auto"/>
        <w:jc w:val="both"/>
        <w:rPr>
          <w:rFonts w:ascii="Times New Roman" w:hAnsi="Times New Roman"/>
          <w:bCs/>
        </w:rPr>
      </w:pPr>
      <w:r w:rsidRPr="00BB5C32">
        <w:rPr>
          <w:rFonts w:ascii="Times New Roman" w:hAnsi="Times New Roman"/>
          <w:bCs/>
        </w:rPr>
        <w:t>2014:</w:t>
      </w:r>
    </w:p>
    <w:p w:rsidR="006E7F3C" w:rsidRDefault="00AD3B90" w:rsidP="00F3528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zh-CN"/>
        </w:rPr>
      </w:pPr>
      <w:r w:rsidRPr="006E7F3C">
        <w:rPr>
          <w:rFonts w:ascii="Times New Roman" w:hAnsi="Times New Roman"/>
          <w:bCs/>
        </w:rPr>
        <w:t xml:space="preserve">Involved in </w:t>
      </w:r>
      <w:r w:rsidR="007A7982">
        <w:rPr>
          <w:rFonts w:ascii="Times New Roman" w:hAnsi="Times New Roman"/>
          <w:bCs/>
        </w:rPr>
        <w:t>User Acceptance T</w:t>
      </w:r>
      <w:r w:rsidRPr="006E7F3C">
        <w:rPr>
          <w:rFonts w:ascii="Times New Roman" w:hAnsi="Times New Roman"/>
          <w:bCs/>
        </w:rPr>
        <w:t>esting for upgrade of Oracle Accounting System</w:t>
      </w:r>
      <w:r w:rsidR="001A2565" w:rsidRPr="006E7F3C">
        <w:rPr>
          <w:rFonts w:ascii="Times New Roman" w:hAnsi="Times New Roman"/>
          <w:bCs/>
        </w:rPr>
        <w:t xml:space="preserve"> (R11 to R12)</w:t>
      </w:r>
      <w:r w:rsidRPr="006E7F3C">
        <w:rPr>
          <w:rFonts w:ascii="Times New Roman" w:hAnsi="Times New Roman"/>
          <w:bCs/>
        </w:rPr>
        <w:t xml:space="preserve">, identifying areas of system improvement </w:t>
      </w:r>
      <w:r w:rsidR="009B5EFC">
        <w:rPr>
          <w:rFonts w:ascii="Times New Roman" w:hAnsi="Times New Roman"/>
          <w:bCs/>
        </w:rPr>
        <w:t>(key reports functionalities)</w:t>
      </w:r>
      <w:r w:rsidR="006E7F3C" w:rsidRPr="006E7F3C">
        <w:rPr>
          <w:rFonts w:ascii="Arial" w:eastAsia="Times New Roman" w:hAnsi="Arial" w:cs="Arial"/>
          <w:sz w:val="24"/>
          <w:szCs w:val="24"/>
          <w:lang w:eastAsia="zh-CN"/>
        </w:rPr>
        <w:t> </w:t>
      </w:r>
    </w:p>
    <w:p w:rsidR="00B10CE1" w:rsidRPr="00A73F0D" w:rsidRDefault="00511C1F" w:rsidP="00A73F0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Involved in REIT restructuring for Hong Kong – creation </w:t>
      </w:r>
      <w:r w:rsidR="00A73F0D">
        <w:rPr>
          <w:rFonts w:ascii="Times New Roman" w:hAnsi="Times New Roman"/>
          <w:bCs/>
        </w:rPr>
        <w:t>of one additional legal entity</w:t>
      </w:r>
      <w:r w:rsidR="00B816D4">
        <w:rPr>
          <w:rFonts w:ascii="Times New Roman" w:hAnsi="Times New Roman"/>
          <w:bCs/>
        </w:rPr>
        <w:t xml:space="preserve"> (2015)</w:t>
      </w:r>
      <w:r w:rsidR="00A73F0D">
        <w:rPr>
          <w:rFonts w:ascii="Times New Roman" w:hAnsi="Times New Roman"/>
          <w:bCs/>
        </w:rPr>
        <w:t>, User Acceptance Testing in Oracle  and recording of transfer entries</w:t>
      </w:r>
    </w:p>
    <w:p w:rsidR="00BB5C32" w:rsidRDefault="00BB5C32" w:rsidP="00BB5C32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2015:</w:t>
      </w:r>
    </w:p>
    <w:p w:rsidR="00D076A3" w:rsidRDefault="00D076A3" w:rsidP="0088655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Shadowing program to Regional Tax Department (3 months)</w:t>
      </w:r>
    </w:p>
    <w:p w:rsidR="00AB41AF" w:rsidRDefault="00875941" w:rsidP="00875941">
      <w:pPr>
        <w:pStyle w:val="ListParagraph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</w:t>
      </w:r>
      <w:r w:rsidRPr="00752B66">
        <w:rPr>
          <w:rFonts w:ascii="Times New Roman" w:hAnsi="Times New Roman"/>
          <w:bCs/>
        </w:rPr>
        <w:t>ssisted in deferred taxes computation true</w:t>
      </w:r>
      <w:r w:rsidR="00AB41AF">
        <w:rPr>
          <w:rFonts w:ascii="Times New Roman" w:hAnsi="Times New Roman"/>
          <w:bCs/>
        </w:rPr>
        <w:t>-up from local GAAP to US GAAP</w:t>
      </w:r>
      <w:bookmarkStart w:id="0" w:name="_GoBack"/>
      <w:bookmarkEnd w:id="0"/>
    </w:p>
    <w:p w:rsidR="00875941" w:rsidRDefault="00AB41AF" w:rsidP="00875941">
      <w:pPr>
        <w:pStyle w:val="ListParagraph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</w:t>
      </w:r>
      <w:r w:rsidR="00875941" w:rsidRPr="00752B66">
        <w:rPr>
          <w:rFonts w:ascii="Times New Roman" w:hAnsi="Times New Roman"/>
          <w:bCs/>
        </w:rPr>
        <w:t>ssisted in report validation for automating GST rates in billing system</w:t>
      </w:r>
    </w:p>
    <w:p w:rsidR="00886556" w:rsidRDefault="00F9237C" w:rsidP="0088655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</w:t>
      </w:r>
      <w:r w:rsidR="00016BE8">
        <w:rPr>
          <w:rFonts w:ascii="Times New Roman" w:hAnsi="Times New Roman"/>
          <w:bCs/>
        </w:rPr>
        <w:t>cquisition of Japan subsidiaries (total – 10 entities)</w:t>
      </w:r>
      <w:r>
        <w:rPr>
          <w:rFonts w:ascii="Times New Roman" w:hAnsi="Times New Roman"/>
          <w:bCs/>
        </w:rPr>
        <w:t xml:space="preserve">. Worked with Corporate </w:t>
      </w:r>
      <w:r w:rsidR="00E25203">
        <w:rPr>
          <w:rFonts w:ascii="Times New Roman" w:hAnsi="Times New Roman"/>
          <w:bCs/>
        </w:rPr>
        <w:t>HQ team in US and with KPMG in Purchase A</w:t>
      </w:r>
      <w:r>
        <w:rPr>
          <w:rFonts w:ascii="Times New Roman" w:hAnsi="Times New Roman"/>
          <w:bCs/>
        </w:rPr>
        <w:t>ccounting</w:t>
      </w:r>
      <w:r w:rsidR="007C5064">
        <w:rPr>
          <w:rFonts w:ascii="Times New Roman" w:hAnsi="Times New Roman"/>
          <w:bCs/>
        </w:rPr>
        <w:t xml:space="preserve"> entries</w:t>
      </w:r>
    </w:p>
    <w:p w:rsidR="00023910" w:rsidRDefault="00023910" w:rsidP="00D076A3">
      <w:pPr>
        <w:pStyle w:val="ListParagraph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Chart of Accounts mapping conversion of acquired subsidiaries</w:t>
      </w:r>
      <w:r w:rsidR="00296C14">
        <w:rPr>
          <w:rFonts w:ascii="Times New Roman" w:hAnsi="Times New Roman"/>
          <w:bCs/>
        </w:rPr>
        <w:t>’</w:t>
      </w:r>
      <w:r>
        <w:rPr>
          <w:rFonts w:ascii="Times New Roman" w:hAnsi="Times New Roman"/>
          <w:bCs/>
        </w:rPr>
        <w:t xml:space="preserve"> Trial Balance  </w:t>
      </w:r>
    </w:p>
    <w:p w:rsidR="00F9237C" w:rsidRDefault="00DF16E7" w:rsidP="00D076A3">
      <w:pPr>
        <w:pStyle w:val="ListParagraph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R</w:t>
      </w:r>
      <w:r w:rsidR="00C13202">
        <w:rPr>
          <w:rFonts w:ascii="Times New Roman" w:hAnsi="Times New Roman"/>
          <w:bCs/>
        </w:rPr>
        <w:t>ecording of conversion bridge entries from Japan GAAP to US GAAP for month-end closing</w:t>
      </w:r>
    </w:p>
    <w:p w:rsidR="00BB5C32" w:rsidRPr="00BB5C32" w:rsidRDefault="00BB5C32" w:rsidP="00BB5C32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2016:</w:t>
      </w:r>
    </w:p>
    <w:p w:rsidR="00752B66" w:rsidRDefault="00752B66" w:rsidP="00752B6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Secondment to Japan for Post-Merger Integration </w:t>
      </w:r>
      <w:r w:rsidR="005E3C76">
        <w:rPr>
          <w:rFonts w:ascii="Times New Roman" w:hAnsi="Times New Roman"/>
          <w:bCs/>
        </w:rPr>
        <w:t xml:space="preserve">activities </w:t>
      </w:r>
      <w:r>
        <w:rPr>
          <w:rFonts w:ascii="Times New Roman" w:hAnsi="Times New Roman"/>
          <w:bCs/>
        </w:rPr>
        <w:t>of a</w:t>
      </w:r>
      <w:r w:rsidR="007E1D3A">
        <w:rPr>
          <w:rFonts w:ascii="Times New Roman" w:hAnsi="Times New Roman"/>
          <w:bCs/>
        </w:rPr>
        <w:t>cquired subsidiaries in Japan (7</w:t>
      </w:r>
      <w:r>
        <w:rPr>
          <w:rFonts w:ascii="Times New Roman" w:hAnsi="Times New Roman"/>
          <w:bCs/>
        </w:rPr>
        <w:t xml:space="preserve"> months)</w:t>
      </w:r>
    </w:p>
    <w:p w:rsidR="001B6A7C" w:rsidRDefault="00E50329" w:rsidP="00E50329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Oversee month-end closing activities – drafting calendar deadlines and key liaison accountant</w:t>
      </w:r>
      <w:r w:rsidR="001B6A7C">
        <w:rPr>
          <w:rFonts w:ascii="Times New Roman" w:hAnsi="Times New Roman"/>
          <w:bCs/>
        </w:rPr>
        <w:t xml:space="preserve"> co-ordinating</w:t>
      </w:r>
      <w:r>
        <w:rPr>
          <w:rFonts w:ascii="Times New Roman" w:hAnsi="Times New Roman"/>
          <w:bCs/>
        </w:rPr>
        <w:t xml:space="preserve"> between Japan, Shared Service Centre and Corporate HQ </w:t>
      </w:r>
    </w:p>
    <w:p w:rsidR="00CF4681" w:rsidRDefault="00CF4681" w:rsidP="00E50329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Setup internal process</w:t>
      </w:r>
      <w:r w:rsidR="00AB201B">
        <w:rPr>
          <w:rFonts w:ascii="Times New Roman" w:hAnsi="Times New Roman"/>
          <w:bCs/>
        </w:rPr>
        <w:t>es</w:t>
      </w:r>
      <w:r>
        <w:rPr>
          <w:rFonts w:ascii="Times New Roman" w:hAnsi="Times New Roman"/>
          <w:bCs/>
        </w:rPr>
        <w:t xml:space="preserve"> for US SOX compliance reporting</w:t>
      </w:r>
      <w:r w:rsidR="00AB201B">
        <w:rPr>
          <w:rFonts w:ascii="Times New Roman" w:hAnsi="Times New Roman"/>
          <w:bCs/>
        </w:rPr>
        <w:t xml:space="preserve">, </w:t>
      </w:r>
      <w:r w:rsidR="0052057A">
        <w:rPr>
          <w:rFonts w:ascii="Times New Roman" w:hAnsi="Times New Roman"/>
          <w:bCs/>
        </w:rPr>
        <w:t xml:space="preserve"> </w:t>
      </w:r>
      <w:r w:rsidR="00AB201B">
        <w:rPr>
          <w:rFonts w:ascii="Times New Roman" w:hAnsi="Times New Roman"/>
          <w:bCs/>
        </w:rPr>
        <w:t xml:space="preserve">reviewing SOX deliverables, liaison with Corporate SOX team </w:t>
      </w:r>
      <w:r w:rsidR="00421121">
        <w:rPr>
          <w:rFonts w:ascii="Times New Roman" w:hAnsi="Times New Roman"/>
          <w:bCs/>
        </w:rPr>
        <w:t xml:space="preserve">and with </w:t>
      </w:r>
      <w:r w:rsidR="0052057A">
        <w:rPr>
          <w:rFonts w:ascii="Times New Roman" w:hAnsi="Times New Roman"/>
          <w:bCs/>
        </w:rPr>
        <w:t xml:space="preserve">local/ </w:t>
      </w:r>
      <w:r w:rsidR="00421121">
        <w:rPr>
          <w:rFonts w:ascii="Times New Roman" w:hAnsi="Times New Roman"/>
          <w:bCs/>
        </w:rPr>
        <w:t>global audi</w:t>
      </w:r>
      <w:r w:rsidR="0052057A">
        <w:rPr>
          <w:rFonts w:ascii="Times New Roman" w:hAnsi="Times New Roman"/>
          <w:bCs/>
        </w:rPr>
        <w:t>tors for any</w:t>
      </w:r>
      <w:r w:rsidR="00421121">
        <w:rPr>
          <w:rFonts w:ascii="Times New Roman" w:hAnsi="Times New Roman"/>
          <w:bCs/>
        </w:rPr>
        <w:t xml:space="preserve"> issues and findings</w:t>
      </w:r>
    </w:p>
    <w:p w:rsidR="004549F4" w:rsidRDefault="004549F4" w:rsidP="00E50329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Involved in Systems integration planning and execution processes</w:t>
      </w:r>
    </w:p>
    <w:p w:rsidR="00A4426D" w:rsidRDefault="00A4426D" w:rsidP="00E50329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Involved in REIT restructuring planning and execution for acquired subsidiaries</w:t>
      </w:r>
    </w:p>
    <w:p w:rsidR="0016691B" w:rsidRDefault="008B5F04" w:rsidP="00E50329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Integration of acquired subsidiaries into Equinix culture and work processes</w:t>
      </w:r>
    </w:p>
    <w:p w:rsidR="00607E94" w:rsidRDefault="005C0F42" w:rsidP="00E50329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Liaison with local/global auditors for acquisition and year-end audit</w:t>
      </w:r>
    </w:p>
    <w:p w:rsidR="003E011C" w:rsidRPr="004E63F6" w:rsidRDefault="00E50522">
      <w:pPr>
        <w:spacing w:after="0" w:line="240" w:lineRule="auto"/>
        <w:jc w:val="both"/>
        <w:rPr>
          <w:rFonts w:ascii="Times New Roman" w:hAnsi="Times New Roman"/>
          <w:bCs/>
          <w:u w:val="single"/>
        </w:rPr>
      </w:pPr>
      <w:r w:rsidRPr="004E63F6">
        <w:rPr>
          <w:rFonts w:ascii="Times New Roman" w:hAnsi="Times New Roman"/>
          <w:bCs/>
          <w:u w:val="single"/>
        </w:rPr>
        <w:t>Other non-finance projects involvement:</w:t>
      </w:r>
    </w:p>
    <w:p w:rsidR="00E50522" w:rsidRDefault="0036003C">
      <w:pPr>
        <w:spacing w:after="0" w:line="240" w:lineRule="auto"/>
        <w:jc w:val="both"/>
        <w:rPr>
          <w:rFonts w:ascii="Times New Roman" w:hAnsi="Times New Roman"/>
          <w:bCs/>
        </w:rPr>
      </w:pPr>
      <w:r w:rsidRPr="0036003C">
        <w:rPr>
          <w:rFonts w:ascii="Times New Roman" w:hAnsi="Times New Roman"/>
          <w:bCs/>
        </w:rPr>
        <w:t>2016:</w:t>
      </w:r>
    </w:p>
    <w:p w:rsidR="0036003C" w:rsidRDefault="00066251" w:rsidP="0036003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APAC L</w:t>
      </w:r>
      <w:r w:rsidR="0036003C" w:rsidRPr="00752B66">
        <w:rPr>
          <w:rFonts w:ascii="Times New Roman" w:hAnsi="Times New Roman"/>
          <w:bCs/>
        </w:rPr>
        <w:t>ead</w:t>
      </w:r>
      <w:r>
        <w:rPr>
          <w:rFonts w:ascii="Times New Roman" w:hAnsi="Times New Roman"/>
          <w:bCs/>
        </w:rPr>
        <w:t>-in-charge</w:t>
      </w:r>
      <w:r w:rsidR="0036003C" w:rsidRPr="00752B66">
        <w:rPr>
          <w:rFonts w:ascii="Times New Roman" w:hAnsi="Times New Roman"/>
          <w:bCs/>
        </w:rPr>
        <w:t xml:space="preserve"> for Global Corporate</w:t>
      </w:r>
      <w:r>
        <w:rPr>
          <w:rFonts w:ascii="Times New Roman" w:hAnsi="Times New Roman"/>
          <w:bCs/>
        </w:rPr>
        <w:t xml:space="preserve"> Travel Program rollout</w:t>
      </w:r>
    </w:p>
    <w:p w:rsidR="00066251" w:rsidRDefault="00AC6E36" w:rsidP="00066251">
      <w:pPr>
        <w:pStyle w:val="ListParagraph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Worked with Corporate HQ in selecting of global travel management vendor </w:t>
      </w:r>
    </w:p>
    <w:p w:rsidR="00AC6E36" w:rsidRDefault="00AC6E36" w:rsidP="00066251">
      <w:pPr>
        <w:pStyle w:val="ListParagraph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Review and shortlisted vendors for Request for Proposals (RFPs), demo views</w:t>
      </w:r>
    </w:p>
    <w:p w:rsidR="00AC6E36" w:rsidRPr="00752B66" w:rsidRDefault="00AC6E36" w:rsidP="00066251">
      <w:pPr>
        <w:pStyle w:val="ListParagraph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Worked with selected vendor on</w:t>
      </w:r>
      <w:r w:rsidR="00ED57ED">
        <w:rPr>
          <w:rFonts w:ascii="Times New Roman" w:hAnsi="Times New Roman"/>
          <w:bCs/>
        </w:rPr>
        <w:t xml:space="preserve"> planning and</w:t>
      </w:r>
      <w:r>
        <w:rPr>
          <w:rFonts w:ascii="Times New Roman" w:hAnsi="Times New Roman"/>
          <w:bCs/>
        </w:rPr>
        <w:t xml:space="preserve"> execution of</w:t>
      </w:r>
      <w:r w:rsidR="004573B7">
        <w:rPr>
          <w:rFonts w:ascii="Times New Roman" w:hAnsi="Times New Roman"/>
          <w:bCs/>
        </w:rPr>
        <w:t xml:space="preserve"> program</w:t>
      </w:r>
      <w:r>
        <w:rPr>
          <w:rFonts w:ascii="Times New Roman" w:hAnsi="Times New Roman"/>
          <w:bCs/>
        </w:rPr>
        <w:t xml:space="preserve"> rollout for APAC countries</w:t>
      </w:r>
    </w:p>
    <w:p w:rsidR="0036003C" w:rsidRDefault="0036003C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B8754D" w:rsidRDefault="00B8754D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B8754D" w:rsidRDefault="00B8754D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C242A0" w:rsidRDefault="00C242A0">
      <w:pPr>
        <w:spacing w:after="0" w:line="240" w:lineRule="auto"/>
        <w:jc w:val="both"/>
        <w:rPr>
          <w:rFonts w:ascii="Times New Roman" w:hAnsi="Times New Roman"/>
          <w:bCs/>
          <w:u w:val="single"/>
        </w:rPr>
      </w:pPr>
      <w:r w:rsidRPr="00C242A0">
        <w:rPr>
          <w:rFonts w:ascii="Times New Roman" w:hAnsi="Times New Roman"/>
          <w:bCs/>
          <w:u w:val="single"/>
        </w:rPr>
        <w:lastRenderedPageBreak/>
        <w:t>Recognition</w:t>
      </w:r>
      <w:r>
        <w:rPr>
          <w:rFonts w:ascii="Times New Roman" w:hAnsi="Times New Roman"/>
          <w:bCs/>
          <w:u w:val="single"/>
        </w:rPr>
        <w:t xml:space="preserve"> and Rewards</w:t>
      </w:r>
    </w:p>
    <w:p w:rsidR="0036003C" w:rsidRPr="0036003C" w:rsidRDefault="0036003C">
      <w:pPr>
        <w:spacing w:after="0" w:line="240" w:lineRule="auto"/>
        <w:jc w:val="both"/>
        <w:rPr>
          <w:rFonts w:ascii="Times New Roman" w:hAnsi="Times New Roman"/>
          <w:bCs/>
        </w:rPr>
      </w:pPr>
      <w:r w:rsidRPr="0036003C">
        <w:rPr>
          <w:rFonts w:ascii="Times New Roman" w:hAnsi="Times New Roman"/>
          <w:bCs/>
        </w:rPr>
        <w:t>2015:</w:t>
      </w:r>
    </w:p>
    <w:p w:rsidR="00C242A0" w:rsidRDefault="009817E9" w:rsidP="00C242A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Q1 2015 Finance Equistar Team Award</w:t>
      </w:r>
    </w:p>
    <w:p w:rsidR="0036003C" w:rsidRDefault="0036003C" w:rsidP="0036003C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2016:</w:t>
      </w:r>
    </w:p>
    <w:p w:rsidR="00C242A0" w:rsidRPr="0036003C" w:rsidRDefault="00A56C9C" w:rsidP="0036003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Individual nomination f</w:t>
      </w:r>
      <w:r w:rsidR="00C242A0" w:rsidRPr="0036003C">
        <w:rPr>
          <w:rFonts w:ascii="Times New Roman" w:hAnsi="Times New Roman"/>
          <w:bCs/>
        </w:rPr>
        <w:t>or</w:t>
      </w:r>
      <w:r>
        <w:rPr>
          <w:rFonts w:ascii="Times New Roman" w:hAnsi="Times New Roman"/>
          <w:bCs/>
        </w:rPr>
        <w:t xml:space="preserve"> Q2 2016</w:t>
      </w:r>
      <w:r w:rsidR="00C242A0" w:rsidRPr="0036003C">
        <w:rPr>
          <w:rFonts w:ascii="Times New Roman" w:hAnsi="Times New Roman"/>
          <w:bCs/>
        </w:rPr>
        <w:t xml:space="preserve"> Finance Equistar</w:t>
      </w:r>
      <w:r w:rsidR="00613459">
        <w:rPr>
          <w:rFonts w:ascii="Times New Roman" w:hAnsi="Times New Roman"/>
          <w:bCs/>
        </w:rPr>
        <w:t xml:space="preserve"> for ‘</w:t>
      </w:r>
      <w:r w:rsidR="009817E9">
        <w:rPr>
          <w:rFonts w:ascii="Times New Roman" w:hAnsi="Times New Roman"/>
          <w:bCs/>
        </w:rPr>
        <w:t>Extra Miler</w:t>
      </w:r>
      <w:r w:rsidR="00613459">
        <w:rPr>
          <w:rFonts w:ascii="Times New Roman" w:hAnsi="Times New Roman"/>
          <w:bCs/>
        </w:rPr>
        <w:t>’ efforts</w:t>
      </w:r>
    </w:p>
    <w:p w:rsidR="007914AE" w:rsidRDefault="009B5EFC">
      <w:pPr>
        <w:spacing w:after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/>
      </w:r>
      <w:r w:rsidR="00C114CE">
        <w:rPr>
          <w:rStyle w:val="Strong"/>
          <w:u w:val="single"/>
          <w:lang w:eastAsia="zh-TW"/>
        </w:rPr>
        <w:pict>
          <v:shape id="_x0000_s1056" type="#_x0000_t202" style="position:absolute;left:0;text-align:left;margin-left:424.05pt;margin-top:10.9pt;width:110.5pt;height:20.55pt;z-index:251674112;mso-position-horizontal-relative:text;mso-position-vertical-relative:text;mso-width-relative:margin;mso-height-relative:margin" stroked="f">
            <v:textbox style="mso-next-textbox:#_x0000_s1056">
              <w:txbxContent>
                <w:p w:rsidR="007914AE" w:rsidRPr="003E011C" w:rsidRDefault="003E011C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lang w:val="en-SG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Sep</w:t>
                  </w:r>
                  <w:r w:rsidR="00D811A4">
                    <w:rPr>
                      <w:rFonts w:ascii="Times New Roman" w:hAnsi="Times New Roman"/>
                      <w:lang w:val="en-US"/>
                    </w:rPr>
                    <w:t xml:space="preserve"> 2009 </w:t>
                  </w:r>
                  <w:r>
                    <w:rPr>
                      <w:rFonts w:ascii="Times New Roman" w:hAnsi="Times New Roman"/>
                      <w:lang w:val="en-US"/>
                    </w:rPr>
                    <w:t>–</w:t>
                  </w:r>
                  <w:r w:rsidR="00D811A4">
                    <w:rPr>
                      <w:rFonts w:ascii="Times New Roman" w:hAnsi="Times New Roman"/>
                      <w:lang w:val="en-US"/>
                    </w:rPr>
                    <w:t xml:space="preserve"> </w:t>
                  </w:r>
                  <w:r w:rsidR="00587572">
                    <w:rPr>
                      <w:rFonts w:ascii="Times New Roman" w:hAnsi="Times New Roman"/>
                      <w:lang w:val="en-SG"/>
                    </w:rPr>
                    <w:t>Jan 2014</w:t>
                  </w:r>
                </w:p>
              </w:txbxContent>
            </v:textbox>
          </v:shape>
        </w:pict>
      </w:r>
      <w:r w:rsidR="00D811A4">
        <w:rPr>
          <w:rFonts w:ascii="Times New Roman" w:hAnsi="Times New Roman"/>
          <w:b/>
          <w:bCs/>
        </w:rPr>
        <w:t>KPMG</w:t>
      </w:r>
      <w:r w:rsidR="00D811A4">
        <w:rPr>
          <w:rFonts w:ascii="Times New Roman" w:hAnsi="Times New Roman"/>
          <w:b/>
          <w:bCs/>
        </w:rPr>
        <w:tab/>
      </w:r>
      <w:r w:rsidR="00D811A4">
        <w:rPr>
          <w:rFonts w:ascii="Times New Roman" w:hAnsi="Times New Roman"/>
          <w:b/>
          <w:bCs/>
        </w:rPr>
        <w:tab/>
      </w:r>
    </w:p>
    <w:p w:rsidR="007914AE" w:rsidRDefault="00D811A4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External Audit (Assistant Manager)</w:t>
      </w:r>
    </w:p>
    <w:p w:rsidR="007914AE" w:rsidRDefault="00D811A4">
      <w:pPr>
        <w:spacing w:after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>Audit experience in industries – Electronics &amp; Chemicals, Oil &amp; Gas, Schools, and Government Agencies</w:t>
      </w:r>
    </w:p>
    <w:p w:rsidR="007914AE" w:rsidRDefault="00D811A4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Summary of responsibilities:</w:t>
      </w:r>
    </w:p>
    <w:p w:rsidR="007914AE" w:rsidRPr="003A6540" w:rsidRDefault="003A6540" w:rsidP="00D923D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3A6540">
        <w:rPr>
          <w:rFonts w:ascii="Times New Roman" w:hAnsi="Times New Roman"/>
          <w:bCs/>
        </w:rPr>
        <w:t>Planning,</w:t>
      </w:r>
      <w:r w:rsidR="00D811A4" w:rsidRPr="003A6540">
        <w:rPr>
          <w:rFonts w:ascii="Times New Roman" w:hAnsi="Times New Roman"/>
          <w:bCs/>
        </w:rPr>
        <w:t xml:space="preserve"> performing of audit fieldwork</w:t>
      </w:r>
      <w:r w:rsidRPr="003A6540">
        <w:rPr>
          <w:rFonts w:ascii="Times New Roman" w:hAnsi="Times New Roman"/>
          <w:bCs/>
        </w:rPr>
        <w:t xml:space="preserve"> -</w:t>
      </w:r>
      <w:r>
        <w:rPr>
          <w:rFonts w:ascii="Times New Roman" w:hAnsi="Times New Roman"/>
          <w:bCs/>
        </w:rPr>
        <w:t xml:space="preserve"> r</w:t>
      </w:r>
      <w:r w:rsidR="00D811A4" w:rsidRPr="003A6540">
        <w:rPr>
          <w:rFonts w:ascii="Times New Roman" w:hAnsi="Times New Roman"/>
          <w:bCs/>
        </w:rPr>
        <w:t xml:space="preserve">esponsible for identification of significant risk areas </w:t>
      </w:r>
      <w:r w:rsidRPr="003A6540">
        <w:rPr>
          <w:rFonts w:ascii="Times New Roman" w:hAnsi="Times New Roman"/>
          <w:bCs/>
        </w:rPr>
        <w:t xml:space="preserve">based </w:t>
      </w:r>
      <w:r w:rsidR="00DF2E5F">
        <w:rPr>
          <w:rFonts w:ascii="Times New Roman" w:hAnsi="Times New Roman"/>
          <w:bCs/>
        </w:rPr>
        <w:t>on</w:t>
      </w:r>
      <w:r w:rsidR="00D811A4" w:rsidRPr="003A6540">
        <w:rPr>
          <w:rFonts w:ascii="Times New Roman" w:hAnsi="Times New Roman"/>
          <w:bCs/>
        </w:rPr>
        <w:t xml:space="preserve"> client’s bu</w:t>
      </w:r>
      <w:r>
        <w:rPr>
          <w:rFonts w:ascii="Times New Roman" w:hAnsi="Times New Roman"/>
          <w:bCs/>
        </w:rPr>
        <w:t xml:space="preserve">siness industry and operations. Propose audit approach and procedures. </w:t>
      </w:r>
      <w:r w:rsidR="00CD3E38">
        <w:rPr>
          <w:rFonts w:ascii="Times New Roman" w:hAnsi="Times New Roman"/>
          <w:bCs/>
        </w:rPr>
        <w:t>R</w:t>
      </w:r>
      <w:r w:rsidR="00D811A4" w:rsidRPr="003A6540">
        <w:rPr>
          <w:rFonts w:ascii="Times New Roman" w:hAnsi="Times New Roman"/>
          <w:bCs/>
        </w:rPr>
        <w:t>ecognition of relevant internal controls within the client’s financial processes, identification of weakness areas and recommendation of improvement points to further strengthen internal controls</w:t>
      </w:r>
    </w:p>
    <w:p w:rsidR="007914AE" w:rsidRDefault="00D811A4" w:rsidP="004D02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Performed review analysis between client’s budgeted and actual financial performances</w:t>
      </w:r>
    </w:p>
    <w:p w:rsidR="007914AE" w:rsidRDefault="00D15840" w:rsidP="004D02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Review of the</w:t>
      </w:r>
      <w:r w:rsidR="00C632B4">
        <w:rPr>
          <w:rFonts w:ascii="Times New Roman" w:hAnsi="Times New Roman"/>
          <w:bCs/>
        </w:rPr>
        <w:t xml:space="preserve"> financial statements in</w:t>
      </w:r>
      <w:r w:rsidR="00D811A4">
        <w:rPr>
          <w:rFonts w:ascii="Times New Roman" w:hAnsi="Times New Roman"/>
          <w:bCs/>
        </w:rPr>
        <w:t xml:space="preserve"> compliance to the reporting financial framework</w:t>
      </w:r>
    </w:p>
    <w:p w:rsidR="003B6152" w:rsidRDefault="003B6152" w:rsidP="003B6152">
      <w:pPr>
        <w:spacing w:after="0" w:line="240" w:lineRule="auto"/>
        <w:jc w:val="both"/>
        <w:rPr>
          <w:rFonts w:ascii="Times New Roman" w:hAnsi="Times New Roman"/>
          <w:bCs/>
          <w:u w:val="single"/>
        </w:rPr>
      </w:pPr>
      <w:r>
        <w:rPr>
          <w:rFonts w:ascii="Times New Roman" w:hAnsi="Times New Roman"/>
          <w:bCs/>
          <w:u w:val="single"/>
        </w:rPr>
        <w:t>Recognition and Rewards</w:t>
      </w:r>
    </w:p>
    <w:p w:rsidR="003B6152" w:rsidRPr="003B6152" w:rsidRDefault="003B6152" w:rsidP="003B6152">
      <w:pPr>
        <w:spacing w:after="0" w:line="240" w:lineRule="auto"/>
        <w:jc w:val="both"/>
        <w:rPr>
          <w:rFonts w:ascii="Times New Roman" w:hAnsi="Times New Roman"/>
          <w:bCs/>
        </w:rPr>
      </w:pPr>
      <w:r w:rsidRPr="003B6152">
        <w:rPr>
          <w:rFonts w:ascii="Times New Roman" w:hAnsi="Times New Roman"/>
          <w:bCs/>
        </w:rPr>
        <w:t>2012:</w:t>
      </w:r>
    </w:p>
    <w:p w:rsidR="00C82F44" w:rsidRPr="003B6152" w:rsidRDefault="003B6152" w:rsidP="003B615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</w:rPr>
      </w:pPr>
      <w:r w:rsidRPr="003B6152">
        <w:rPr>
          <w:rFonts w:ascii="Times New Roman" w:hAnsi="Times New Roman"/>
        </w:rPr>
        <w:t xml:space="preserve">Service Excellence Team Awards 2012 </w:t>
      </w:r>
      <w:r>
        <w:rPr>
          <w:rFonts w:ascii="Times New Roman" w:hAnsi="Times New Roman"/>
        </w:rPr>
        <w:t>–</w:t>
      </w:r>
      <w:r w:rsidRPr="003B6152">
        <w:rPr>
          <w:rFonts w:ascii="Times New Roman" w:hAnsi="Times New Roman"/>
        </w:rPr>
        <w:t xml:space="preserve"> Gold</w:t>
      </w:r>
      <w:r>
        <w:rPr>
          <w:rFonts w:ascii="Times New Roman" w:hAnsi="Times New Roman"/>
        </w:rPr>
        <w:t xml:space="preserve"> Award</w:t>
      </w:r>
    </w:p>
    <w:p w:rsidR="003B6152" w:rsidRPr="003B6152" w:rsidRDefault="003B6152" w:rsidP="003B6152">
      <w:pPr>
        <w:pStyle w:val="ListParagraph"/>
        <w:spacing w:after="0" w:line="240" w:lineRule="auto"/>
        <w:jc w:val="both"/>
        <w:rPr>
          <w:rFonts w:ascii="Times New Roman" w:hAnsi="Times New Roman"/>
          <w:b/>
        </w:rPr>
      </w:pPr>
    </w:p>
    <w:p w:rsidR="008C6BEB" w:rsidRDefault="00D71741" w:rsidP="008C6BEB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PROFESSIONAL QUALIFICATION</w:t>
      </w:r>
    </w:p>
    <w:p w:rsidR="008C6BEB" w:rsidRPr="008C6BEB" w:rsidRDefault="008C6BEB" w:rsidP="008C6BEB">
      <w:pPr>
        <w:spacing w:after="0" w:line="240" w:lineRule="auto"/>
        <w:jc w:val="both"/>
        <w:rPr>
          <w:rFonts w:ascii="Times New Roman" w:hAnsi="Times New Roman"/>
        </w:rPr>
      </w:pPr>
      <w:r w:rsidRPr="008C6BEB">
        <w:rPr>
          <w:rFonts w:ascii="Times New Roman" w:hAnsi="Times New Roman"/>
        </w:rPr>
        <w:t>Chartered Accountant (Singapore)</w:t>
      </w:r>
    </w:p>
    <w:p w:rsidR="008C6BEB" w:rsidRDefault="008C6BEB" w:rsidP="008C6BEB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/>
          <w:b/>
        </w:rPr>
      </w:pPr>
    </w:p>
    <w:p w:rsidR="007914AE" w:rsidRDefault="00D811A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EDUCATION</w:t>
      </w:r>
    </w:p>
    <w:p w:rsidR="007914AE" w:rsidRDefault="00C114CE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zh-TW"/>
        </w:rPr>
        <w:pict>
          <v:shape id="_x0000_s1028" type="#_x0000_t202" style="position:absolute;left:0;text-align:left;margin-left:424.75pt;margin-top:8.15pt;width:103.55pt;height:24.4pt;z-index:-251664896;mso-width-relative:margin;mso-height-relative:margin" wrapcoords="-157 0 -157 20618 21600 20618 21600 0 -157 0" stroked="f">
            <v:textbox style="mso-next-textbox:#_x0000_s1028">
              <w:txbxContent>
                <w:p w:rsidR="007914AE" w:rsidRDefault="00D811A4">
                  <w:pPr>
                    <w:spacing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June 2009</w:t>
                  </w:r>
                </w:p>
              </w:txbxContent>
            </v:textbox>
            <w10:wrap type="square"/>
          </v:shape>
        </w:pict>
      </w:r>
      <w:r w:rsidR="00D811A4">
        <w:rPr>
          <w:rFonts w:ascii="Times New Roman" w:hAnsi="Times New Roman"/>
          <w:b/>
          <w:noProof/>
          <w:lang w:eastAsia="zh-TW"/>
        </w:rPr>
        <w:t xml:space="preserve">Bachelor of Accountancy                                                                                                                 </w:t>
      </w:r>
    </w:p>
    <w:p w:rsidR="007914AE" w:rsidRDefault="00D811A4">
      <w:pPr>
        <w:tabs>
          <w:tab w:val="left" w:pos="86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Second Class Honours (Lower Division), Nanyang Technological University, Singapore</w:t>
      </w:r>
    </w:p>
    <w:p w:rsidR="008032D2" w:rsidRDefault="008032D2">
      <w:pPr>
        <w:tabs>
          <w:tab w:val="left" w:pos="8640"/>
        </w:tabs>
        <w:spacing w:after="0" w:line="240" w:lineRule="auto"/>
        <w:jc w:val="both"/>
        <w:rPr>
          <w:rFonts w:ascii="Times New Roman" w:hAnsi="Times New Roman"/>
        </w:rPr>
      </w:pPr>
    </w:p>
    <w:p w:rsidR="007914AE" w:rsidRDefault="00C114CE" w:rsidP="0096358D">
      <w:pPr>
        <w:tabs>
          <w:tab w:val="left" w:pos="86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zh-TW"/>
        </w:rPr>
        <w:pict>
          <v:shape id="_x0000_s1029" type="#_x0000_t202" style="position:absolute;left:0;text-align:left;margin-left:423.9pt;margin-top:10.25pt;width:47pt;height:20.55pt;z-index:251652608;mso-width-relative:margin;mso-height-relative:margin" stroked="f">
            <v:textbox>
              <w:txbxContent>
                <w:p w:rsidR="007914AE" w:rsidRDefault="00D811A4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2005</w:t>
                  </w:r>
                </w:p>
              </w:txbxContent>
            </v:textbox>
          </v:shape>
        </w:pict>
      </w:r>
      <w:r w:rsidR="00D811A4">
        <w:rPr>
          <w:rFonts w:ascii="Times New Roman" w:hAnsi="Times New Roman"/>
          <w:b/>
        </w:rPr>
        <w:t xml:space="preserve">GCE A Level                                                                                                                                           </w:t>
      </w:r>
    </w:p>
    <w:p w:rsidR="007914AE" w:rsidRDefault="00D811A4">
      <w:pPr>
        <w:spacing w:after="0" w:line="240" w:lineRule="auto"/>
        <w:rPr>
          <w:rStyle w:val="Strong"/>
          <w:rFonts w:ascii="Times New Roman" w:hAnsi="Times New Roman"/>
          <w:b w:val="0"/>
        </w:rPr>
      </w:pPr>
      <w:r>
        <w:rPr>
          <w:rStyle w:val="Strong"/>
          <w:rFonts w:ascii="Times New Roman" w:hAnsi="Times New Roman"/>
          <w:b w:val="0"/>
        </w:rPr>
        <w:t xml:space="preserve">Anderson Junior College </w:t>
      </w:r>
    </w:p>
    <w:p w:rsidR="007914AE" w:rsidRDefault="00C114CE">
      <w:pPr>
        <w:spacing w:after="0" w:line="240" w:lineRule="auto"/>
        <w:jc w:val="both"/>
        <w:rPr>
          <w:rStyle w:val="Strong"/>
          <w:rFonts w:ascii="Times New Roman" w:hAnsi="Times New Roman"/>
        </w:rPr>
      </w:pPr>
      <w:r>
        <w:rPr>
          <w:rFonts w:ascii="Times New Roman" w:hAnsi="Times New Roman"/>
          <w:bCs/>
          <w:noProof/>
          <w:lang w:val="en-US" w:eastAsia="zh-CN"/>
        </w:rPr>
        <w:pict>
          <v:shape id="_x0000_s1030" type="#_x0000_t202" style="position:absolute;left:0;text-align:left;margin-left:423.9pt;margin-top:11.65pt;width:47pt;height:20.7pt;z-index:251653632;mso-width-relative:margin;mso-height-relative:margin" stroked="f">
            <v:textbox>
              <w:txbxContent>
                <w:p w:rsidR="007914AE" w:rsidRDefault="00D811A4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2003</w:t>
                  </w:r>
                </w:p>
              </w:txbxContent>
            </v:textbox>
          </v:shape>
        </w:pict>
      </w:r>
    </w:p>
    <w:p w:rsidR="007914AE" w:rsidRDefault="00D811A4">
      <w:pPr>
        <w:spacing w:after="0" w:line="240" w:lineRule="auto"/>
        <w:jc w:val="both"/>
        <w:rPr>
          <w:rStyle w:val="Strong"/>
          <w:rFonts w:ascii="Times New Roman" w:hAnsi="Times New Roman"/>
        </w:rPr>
      </w:pPr>
      <w:r>
        <w:rPr>
          <w:rStyle w:val="Strong"/>
          <w:rFonts w:ascii="Times New Roman" w:hAnsi="Times New Roman"/>
        </w:rPr>
        <w:t>GCE O Level</w:t>
      </w:r>
    </w:p>
    <w:p w:rsidR="007914AE" w:rsidRDefault="00D811A4">
      <w:pPr>
        <w:spacing w:after="0" w:line="240" w:lineRule="auto"/>
        <w:jc w:val="both"/>
        <w:rPr>
          <w:rStyle w:val="Strong"/>
          <w:rFonts w:ascii="Times New Roman" w:hAnsi="Times New Roman"/>
          <w:b w:val="0"/>
        </w:rPr>
      </w:pPr>
      <w:r>
        <w:rPr>
          <w:rStyle w:val="Strong"/>
          <w:rFonts w:ascii="Times New Roman" w:hAnsi="Times New Roman"/>
          <w:b w:val="0"/>
        </w:rPr>
        <w:t>Upper Serangoon Secondary School</w:t>
      </w:r>
    </w:p>
    <w:p w:rsidR="007914AE" w:rsidRDefault="007914AE">
      <w:pPr>
        <w:tabs>
          <w:tab w:val="left" w:pos="10620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7914AE" w:rsidRDefault="00D811A4">
      <w:pPr>
        <w:pBdr>
          <w:bottom w:val="single" w:sz="6" w:space="1" w:color="auto"/>
        </w:pBdr>
        <w:tabs>
          <w:tab w:val="left" w:pos="8640"/>
        </w:tabs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EDUCATION HIGHLIGHTS</w:t>
      </w:r>
    </w:p>
    <w:p w:rsidR="007914AE" w:rsidRDefault="00C114CE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val="en-US" w:eastAsia="zh-CN"/>
        </w:rPr>
        <w:pict>
          <v:shape id="_x0000_s1054" type="#_x0000_t202" style="position:absolute;left:0;text-align:left;margin-left:424.45pt;margin-top:1.1pt;width:70.15pt;height:22.05pt;z-index:251672064;mso-width-relative:margin;mso-height-relative:margin" stroked="f">
            <v:textbox>
              <w:txbxContent>
                <w:p w:rsidR="007914AE" w:rsidRDefault="00D811A4">
                  <w:pPr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2005</w:t>
                  </w:r>
                </w:p>
              </w:txbxContent>
            </v:textbox>
          </v:shape>
        </w:pict>
      </w:r>
      <w:r w:rsidR="00D811A4">
        <w:rPr>
          <w:rFonts w:ascii="Times New Roman" w:hAnsi="Times New Roman"/>
          <w:b/>
        </w:rPr>
        <w:t>Social Service Award (Platinum)</w:t>
      </w:r>
    </w:p>
    <w:p w:rsidR="007914AE" w:rsidRDefault="00D811A4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 good participation in Community Involvement Program (CIP)</w:t>
      </w:r>
    </w:p>
    <w:p w:rsidR="007914AE" w:rsidRDefault="00C114CE">
      <w:pPr>
        <w:tabs>
          <w:tab w:val="left" w:pos="8640"/>
        </w:tabs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en-US" w:eastAsia="zh-CN"/>
        </w:rPr>
        <w:pict>
          <v:shape id="_x0000_s1048" type="#_x0000_t202" style="position:absolute;left:0;text-align:left;margin-left:424.75pt;margin-top:10.2pt;width:70.15pt;height:20.8pt;z-index:251665920;mso-width-relative:margin;mso-height-relative:margin" stroked="f">
            <v:textbox>
              <w:txbxContent>
                <w:p w:rsidR="007914AE" w:rsidRDefault="00D811A4">
                  <w:pPr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2005</w:t>
                  </w:r>
                </w:p>
              </w:txbxContent>
            </v:textbox>
          </v:shape>
        </w:pict>
      </w:r>
    </w:p>
    <w:p w:rsidR="007914AE" w:rsidRDefault="00D811A4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en-US" w:eastAsia="zh-CN"/>
        </w:rPr>
        <w:t>CCA</w:t>
      </w:r>
      <w:r>
        <w:rPr>
          <w:rFonts w:ascii="Times New Roman" w:hAnsi="Times New Roman"/>
          <w:b/>
        </w:rPr>
        <w:t xml:space="preserve"> Commendation Award</w:t>
      </w:r>
    </w:p>
    <w:p w:rsidR="007914AE" w:rsidRDefault="00D811A4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 exemp</w:t>
      </w:r>
      <w:r w:rsidR="00982397">
        <w:rPr>
          <w:rFonts w:ascii="Times New Roman" w:hAnsi="Times New Roman"/>
        </w:rPr>
        <w:t xml:space="preserve">lary achievements in CCA </w:t>
      </w:r>
    </w:p>
    <w:p w:rsidR="007914AE" w:rsidRDefault="00C114CE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en-US" w:eastAsia="zh-CN"/>
        </w:rPr>
        <w:pict>
          <v:shape id="_x0000_s1044" type="#_x0000_t202" style="position:absolute;left:0;text-align:left;margin-left:424.45pt;margin-top:9.5pt;width:70.15pt;height:21.1pt;z-index:251650560;mso-width-relative:margin;mso-height-relative:margin" stroked="f">
            <v:textbox>
              <w:txbxContent>
                <w:p w:rsidR="007914AE" w:rsidRDefault="00D811A4">
                  <w:pPr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2003</w:t>
                  </w:r>
                </w:p>
              </w:txbxContent>
            </v:textbox>
          </v:shape>
        </w:pict>
      </w:r>
    </w:p>
    <w:p w:rsidR="007914AE" w:rsidRDefault="00D811A4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Ministry of Education: EAGLES Award</w:t>
      </w:r>
    </w:p>
    <w:p w:rsidR="007914AE" w:rsidRDefault="00D811A4">
      <w:pPr>
        <w:tabs>
          <w:tab w:val="left" w:pos="1062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 leadership skills</w:t>
      </w:r>
    </w:p>
    <w:p w:rsidR="007914AE" w:rsidRDefault="00C114CE">
      <w:pPr>
        <w:tabs>
          <w:tab w:val="left" w:pos="86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noProof/>
          <w:lang w:val="en-US" w:eastAsia="zh-CN"/>
        </w:rPr>
        <w:pict>
          <v:shape id="_x0000_s1053" type="#_x0000_t202" style="position:absolute;left:0;text-align:left;margin-left:424.45pt;margin-top:9.65pt;width:70.15pt;height:17.4pt;z-index:251671040;mso-width-relative:margin;mso-height-relative:margin" stroked="f">
            <v:textbox>
              <w:txbxContent>
                <w:p w:rsidR="007914AE" w:rsidRDefault="00D811A4">
                  <w:pPr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2003</w:t>
                  </w:r>
                </w:p>
              </w:txbxContent>
            </v:textbox>
          </v:shape>
        </w:pict>
      </w:r>
    </w:p>
    <w:p w:rsidR="007914AE" w:rsidRDefault="00D811A4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CCA Merit Award</w:t>
      </w:r>
    </w:p>
    <w:p w:rsidR="007914AE" w:rsidRDefault="00D811A4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 exemplary achievements in CCA (Concert Band)</w:t>
      </w:r>
    </w:p>
    <w:p w:rsidR="007914AE" w:rsidRDefault="00C114CE">
      <w:pPr>
        <w:tabs>
          <w:tab w:val="left" w:pos="8640"/>
          <w:tab w:val="left" w:pos="10620"/>
        </w:tabs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en-SG" w:eastAsia="zh-CN"/>
        </w:rPr>
        <w:pict>
          <v:shape id="_x0000_s1059" type="#_x0000_t202" style="position:absolute;left:0;text-align:left;margin-left:423.35pt;margin-top:11.25pt;width:70.15pt;height:17.4pt;z-index:251675136;mso-width-relative:margin;mso-height-relative:margin" stroked="f">
            <v:textbox>
              <w:txbxContent>
                <w:p w:rsidR="007914AE" w:rsidRDefault="00D811A4">
                  <w:pPr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2002</w:t>
                  </w:r>
                </w:p>
              </w:txbxContent>
            </v:textbox>
          </v:shape>
        </w:pict>
      </w:r>
    </w:p>
    <w:p w:rsidR="007914AE" w:rsidRDefault="00D811A4">
      <w:pPr>
        <w:tabs>
          <w:tab w:val="left" w:pos="8640"/>
          <w:tab w:val="left" w:pos="1062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Concert Band:</w:t>
      </w:r>
      <w:r>
        <w:rPr>
          <w:rFonts w:ascii="Times New Roman" w:hAnsi="Times New Roman"/>
        </w:rPr>
        <w:t xml:space="preserve"> Band Major</w:t>
      </w:r>
    </w:p>
    <w:p w:rsidR="007914AE" w:rsidRDefault="007914AE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7914AE" w:rsidRDefault="00C114CE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val="en-SG" w:eastAsia="zh-CN"/>
        </w:rPr>
        <w:pict>
          <v:shape id="_x0000_s1061" type="#_x0000_t202" style="position:absolute;left:0;text-align:left;margin-left:424.75pt;margin-top:2.7pt;width:70.15pt;height:17.4pt;z-index:251676160;mso-width-relative:margin;mso-height-relative:margin" stroked="f">
            <v:textbox>
              <w:txbxContent>
                <w:p w:rsidR="007914AE" w:rsidRDefault="00D811A4">
                  <w:pPr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2000 - 2003</w:t>
                  </w:r>
                </w:p>
              </w:txbxContent>
            </v:textbox>
          </v:shape>
        </w:pict>
      </w:r>
      <w:r w:rsidR="00D811A4">
        <w:rPr>
          <w:rFonts w:ascii="Times New Roman" w:hAnsi="Times New Roman"/>
          <w:b/>
        </w:rPr>
        <w:t>Edusave Scholarship Award (Ministry of Education, Singapore)</w:t>
      </w:r>
    </w:p>
    <w:p w:rsidR="007914AE" w:rsidRDefault="00D811A4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 good academic performance</w:t>
      </w:r>
    </w:p>
    <w:p w:rsidR="007914AE" w:rsidRDefault="007914AE">
      <w:pPr>
        <w:spacing w:after="0" w:line="240" w:lineRule="auto"/>
        <w:jc w:val="both"/>
        <w:rPr>
          <w:rFonts w:ascii="Times New Roman" w:hAnsi="Times New Roman"/>
        </w:rPr>
      </w:pPr>
    </w:p>
    <w:p w:rsidR="00593D29" w:rsidRDefault="00593D29">
      <w:pPr>
        <w:pBdr>
          <w:bottom w:val="single" w:sz="6" w:space="1" w:color="auto"/>
        </w:pBdr>
        <w:tabs>
          <w:tab w:val="left" w:pos="8640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593D29" w:rsidRDefault="00593D29">
      <w:pPr>
        <w:pBdr>
          <w:bottom w:val="single" w:sz="6" w:space="1" w:color="auto"/>
        </w:pBdr>
        <w:tabs>
          <w:tab w:val="left" w:pos="8640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593D29" w:rsidRDefault="00593D29">
      <w:pPr>
        <w:pBdr>
          <w:bottom w:val="single" w:sz="6" w:space="1" w:color="auto"/>
        </w:pBdr>
        <w:tabs>
          <w:tab w:val="left" w:pos="8640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593D29" w:rsidRDefault="00593D29">
      <w:pPr>
        <w:pBdr>
          <w:bottom w:val="single" w:sz="6" w:space="1" w:color="auto"/>
        </w:pBdr>
        <w:tabs>
          <w:tab w:val="left" w:pos="8640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593D29" w:rsidRDefault="00593D29">
      <w:pPr>
        <w:pBdr>
          <w:bottom w:val="single" w:sz="6" w:space="1" w:color="auto"/>
        </w:pBdr>
        <w:tabs>
          <w:tab w:val="left" w:pos="8640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7914AE" w:rsidRDefault="00D811A4">
      <w:pPr>
        <w:pBdr>
          <w:bottom w:val="single" w:sz="6" w:space="1" w:color="auto"/>
        </w:pBdr>
        <w:tabs>
          <w:tab w:val="left" w:pos="8640"/>
        </w:tabs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IT SKILLS</w:t>
      </w:r>
    </w:p>
    <w:p w:rsidR="003E011C" w:rsidRDefault="0098239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Oracle</w:t>
      </w:r>
      <w:r w:rsidR="0085049D">
        <w:rPr>
          <w:rFonts w:ascii="Times New Roman" w:hAnsi="Times New Roman"/>
        </w:rPr>
        <w:t xml:space="preserve"> (11i, R12)</w:t>
      </w:r>
    </w:p>
    <w:p w:rsidR="003E011C" w:rsidRDefault="003E011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Hyperion </w:t>
      </w:r>
    </w:p>
    <w:p w:rsidR="00C242A0" w:rsidRDefault="00C242A0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Cadency</w:t>
      </w:r>
    </w:p>
    <w:p w:rsidR="007914AE" w:rsidRDefault="00D811A4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Microsoft Certified Application Specialist – Microsoft Office Excel 2007</w:t>
      </w:r>
    </w:p>
    <w:p w:rsidR="007914AE" w:rsidRDefault="00D811A4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Microsoft Certified Application Specialist – Microsoft Office Access 2007</w:t>
      </w:r>
    </w:p>
    <w:p w:rsidR="007914AE" w:rsidRDefault="007914AE">
      <w:pPr>
        <w:spacing w:after="0" w:line="240" w:lineRule="auto"/>
        <w:jc w:val="both"/>
        <w:rPr>
          <w:rFonts w:ascii="Times New Roman" w:hAnsi="Times New Roman"/>
        </w:rPr>
      </w:pPr>
    </w:p>
    <w:p w:rsidR="003E011C" w:rsidRDefault="003E011C">
      <w:pPr>
        <w:spacing w:after="0" w:line="240" w:lineRule="auto"/>
        <w:jc w:val="both"/>
        <w:rPr>
          <w:rFonts w:ascii="Times New Roman" w:hAnsi="Times New Roman"/>
        </w:rPr>
      </w:pPr>
    </w:p>
    <w:p w:rsidR="007914AE" w:rsidRDefault="00D811A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HOBBIES/INTERESTS</w:t>
      </w:r>
    </w:p>
    <w:p w:rsidR="007914AE" w:rsidRDefault="00D811A4">
      <w:pPr>
        <w:tabs>
          <w:tab w:val="left" w:pos="1062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Music, Cycling, Travelling</w:t>
      </w:r>
    </w:p>
    <w:p w:rsidR="007914AE" w:rsidRDefault="007914AE">
      <w:pPr>
        <w:tabs>
          <w:tab w:val="left" w:pos="10620"/>
        </w:tabs>
        <w:spacing w:after="0" w:line="240" w:lineRule="auto"/>
        <w:jc w:val="both"/>
        <w:rPr>
          <w:rFonts w:ascii="Times New Roman" w:hAnsi="Times New Roman"/>
        </w:rPr>
      </w:pPr>
    </w:p>
    <w:p w:rsidR="007914AE" w:rsidRDefault="007914AE">
      <w:pPr>
        <w:tabs>
          <w:tab w:val="left" w:pos="10620"/>
        </w:tabs>
        <w:spacing w:after="0" w:line="240" w:lineRule="auto"/>
        <w:jc w:val="both"/>
        <w:rPr>
          <w:rFonts w:ascii="Times New Roman" w:hAnsi="Times New Roman"/>
        </w:rPr>
      </w:pPr>
    </w:p>
    <w:p w:rsidR="007914AE" w:rsidRDefault="007914AE">
      <w:pPr>
        <w:tabs>
          <w:tab w:val="left" w:pos="10620"/>
        </w:tabs>
        <w:spacing w:after="0" w:line="240" w:lineRule="auto"/>
        <w:jc w:val="both"/>
        <w:rPr>
          <w:rFonts w:ascii="Times New Roman" w:hAnsi="Times New Roman"/>
        </w:rPr>
      </w:pPr>
    </w:p>
    <w:sectPr w:rsidR="007914AE">
      <w:pgSz w:w="12240" w:h="15840"/>
      <w:pgMar w:top="720" w:right="81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4CE" w:rsidRDefault="00C114CE">
      <w:pPr>
        <w:spacing w:after="0" w:line="240" w:lineRule="auto"/>
      </w:pPr>
      <w:r>
        <w:separator/>
      </w:r>
    </w:p>
  </w:endnote>
  <w:endnote w:type="continuationSeparator" w:id="0">
    <w:p w:rsidR="00C114CE" w:rsidRDefault="00C11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4CE" w:rsidRDefault="00C114CE">
      <w:pPr>
        <w:spacing w:after="0" w:line="240" w:lineRule="auto"/>
      </w:pPr>
      <w:r>
        <w:separator/>
      </w:r>
    </w:p>
  </w:footnote>
  <w:footnote w:type="continuationSeparator" w:id="0">
    <w:p w:rsidR="00C114CE" w:rsidRDefault="00C11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7743"/>
    <w:multiLevelType w:val="hybridMultilevel"/>
    <w:tmpl w:val="45461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E0DC1"/>
    <w:multiLevelType w:val="hybridMultilevel"/>
    <w:tmpl w:val="9594E32C"/>
    <w:lvl w:ilvl="0" w:tplc="E5A47B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E27394"/>
    <w:multiLevelType w:val="hybridMultilevel"/>
    <w:tmpl w:val="86501C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95F95"/>
    <w:multiLevelType w:val="hybridMultilevel"/>
    <w:tmpl w:val="40460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BD14D7"/>
    <w:multiLevelType w:val="hybridMultilevel"/>
    <w:tmpl w:val="77F8093E"/>
    <w:lvl w:ilvl="0" w:tplc="04090001">
      <w:start w:val="1"/>
      <w:numFmt w:val="bullet"/>
      <w:lvlText w:val=""/>
      <w:lvlJc w:val="left"/>
      <w:pPr>
        <w:ind w:left="0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4051"/>
    <w:multiLevelType w:val="hybridMultilevel"/>
    <w:tmpl w:val="ED24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C1A31"/>
    <w:multiLevelType w:val="hybridMultilevel"/>
    <w:tmpl w:val="DBF4E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5A79A2"/>
    <w:multiLevelType w:val="hybridMultilevel"/>
    <w:tmpl w:val="22DC93B0"/>
    <w:lvl w:ilvl="0" w:tplc="4C1071F8">
      <w:start w:val="1"/>
      <w:numFmt w:val="bullet"/>
      <w:lvlText w:val=""/>
      <w:lvlJc w:val="center"/>
      <w:pPr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 w15:restartNumberingAfterBreak="0">
    <w:nsid w:val="2AB528E5"/>
    <w:multiLevelType w:val="hybridMultilevel"/>
    <w:tmpl w:val="27485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01732"/>
    <w:multiLevelType w:val="hybridMultilevel"/>
    <w:tmpl w:val="3DC64AD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8E0AB9"/>
    <w:multiLevelType w:val="hybridMultilevel"/>
    <w:tmpl w:val="AD6A2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E56EB2"/>
    <w:multiLevelType w:val="hybridMultilevel"/>
    <w:tmpl w:val="E43C7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777AAC"/>
    <w:multiLevelType w:val="hybridMultilevel"/>
    <w:tmpl w:val="7BB68192"/>
    <w:lvl w:ilvl="0" w:tplc="38F44C52">
      <w:start w:val="1"/>
      <w:numFmt w:val="bullet"/>
      <w:lvlText w:val=""/>
      <w:lvlJc w:val="left"/>
      <w:pPr>
        <w:ind w:left="0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53EB4"/>
    <w:multiLevelType w:val="hybridMultilevel"/>
    <w:tmpl w:val="8B081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52461"/>
    <w:multiLevelType w:val="hybridMultilevel"/>
    <w:tmpl w:val="4A4A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4786B"/>
    <w:multiLevelType w:val="hybridMultilevel"/>
    <w:tmpl w:val="D0D06E60"/>
    <w:lvl w:ilvl="0" w:tplc="4C1071F8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6B4FAB"/>
    <w:multiLevelType w:val="hybridMultilevel"/>
    <w:tmpl w:val="10ACEE3A"/>
    <w:lvl w:ilvl="0" w:tplc="4C1071F8">
      <w:start w:val="1"/>
      <w:numFmt w:val="bullet"/>
      <w:lvlText w:val=""/>
      <w:lvlJc w:val="center"/>
      <w:pPr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 w15:restartNumberingAfterBreak="0">
    <w:nsid w:val="58D76D49"/>
    <w:multiLevelType w:val="hybridMultilevel"/>
    <w:tmpl w:val="A71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D4AB0"/>
    <w:multiLevelType w:val="hybridMultilevel"/>
    <w:tmpl w:val="5C2A4C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276852"/>
    <w:multiLevelType w:val="hybridMultilevel"/>
    <w:tmpl w:val="A9BC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3AAD"/>
    <w:multiLevelType w:val="hybridMultilevel"/>
    <w:tmpl w:val="6DACF2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031F6"/>
    <w:multiLevelType w:val="hybridMultilevel"/>
    <w:tmpl w:val="CE96E7D4"/>
    <w:lvl w:ilvl="0" w:tplc="4C1071F8">
      <w:start w:val="1"/>
      <w:numFmt w:val="bullet"/>
      <w:lvlText w:val=""/>
      <w:lvlJc w:val="center"/>
      <w:pPr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 w15:restartNumberingAfterBreak="0">
    <w:nsid w:val="7D9A590C"/>
    <w:multiLevelType w:val="hybridMultilevel"/>
    <w:tmpl w:val="D242C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1"/>
  </w:num>
  <w:num w:numId="5">
    <w:abstractNumId w:val="13"/>
  </w:num>
  <w:num w:numId="6">
    <w:abstractNumId w:val="12"/>
  </w:num>
  <w:num w:numId="7">
    <w:abstractNumId w:val="4"/>
  </w:num>
  <w:num w:numId="8">
    <w:abstractNumId w:val="15"/>
  </w:num>
  <w:num w:numId="9">
    <w:abstractNumId w:val="7"/>
  </w:num>
  <w:num w:numId="10">
    <w:abstractNumId w:val="16"/>
  </w:num>
  <w:num w:numId="11">
    <w:abstractNumId w:val="21"/>
  </w:num>
  <w:num w:numId="12">
    <w:abstractNumId w:val="3"/>
  </w:num>
  <w:num w:numId="13">
    <w:abstractNumId w:val="22"/>
  </w:num>
  <w:num w:numId="14">
    <w:abstractNumId w:val="0"/>
  </w:num>
  <w:num w:numId="15">
    <w:abstractNumId w:val="10"/>
  </w:num>
  <w:num w:numId="16">
    <w:abstractNumId w:val="19"/>
  </w:num>
  <w:num w:numId="17">
    <w:abstractNumId w:val="18"/>
  </w:num>
  <w:num w:numId="18">
    <w:abstractNumId w:val="9"/>
  </w:num>
  <w:num w:numId="19">
    <w:abstractNumId w:val="2"/>
  </w:num>
  <w:num w:numId="20">
    <w:abstractNumId w:val="20"/>
  </w:num>
  <w:num w:numId="21">
    <w:abstractNumId w:val="8"/>
  </w:num>
  <w:num w:numId="22">
    <w:abstractNumId w:val="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14AE"/>
    <w:rsid w:val="00016BE8"/>
    <w:rsid w:val="00023910"/>
    <w:rsid w:val="00026A34"/>
    <w:rsid w:val="00034BF4"/>
    <w:rsid w:val="00066251"/>
    <w:rsid w:val="000E10C4"/>
    <w:rsid w:val="00166020"/>
    <w:rsid w:val="0016691B"/>
    <w:rsid w:val="00186A6A"/>
    <w:rsid w:val="001A2565"/>
    <w:rsid w:val="001B6A7C"/>
    <w:rsid w:val="001D1641"/>
    <w:rsid w:val="001D2ED3"/>
    <w:rsid w:val="001D547C"/>
    <w:rsid w:val="00204711"/>
    <w:rsid w:val="00215B04"/>
    <w:rsid w:val="00217551"/>
    <w:rsid w:val="00222539"/>
    <w:rsid w:val="0029120C"/>
    <w:rsid w:val="00296C14"/>
    <w:rsid w:val="00337DB1"/>
    <w:rsid w:val="0036003C"/>
    <w:rsid w:val="00380E2F"/>
    <w:rsid w:val="003A6540"/>
    <w:rsid w:val="003B6152"/>
    <w:rsid w:val="003C5073"/>
    <w:rsid w:val="003E011C"/>
    <w:rsid w:val="00421121"/>
    <w:rsid w:val="0042176A"/>
    <w:rsid w:val="0042205F"/>
    <w:rsid w:val="004549F4"/>
    <w:rsid w:val="004573B7"/>
    <w:rsid w:val="00474A04"/>
    <w:rsid w:val="0047745A"/>
    <w:rsid w:val="004C53B3"/>
    <w:rsid w:val="004D0217"/>
    <w:rsid w:val="004D1146"/>
    <w:rsid w:val="004D40FE"/>
    <w:rsid w:val="004E63F6"/>
    <w:rsid w:val="00500559"/>
    <w:rsid w:val="00511C1F"/>
    <w:rsid w:val="0052057A"/>
    <w:rsid w:val="005327CB"/>
    <w:rsid w:val="00561266"/>
    <w:rsid w:val="00572883"/>
    <w:rsid w:val="00587572"/>
    <w:rsid w:val="00593D29"/>
    <w:rsid w:val="005C0F42"/>
    <w:rsid w:val="005E1D5F"/>
    <w:rsid w:val="005E3C76"/>
    <w:rsid w:val="00600C68"/>
    <w:rsid w:val="00607E94"/>
    <w:rsid w:val="00613459"/>
    <w:rsid w:val="006401C4"/>
    <w:rsid w:val="00673E74"/>
    <w:rsid w:val="006A4901"/>
    <w:rsid w:val="006E7F3C"/>
    <w:rsid w:val="0072556F"/>
    <w:rsid w:val="00752B66"/>
    <w:rsid w:val="00762A6F"/>
    <w:rsid w:val="007914AE"/>
    <w:rsid w:val="00794273"/>
    <w:rsid w:val="007A7982"/>
    <w:rsid w:val="007C5064"/>
    <w:rsid w:val="007D60A0"/>
    <w:rsid w:val="007E1D3A"/>
    <w:rsid w:val="007F3E16"/>
    <w:rsid w:val="008032D2"/>
    <w:rsid w:val="00833028"/>
    <w:rsid w:val="0084261C"/>
    <w:rsid w:val="0085049D"/>
    <w:rsid w:val="00875941"/>
    <w:rsid w:val="00880058"/>
    <w:rsid w:val="00886556"/>
    <w:rsid w:val="008A539A"/>
    <w:rsid w:val="008B5F04"/>
    <w:rsid w:val="008C6BEB"/>
    <w:rsid w:val="00950CC0"/>
    <w:rsid w:val="0096358D"/>
    <w:rsid w:val="009817E9"/>
    <w:rsid w:val="00982397"/>
    <w:rsid w:val="009A79C7"/>
    <w:rsid w:val="009B5EFC"/>
    <w:rsid w:val="009C32A2"/>
    <w:rsid w:val="00A0614B"/>
    <w:rsid w:val="00A30C25"/>
    <w:rsid w:val="00A37780"/>
    <w:rsid w:val="00A4426D"/>
    <w:rsid w:val="00A56C9C"/>
    <w:rsid w:val="00A73F0D"/>
    <w:rsid w:val="00A769E7"/>
    <w:rsid w:val="00A93EA3"/>
    <w:rsid w:val="00AB201B"/>
    <w:rsid w:val="00AB41AF"/>
    <w:rsid w:val="00AC6498"/>
    <w:rsid w:val="00AC6E36"/>
    <w:rsid w:val="00AD1049"/>
    <w:rsid w:val="00AD3B90"/>
    <w:rsid w:val="00AE5FD4"/>
    <w:rsid w:val="00B10CE1"/>
    <w:rsid w:val="00B21FE2"/>
    <w:rsid w:val="00B816D4"/>
    <w:rsid w:val="00B8754D"/>
    <w:rsid w:val="00BB47C6"/>
    <w:rsid w:val="00BB5C32"/>
    <w:rsid w:val="00BC420B"/>
    <w:rsid w:val="00BE29DA"/>
    <w:rsid w:val="00C114CE"/>
    <w:rsid w:val="00C13202"/>
    <w:rsid w:val="00C242A0"/>
    <w:rsid w:val="00C632B4"/>
    <w:rsid w:val="00C63B1E"/>
    <w:rsid w:val="00C82F44"/>
    <w:rsid w:val="00C926FE"/>
    <w:rsid w:val="00CD3E38"/>
    <w:rsid w:val="00CF4681"/>
    <w:rsid w:val="00D04D3A"/>
    <w:rsid w:val="00D076A3"/>
    <w:rsid w:val="00D15840"/>
    <w:rsid w:val="00D36EC5"/>
    <w:rsid w:val="00D46535"/>
    <w:rsid w:val="00D6035C"/>
    <w:rsid w:val="00D71741"/>
    <w:rsid w:val="00D7291B"/>
    <w:rsid w:val="00D811A4"/>
    <w:rsid w:val="00D95AB6"/>
    <w:rsid w:val="00DC1627"/>
    <w:rsid w:val="00DC1E9C"/>
    <w:rsid w:val="00DD6049"/>
    <w:rsid w:val="00DF16E7"/>
    <w:rsid w:val="00DF2E5F"/>
    <w:rsid w:val="00E25203"/>
    <w:rsid w:val="00E35B1D"/>
    <w:rsid w:val="00E44E99"/>
    <w:rsid w:val="00E50329"/>
    <w:rsid w:val="00E50522"/>
    <w:rsid w:val="00E63848"/>
    <w:rsid w:val="00E641FF"/>
    <w:rsid w:val="00EB1B36"/>
    <w:rsid w:val="00ED57ED"/>
    <w:rsid w:val="00EE6F33"/>
    <w:rsid w:val="00F006A6"/>
    <w:rsid w:val="00F066A4"/>
    <w:rsid w:val="00F33353"/>
    <w:rsid w:val="00F577DC"/>
    <w:rsid w:val="00F629ED"/>
    <w:rsid w:val="00F728F6"/>
    <w:rsid w:val="00F9237C"/>
    <w:rsid w:val="00FA7A94"/>
    <w:rsid w:val="00FB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5:docId w15:val="{DB251A67-177F-4BDF-B18A-F3CAEED0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6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9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6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1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78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8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5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900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54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91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336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37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810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380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4407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749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259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2422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520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33947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51095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40380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3826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04545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2719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741724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9278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469720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36721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263430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3663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470722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632609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743313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5350739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0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roli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9A367-4AF0-4217-B47B-ECF89372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Links>
    <vt:vector size="6" baseType="variant">
      <vt:variant>
        <vt:i4>5308466</vt:i4>
      </vt:variant>
      <vt:variant>
        <vt:i4>0</vt:i4>
      </vt:variant>
      <vt:variant>
        <vt:i4>0</vt:i4>
      </vt:variant>
      <vt:variant>
        <vt:i4>5</vt:i4>
      </vt:variant>
      <vt:variant>
        <vt:lpwstr>mailto:limh0051@ntu.edu.sg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Dorothy</dc:creator>
  <cp:lastModifiedBy>User</cp:lastModifiedBy>
  <cp:revision>257</cp:revision>
  <cp:lastPrinted>2017-01-01T14:41:00Z</cp:lastPrinted>
  <dcterms:created xsi:type="dcterms:W3CDTF">2008-10-25T09:53:00Z</dcterms:created>
  <dcterms:modified xsi:type="dcterms:W3CDTF">2017-03-11T13:19:00Z</dcterms:modified>
</cp:coreProperties>
</file>