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A479F" w14:textId="77777777" w:rsidR="004B79C1" w:rsidRDefault="004B79C1" w:rsidP="00240242">
      <w:pPr>
        <w:tabs>
          <w:tab w:val="left" w:pos="1701"/>
        </w:tabs>
        <w:spacing w:before="120" w:after="0"/>
        <w:ind w:left="1701" w:hanging="1701"/>
      </w:pPr>
      <w:r w:rsidRPr="0011590B">
        <w:rPr>
          <w:b/>
          <w:i/>
          <w:sz w:val="24"/>
        </w:rPr>
        <w:t>Summary</w:t>
      </w:r>
      <w:r>
        <w:tab/>
        <w:t>A highly motivated and results driven fi</w:t>
      </w:r>
      <w:r w:rsidR="00982CF0">
        <w:t>nance manager who has over eight</w:t>
      </w:r>
      <w:r>
        <w:t xml:space="preserve"> years</w:t>
      </w:r>
      <w:r w:rsidR="008804A0">
        <w:t xml:space="preserve"> </w:t>
      </w:r>
      <w:r w:rsidR="009E3C63">
        <w:t>o</w:t>
      </w:r>
      <w:r>
        <w:t>f</w:t>
      </w:r>
      <w:r w:rsidR="009E3C63">
        <w:t xml:space="preserve"> </w:t>
      </w:r>
      <w:r>
        <w:t>invaluable</w:t>
      </w:r>
      <w:r w:rsidR="009E3C63">
        <w:t xml:space="preserve"> </w:t>
      </w:r>
      <w:r>
        <w:t>experience in</w:t>
      </w:r>
      <w:r w:rsidR="009E3C63">
        <w:t xml:space="preserve"> </w:t>
      </w:r>
      <w:r>
        <w:t>leading and developing a successful finance team. Skilled in numerous financial and</w:t>
      </w:r>
      <w:r w:rsidR="009E3C63">
        <w:t xml:space="preserve"> </w:t>
      </w:r>
      <w:r>
        <w:t>accounting fields, including: preparing annual budgets, monitoring key accounts</w:t>
      </w:r>
      <w:r w:rsidR="009E3C63">
        <w:t xml:space="preserve"> </w:t>
      </w:r>
      <w:r>
        <w:t>and credit</w:t>
      </w:r>
      <w:r w:rsidR="009E3C63">
        <w:t xml:space="preserve"> </w:t>
      </w:r>
      <w:r>
        <w:t>control.</w:t>
      </w:r>
      <w:r w:rsidR="009E3C63">
        <w:t xml:space="preserve"> </w:t>
      </w:r>
      <w:r>
        <w:t>Having the ability to handle complex assignments effectively</w:t>
      </w:r>
      <w:r w:rsidR="009E3C63">
        <w:t xml:space="preserve"> </w:t>
      </w:r>
      <w:r>
        <w:t>&amp;</w:t>
      </w:r>
      <w:r w:rsidR="009E3C63">
        <w:t xml:space="preserve"> </w:t>
      </w:r>
      <w:r>
        <w:t>possessing the confidence</w:t>
      </w:r>
      <w:r w:rsidR="009E3C63">
        <w:t xml:space="preserve"> </w:t>
      </w:r>
      <w:r>
        <w:t>to work as part of a team or independently.</w:t>
      </w:r>
    </w:p>
    <w:p w14:paraId="0B1A7083" w14:textId="77777777" w:rsidR="00053565" w:rsidRDefault="00053565" w:rsidP="00A04B1C">
      <w:pPr>
        <w:pBdr>
          <w:bottom w:val="single" w:sz="12" w:space="1" w:color="9E7500"/>
        </w:pBdr>
        <w:tabs>
          <w:tab w:val="left" w:pos="2835"/>
        </w:tabs>
        <w:spacing w:after="0"/>
      </w:pPr>
    </w:p>
    <w:p w14:paraId="105B0B96" w14:textId="77777777" w:rsidR="0011590B" w:rsidRDefault="008804A0" w:rsidP="000152A4">
      <w:pPr>
        <w:tabs>
          <w:tab w:val="left" w:pos="1701"/>
          <w:tab w:val="left" w:pos="4253"/>
          <w:tab w:val="left" w:pos="6804"/>
        </w:tabs>
        <w:spacing w:before="120" w:after="0"/>
        <w:ind w:left="1979" w:hanging="1979"/>
      </w:pPr>
      <w:r w:rsidRPr="0011590B">
        <w:rPr>
          <w:b/>
          <w:i/>
          <w:sz w:val="24"/>
        </w:rPr>
        <w:t>Skills</w:t>
      </w:r>
      <w:r w:rsidR="00053565">
        <w:tab/>
      </w:r>
      <w:r w:rsidR="0011590B">
        <w:rPr>
          <w:b/>
          <w:i/>
        </w:rPr>
        <w:t>Financial</w:t>
      </w:r>
      <w:r w:rsidR="0011590B">
        <w:rPr>
          <w:b/>
          <w:i/>
        </w:rPr>
        <w:tab/>
        <w:t>Management</w:t>
      </w:r>
      <w:r w:rsidR="0011590B">
        <w:rPr>
          <w:b/>
          <w:i/>
        </w:rPr>
        <w:tab/>
        <w:t>Personal</w:t>
      </w:r>
    </w:p>
    <w:p w14:paraId="0FD84399" w14:textId="77777777" w:rsidR="004322E0" w:rsidRDefault="00371040" w:rsidP="00E5518D">
      <w:pPr>
        <w:pBdr>
          <w:bottom w:val="single" w:sz="12" w:space="1" w:color="9E7500"/>
        </w:pBdr>
        <w:tabs>
          <w:tab w:val="left" w:pos="1701"/>
          <w:tab w:val="left" w:pos="4253"/>
          <w:tab w:val="left" w:pos="6804"/>
        </w:tabs>
        <w:spacing w:before="120" w:after="0"/>
        <w:ind w:left="1440" w:hanging="1440"/>
      </w:pPr>
      <w:r>
        <w:tab/>
      </w:r>
      <w:r>
        <w:tab/>
      </w:r>
      <w:r w:rsidR="005C38E8">
        <w:t xml:space="preserve">Cash Flow </w:t>
      </w:r>
      <w:r w:rsidR="003A04D3">
        <w:t>Control</w:t>
      </w:r>
      <w:r w:rsidR="009B03F2">
        <w:tab/>
        <w:t>Predicting future trends</w:t>
      </w:r>
      <w:r w:rsidR="004322E0">
        <w:tab/>
        <w:t>Attention to detail</w:t>
      </w:r>
    </w:p>
    <w:p w14:paraId="76A610B5" w14:textId="77777777" w:rsidR="004322E0" w:rsidRDefault="004322E0" w:rsidP="00E5518D">
      <w:pPr>
        <w:pBdr>
          <w:bottom w:val="single" w:sz="12" w:space="1" w:color="9E7500"/>
        </w:pBdr>
        <w:tabs>
          <w:tab w:val="left" w:pos="1701"/>
          <w:tab w:val="left" w:pos="4253"/>
          <w:tab w:val="left" w:pos="6804"/>
        </w:tabs>
        <w:spacing w:before="120" w:after="0"/>
        <w:ind w:left="1440" w:hanging="1440"/>
      </w:pPr>
      <w:r>
        <w:tab/>
      </w:r>
      <w:r>
        <w:tab/>
      </w:r>
      <w:r w:rsidR="00E5518D">
        <w:t>Management accounts</w:t>
      </w:r>
      <w:r w:rsidR="00E5518D">
        <w:tab/>
        <w:t>Supervisory skills</w:t>
      </w:r>
      <w:r>
        <w:tab/>
        <w:t>Communication skills</w:t>
      </w:r>
    </w:p>
    <w:p w14:paraId="5BDBDE92" w14:textId="77777777" w:rsidR="004322E0" w:rsidRDefault="004322E0" w:rsidP="00E5518D">
      <w:pPr>
        <w:pBdr>
          <w:bottom w:val="single" w:sz="12" w:space="1" w:color="9E7500"/>
        </w:pBdr>
        <w:tabs>
          <w:tab w:val="left" w:pos="1701"/>
          <w:tab w:val="left" w:pos="4253"/>
          <w:tab w:val="left" w:pos="6804"/>
        </w:tabs>
        <w:spacing w:before="120" w:after="0"/>
        <w:ind w:left="1440" w:hanging="1440"/>
      </w:pPr>
      <w:r>
        <w:tab/>
      </w:r>
      <w:r>
        <w:tab/>
      </w:r>
      <w:r w:rsidR="00E5518D">
        <w:t>Budget preparation</w:t>
      </w:r>
      <w:r w:rsidR="00E5518D">
        <w:tab/>
        <w:t xml:space="preserve">Financial </w:t>
      </w:r>
      <w:r w:rsidR="003A04D3">
        <w:t>Regulations</w:t>
      </w:r>
      <w:r>
        <w:tab/>
        <w:t>Good IT knowledge</w:t>
      </w:r>
    </w:p>
    <w:p w14:paraId="1CF679C2" w14:textId="77777777" w:rsidR="004322E0" w:rsidRDefault="004322E0" w:rsidP="00E5518D">
      <w:pPr>
        <w:pBdr>
          <w:bottom w:val="single" w:sz="12" w:space="1" w:color="9E7500"/>
        </w:pBdr>
        <w:tabs>
          <w:tab w:val="left" w:pos="1701"/>
          <w:tab w:val="left" w:pos="4253"/>
          <w:tab w:val="left" w:pos="6804"/>
        </w:tabs>
        <w:spacing w:before="120" w:after="0"/>
        <w:ind w:left="1440" w:hanging="1440"/>
      </w:pPr>
      <w:r>
        <w:tab/>
      </w:r>
      <w:r>
        <w:tab/>
      </w:r>
      <w:r w:rsidR="00593073">
        <w:t>Financial forecasting</w:t>
      </w:r>
      <w:r w:rsidR="00593073">
        <w:tab/>
        <w:t>Decision making</w:t>
      </w:r>
      <w:r w:rsidR="00E5518D">
        <w:tab/>
      </w:r>
      <w:r>
        <w:t>Presentation skills</w:t>
      </w:r>
    </w:p>
    <w:p w14:paraId="36A9BE7A" w14:textId="77777777" w:rsidR="004322E0" w:rsidRDefault="00E5518D" w:rsidP="00E5518D">
      <w:pPr>
        <w:pBdr>
          <w:bottom w:val="single" w:sz="12" w:space="1" w:color="9E7500"/>
        </w:pBdr>
        <w:tabs>
          <w:tab w:val="left" w:pos="1701"/>
          <w:tab w:val="left" w:pos="4253"/>
          <w:tab w:val="left" w:pos="6804"/>
        </w:tabs>
        <w:spacing w:before="120" w:after="0"/>
        <w:ind w:left="1440" w:hanging="1440"/>
      </w:pPr>
      <w:r>
        <w:tab/>
      </w:r>
      <w:r>
        <w:tab/>
      </w:r>
      <w:r w:rsidR="00593073">
        <w:t>Economic awareness</w:t>
      </w:r>
      <w:r w:rsidR="00593073">
        <w:tab/>
        <w:t>Managing budgets</w:t>
      </w:r>
      <w:r>
        <w:tab/>
      </w:r>
      <w:r w:rsidR="004322E0">
        <w:t>Problem solving</w:t>
      </w:r>
    </w:p>
    <w:p w14:paraId="28FD0E3C" w14:textId="77777777" w:rsidR="004322E0" w:rsidRDefault="00E5518D" w:rsidP="00E5518D">
      <w:pPr>
        <w:pBdr>
          <w:bottom w:val="single" w:sz="12" w:space="1" w:color="9E7500"/>
        </w:pBdr>
        <w:tabs>
          <w:tab w:val="left" w:pos="1701"/>
          <w:tab w:val="left" w:pos="4253"/>
          <w:tab w:val="left" w:pos="6804"/>
        </w:tabs>
        <w:spacing w:before="120" w:after="0"/>
        <w:ind w:left="1440" w:hanging="1440"/>
      </w:pPr>
      <w:r>
        <w:tab/>
      </w:r>
      <w:r>
        <w:tab/>
      </w:r>
      <w:r w:rsidR="00593073">
        <w:t>Interpreting financial data</w:t>
      </w:r>
      <w:r w:rsidR="00593073">
        <w:tab/>
        <w:t>Effective delegation</w:t>
      </w:r>
      <w:r>
        <w:tab/>
      </w:r>
      <w:r w:rsidR="004322E0">
        <w:t>Analytical mind</w:t>
      </w:r>
    </w:p>
    <w:p w14:paraId="0F17EB51" w14:textId="77777777" w:rsidR="0011590B" w:rsidRDefault="00E5518D" w:rsidP="005B661C">
      <w:pPr>
        <w:pBdr>
          <w:bottom w:val="single" w:sz="12" w:space="1" w:color="9E7500"/>
        </w:pBdr>
        <w:tabs>
          <w:tab w:val="left" w:pos="1701"/>
          <w:tab w:val="left" w:pos="4253"/>
          <w:tab w:val="left" w:pos="6804"/>
        </w:tabs>
        <w:spacing w:before="120" w:after="0"/>
        <w:ind w:left="1440" w:hanging="1440"/>
      </w:pPr>
      <w:r>
        <w:tab/>
      </w:r>
      <w:r>
        <w:tab/>
      </w:r>
      <w:r w:rsidR="00593073">
        <w:t>Auditing</w:t>
      </w:r>
      <w:r w:rsidR="00593073">
        <w:tab/>
        <w:t>Conflict resolution</w:t>
      </w:r>
      <w:r>
        <w:tab/>
      </w:r>
      <w:r w:rsidR="004322E0">
        <w:t>High levels of integrity</w:t>
      </w:r>
    </w:p>
    <w:p w14:paraId="23AB3BE6" w14:textId="77777777" w:rsidR="0083047F" w:rsidRDefault="0083047F" w:rsidP="00FA1D96">
      <w:pPr>
        <w:tabs>
          <w:tab w:val="left" w:pos="1701"/>
          <w:tab w:val="right" w:pos="8931"/>
        </w:tabs>
        <w:spacing w:before="120" w:after="0"/>
        <w:ind w:left="1701" w:hanging="1701"/>
      </w:pPr>
      <w:r>
        <w:rPr>
          <w:b/>
          <w:i/>
          <w:sz w:val="24"/>
        </w:rPr>
        <w:t>Career</w:t>
      </w:r>
      <w:r w:rsidR="00331769">
        <w:tab/>
        <w:t>FINANCIAL CONTROLLER</w:t>
      </w:r>
      <w:r w:rsidR="00FA1D96">
        <w:tab/>
      </w:r>
      <w:r w:rsidR="00E13E83" w:rsidRPr="00E13E83">
        <w:t>August 2007</w:t>
      </w:r>
      <w:r w:rsidR="00FA1D96">
        <w:t xml:space="preserve"> - </w:t>
      </w:r>
      <w:r w:rsidR="0062442F">
        <w:t>Present</w:t>
      </w:r>
    </w:p>
    <w:p w14:paraId="7B25A63E" w14:textId="77777777" w:rsidR="0083047F" w:rsidRDefault="0083047F" w:rsidP="00257673">
      <w:pPr>
        <w:tabs>
          <w:tab w:val="left" w:pos="1701"/>
        </w:tabs>
        <w:spacing w:after="120"/>
        <w:ind w:left="1701" w:hanging="1701"/>
      </w:pPr>
      <w:r>
        <w:tab/>
      </w:r>
      <w:r w:rsidR="0062442F">
        <w:t>Oracle Financial</w:t>
      </w:r>
      <w:r w:rsidR="00982CF0">
        <w:t xml:space="preserve"> Services</w:t>
      </w:r>
      <w:r w:rsidR="0062442F">
        <w:t xml:space="preserve"> Software </w:t>
      </w:r>
      <w:r w:rsidR="00982CF0">
        <w:t xml:space="preserve">Pte </w:t>
      </w:r>
      <w:r w:rsidR="0062442F">
        <w:t>Ltd., Singapore</w:t>
      </w:r>
    </w:p>
    <w:p w14:paraId="6E67817F" w14:textId="77777777" w:rsidR="0069624D" w:rsidRDefault="0069624D" w:rsidP="00257673">
      <w:pPr>
        <w:tabs>
          <w:tab w:val="left" w:pos="1701"/>
        </w:tabs>
        <w:spacing w:after="120"/>
        <w:ind w:left="1701" w:hanging="1701"/>
        <w:rPr>
          <w:i/>
          <w:u w:val="single"/>
        </w:rPr>
      </w:pPr>
      <w:r>
        <w:tab/>
      </w:r>
      <w:r>
        <w:rPr>
          <w:i/>
          <w:u w:val="single"/>
        </w:rPr>
        <w:t>Key Achievements</w:t>
      </w:r>
      <w:r w:rsidRPr="0062442F">
        <w:rPr>
          <w:i/>
          <w:u w:val="single"/>
        </w:rPr>
        <w:t>:</w:t>
      </w:r>
    </w:p>
    <w:p w14:paraId="13DFD169" w14:textId="77777777" w:rsidR="002640EB" w:rsidRDefault="002640EB" w:rsidP="004F6EE4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 xml:space="preserve">As a Financial Controller </w:t>
      </w:r>
      <w:r w:rsidR="003F3194">
        <w:rPr>
          <w:rFonts w:cs="Arial"/>
        </w:rPr>
        <w:t>mentored</w:t>
      </w:r>
      <w:r w:rsidR="008653FD">
        <w:rPr>
          <w:rFonts w:cs="Arial"/>
        </w:rPr>
        <w:t xml:space="preserve"> a team of 4 to take over preparation of statutory audit schedules from offshore accounting team </w:t>
      </w:r>
    </w:p>
    <w:p w14:paraId="0C716EC2" w14:textId="77777777" w:rsidR="001B0FAF" w:rsidRDefault="00485870" w:rsidP="004F6EE4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Completed</w:t>
      </w:r>
      <w:r w:rsidR="00447DB8">
        <w:rPr>
          <w:rFonts w:cs="Arial"/>
        </w:rPr>
        <w:t xml:space="preserve"> the initiative to offshore </w:t>
      </w:r>
      <w:r w:rsidR="001B0FAF">
        <w:rPr>
          <w:rFonts w:cs="Arial"/>
        </w:rPr>
        <w:t xml:space="preserve">accounting </w:t>
      </w:r>
      <w:r w:rsidR="002669F5">
        <w:rPr>
          <w:rFonts w:cs="Arial"/>
        </w:rPr>
        <w:t xml:space="preserve">of </w:t>
      </w:r>
      <w:r w:rsidR="004F6EE4">
        <w:rPr>
          <w:rFonts w:cs="Arial"/>
        </w:rPr>
        <w:t xml:space="preserve">AP, Expenses and generation of Statutory </w:t>
      </w:r>
      <w:r w:rsidR="004F6EE4" w:rsidRPr="004F6EE4">
        <w:rPr>
          <w:rFonts w:cs="Arial"/>
        </w:rPr>
        <w:t xml:space="preserve">Reports </w:t>
      </w:r>
      <w:r w:rsidR="004F6EE4">
        <w:rPr>
          <w:rFonts w:cs="Arial"/>
        </w:rPr>
        <w:t xml:space="preserve">to </w:t>
      </w:r>
      <w:r w:rsidR="001B0FAF">
        <w:rPr>
          <w:rFonts w:cs="Arial"/>
        </w:rPr>
        <w:t>India</w:t>
      </w:r>
      <w:r w:rsidR="00F2617B">
        <w:rPr>
          <w:rFonts w:cs="Arial"/>
        </w:rPr>
        <w:t xml:space="preserve"> that </w:t>
      </w:r>
      <w:r w:rsidR="009C2A9E">
        <w:rPr>
          <w:rFonts w:cs="Arial"/>
        </w:rPr>
        <w:t>achieved</w:t>
      </w:r>
      <w:r w:rsidR="00F2617B">
        <w:rPr>
          <w:rFonts w:cs="Arial"/>
        </w:rPr>
        <w:t xml:space="preserve"> SGD</w:t>
      </w:r>
      <w:r w:rsidR="00DC6EE7">
        <w:rPr>
          <w:rFonts w:cs="Arial"/>
        </w:rPr>
        <w:t>100K</w:t>
      </w:r>
      <w:r w:rsidR="00F2617B">
        <w:rPr>
          <w:rFonts w:cs="Arial"/>
        </w:rPr>
        <w:t xml:space="preserve"> in savings for the organization</w:t>
      </w:r>
    </w:p>
    <w:p w14:paraId="76B2B222" w14:textId="70327456" w:rsidR="0069624D" w:rsidRDefault="00C611E6" w:rsidP="0069624D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Managed</w:t>
      </w:r>
      <w:r w:rsidR="004F6EE4">
        <w:rPr>
          <w:rFonts w:cs="Arial"/>
        </w:rPr>
        <w:t xml:space="preserve"> the initiative to migrate Oracle Financial Software Services </w:t>
      </w:r>
      <w:r w:rsidR="007E2FF8">
        <w:rPr>
          <w:rFonts w:cs="Arial"/>
        </w:rPr>
        <w:t xml:space="preserve">APAC </w:t>
      </w:r>
      <w:r w:rsidR="001B0FAF">
        <w:rPr>
          <w:rFonts w:cs="Arial"/>
        </w:rPr>
        <w:t xml:space="preserve">from </w:t>
      </w:r>
      <w:r w:rsidR="007E2FF8">
        <w:rPr>
          <w:rFonts w:cs="Arial"/>
        </w:rPr>
        <w:t xml:space="preserve">Oracle </w:t>
      </w:r>
      <w:r w:rsidR="00A51CFD">
        <w:rPr>
          <w:rFonts w:cs="Arial"/>
        </w:rPr>
        <w:t>PeopleSoft</w:t>
      </w:r>
      <w:r w:rsidR="001B0FAF">
        <w:rPr>
          <w:rFonts w:cs="Arial"/>
        </w:rPr>
        <w:t xml:space="preserve"> </w:t>
      </w:r>
      <w:r w:rsidR="007E2FF8">
        <w:rPr>
          <w:rFonts w:cs="Arial"/>
        </w:rPr>
        <w:t xml:space="preserve">system </w:t>
      </w:r>
      <w:r w:rsidR="001B0FAF">
        <w:rPr>
          <w:rFonts w:cs="Arial"/>
        </w:rPr>
        <w:t xml:space="preserve">to </w:t>
      </w:r>
      <w:r w:rsidR="007E2FF8">
        <w:rPr>
          <w:rFonts w:cs="Arial"/>
        </w:rPr>
        <w:t xml:space="preserve">Oracle </w:t>
      </w:r>
      <w:r w:rsidR="001B0FAF">
        <w:rPr>
          <w:rFonts w:cs="Arial"/>
        </w:rPr>
        <w:t xml:space="preserve">Fusion </w:t>
      </w:r>
      <w:r w:rsidR="007E2FF8">
        <w:rPr>
          <w:rFonts w:cs="Arial"/>
        </w:rPr>
        <w:t>applications.</w:t>
      </w:r>
    </w:p>
    <w:p w14:paraId="4068C241" w14:textId="77777777" w:rsidR="00924F01" w:rsidRDefault="00924F01" w:rsidP="0069624D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 xml:space="preserve">Redesigned the process of </w:t>
      </w:r>
      <w:r w:rsidR="00EE4384">
        <w:rPr>
          <w:rFonts w:cs="Arial"/>
        </w:rPr>
        <w:t xml:space="preserve">analysing </w:t>
      </w:r>
      <w:r w:rsidR="00883F61">
        <w:rPr>
          <w:rFonts w:cs="Arial"/>
        </w:rPr>
        <w:t>financial statements for monthly management reporting to provide better insight into variances and trends.</w:t>
      </w:r>
    </w:p>
    <w:p w14:paraId="0DF113DA" w14:textId="77777777" w:rsidR="00056154" w:rsidRDefault="006469FC" w:rsidP="00056154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Completed the</w:t>
      </w:r>
      <w:r w:rsidR="00056154" w:rsidRPr="00056154">
        <w:rPr>
          <w:rFonts w:cs="Arial"/>
        </w:rPr>
        <w:t xml:space="preserve"> novation of all contracts, bank accounts and</w:t>
      </w:r>
      <w:r>
        <w:rPr>
          <w:rFonts w:cs="Arial"/>
        </w:rPr>
        <w:t xml:space="preserve"> statutory registrations across the APAC region </w:t>
      </w:r>
      <w:r w:rsidR="00056154" w:rsidRPr="00056154">
        <w:rPr>
          <w:rFonts w:cs="Arial"/>
        </w:rPr>
        <w:t xml:space="preserve">following merger of </w:t>
      </w:r>
      <w:proofErr w:type="spellStart"/>
      <w:r w:rsidR="00056154" w:rsidRPr="00056154">
        <w:rPr>
          <w:rFonts w:cs="Arial"/>
        </w:rPr>
        <w:t>iFlex</w:t>
      </w:r>
      <w:proofErr w:type="spellEnd"/>
      <w:r w:rsidR="00056154" w:rsidRPr="00056154">
        <w:rPr>
          <w:rFonts w:cs="Arial"/>
        </w:rPr>
        <w:t xml:space="preserve"> Solutions Pte Ltd. with Oracle Corporation.</w:t>
      </w:r>
    </w:p>
    <w:p w14:paraId="74935CAC" w14:textId="77777777" w:rsidR="008B5F39" w:rsidRDefault="003B1CCF" w:rsidP="008B5F39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 xml:space="preserve">Responsible for successfully completing </w:t>
      </w:r>
      <w:r w:rsidR="001B0FAF">
        <w:rPr>
          <w:rFonts w:cs="Arial"/>
        </w:rPr>
        <w:t xml:space="preserve">reconciliation and submission of revised corporate tax </w:t>
      </w:r>
      <w:r>
        <w:rPr>
          <w:rFonts w:cs="Arial"/>
        </w:rPr>
        <w:t xml:space="preserve">assessment for </w:t>
      </w:r>
      <w:r w:rsidR="001B0FAF">
        <w:rPr>
          <w:rFonts w:cs="Arial"/>
        </w:rPr>
        <w:t xml:space="preserve">ten previous years </w:t>
      </w:r>
      <w:r>
        <w:rPr>
          <w:rFonts w:cs="Arial"/>
        </w:rPr>
        <w:t>in order to resol</w:t>
      </w:r>
      <w:r w:rsidR="008B5F39">
        <w:rPr>
          <w:rFonts w:cs="Arial"/>
        </w:rPr>
        <w:t xml:space="preserve">ve all outstanding IRAS queries </w:t>
      </w:r>
      <w:r w:rsidR="0092194D">
        <w:rPr>
          <w:rFonts w:cs="Arial"/>
        </w:rPr>
        <w:t>allowing the organization to save USD 100K in potential penalties.</w:t>
      </w:r>
    </w:p>
    <w:p w14:paraId="54572174" w14:textId="33FDB388" w:rsidR="00857327" w:rsidRDefault="00857327" w:rsidP="008B5F39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Overhauled the entire process of accounting for and reconciliation of inter-company balances between my company and the parent organization, speeding up process of inter-company payments and eliminating outstanding inter-company amounts on the Balance Sheet.</w:t>
      </w:r>
    </w:p>
    <w:p w14:paraId="26DD3DFA" w14:textId="0DE24B8F" w:rsidR="00412683" w:rsidRDefault="005101BA" w:rsidP="008B5F39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 xml:space="preserve">Defined the process for computation, payment and accounting of Japan </w:t>
      </w:r>
      <w:r w:rsidR="00E917CE">
        <w:rPr>
          <w:rFonts w:cs="Arial"/>
        </w:rPr>
        <w:t xml:space="preserve">monthly </w:t>
      </w:r>
      <w:r>
        <w:rPr>
          <w:rFonts w:cs="Arial"/>
        </w:rPr>
        <w:t xml:space="preserve">WHT </w:t>
      </w:r>
      <w:r w:rsidR="00E917CE">
        <w:rPr>
          <w:rFonts w:cs="Arial"/>
        </w:rPr>
        <w:t xml:space="preserve">by co-ordinating with </w:t>
      </w:r>
      <w:r w:rsidR="00412683">
        <w:rPr>
          <w:rFonts w:cs="Arial"/>
        </w:rPr>
        <w:t xml:space="preserve">Tax / </w:t>
      </w:r>
      <w:r w:rsidR="00E917CE">
        <w:rPr>
          <w:rFonts w:cs="Arial"/>
        </w:rPr>
        <w:t xml:space="preserve">GCO </w:t>
      </w:r>
      <w:r w:rsidR="00412683">
        <w:rPr>
          <w:rFonts w:cs="Arial"/>
        </w:rPr>
        <w:t xml:space="preserve">and </w:t>
      </w:r>
      <w:r w:rsidR="00E917CE">
        <w:rPr>
          <w:rFonts w:cs="Arial"/>
        </w:rPr>
        <w:t>IGAAP R</w:t>
      </w:r>
      <w:r w:rsidR="00412683">
        <w:rPr>
          <w:rFonts w:cs="Arial"/>
        </w:rPr>
        <w:t>evenue team</w:t>
      </w:r>
      <w:r w:rsidR="00331809">
        <w:rPr>
          <w:rFonts w:cs="Arial"/>
        </w:rPr>
        <w:t>s.</w:t>
      </w:r>
    </w:p>
    <w:p w14:paraId="3D795D81" w14:textId="77777777" w:rsidR="00331809" w:rsidRDefault="00331809" w:rsidP="00331809">
      <w:pPr>
        <w:pStyle w:val="BodyText"/>
        <w:spacing w:after="120"/>
        <w:jc w:val="left"/>
        <w:rPr>
          <w:rFonts w:cs="Arial"/>
        </w:rPr>
      </w:pPr>
      <w:bookmarkStart w:id="0" w:name="_GoBack"/>
      <w:bookmarkEnd w:id="0"/>
    </w:p>
    <w:p w14:paraId="2DAB396E" w14:textId="77777777" w:rsidR="000B39CD" w:rsidRPr="000B39CD" w:rsidRDefault="0062442F" w:rsidP="005823D5">
      <w:pPr>
        <w:tabs>
          <w:tab w:val="left" w:pos="1701"/>
        </w:tabs>
        <w:spacing w:after="120"/>
        <w:ind w:left="1701" w:hanging="1701"/>
        <w:rPr>
          <w:i/>
          <w:u w:val="single"/>
        </w:rPr>
      </w:pPr>
      <w:r>
        <w:lastRenderedPageBreak/>
        <w:tab/>
      </w:r>
      <w:r w:rsidRPr="0062442F">
        <w:rPr>
          <w:i/>
          <w:u w:val="single"/>
        </w:rPr>
        <w:t>Responsibilities:</w:t>
      </w:r>
    </w:p>
    <w:p w14:paraId="1CC70615" w14:textId="77777777" w:rsidR="00D04088" w:rsidRDefault="00DE29EE" w:rsidP="00C86C3A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Manage APAC</w:t>
      </w:r>
      <w:r w:rsidR="00D04088">
        <w:rPr>
          <w:rFonts w:cs="Arial"/>
        </w:rPr>
        <w:t xml:space="preserve"> Fin</w:t>
      </w:r>
      <w:r w:rsidR="00502CAC">
        <w:rPr>
          <w:rFonts w:cs="Arial"/>
        </w:rPr>
        <w:t>ancial Controllers team of 4</w:t>
      </w:r>
      <w:r w:rsidR="00D04088">
        <w:rPr>
          <w:rFonts w:cs="Arial"/>
        </w:rPr>
        <w:t xml:space="preserve"> whose prime responsibility is monthly /quarterly USGAAP</w:t>
      </w:r>
      <w:r w:rsidR="00502CAC">
        <w:rPr>
          <w:rFonts w:cs="Arial"/>
        </w:rPr>
        <w:t xml:space="preserve"> and Statutory </w:t>
      </w:r>
      <w:r w:rsidR="00D04088">
        <w:rPr>
          <w:rFonts w:cs="Arial"/>
        </w:rPr>
        <w:t>reporting</w:t>
      </w:r>
      <w:r w:rsidR="00502CAC">
        <w:rPr>
          <w:rFonts w:cs="Arial"/>
        </w:rPr>
        <w:t xml:space="preserve"> as per IFRS</w:t>
      </w:r>
    </w:p>
    <w:p w14:paraId="1A41144B" w14:textId="77777777" w:rsidR="000B39CD" w:rsidRPr="00D04088" w:rsidRDefault="00C86C3A" w:rsidP="00D04088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 w:rsidRPr="00C86C3A">
        <w:rPr>
          <w:rFonts w:cs="Arial"/>
        </w:rPr>
        <w:t>Prepare and submit the group’s monthly financial results</w:t>
      </w:r>
      <w:r w:rsidR="00B26755">
        <w:rPr>
          <w:rFonts w:cs="Arial"/>
        </w:rPr>
        <w:t xml:space="preserve"> of the APAC region</w:t>
      </w:r>
      <w:r w:rsidRPr="00C86C3A">
        <w:rPr>
          <w:rFonts w:cs="Arial"/>
        </w:rPr>
        <w:t>, budget and quarterly rolling forecasts and complete the reporting requirements to the parent company</w:t>
      </w:r>
    </w:p>
    <w:p w14:paraId="4DB451B8" w14:textId="77777777" w:rsidR="00C86C3A" w:rsidRPr="00C86C3A" w:rsidRDefault="00C86C3A" w:rsidP="00C86C3A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 w:rsidRPr="00C86C3A">
        <w:rPr>
          <w:rFonts w:cs="Arial"/>
        </w:rPr>
        <w:t>Perform</w:t>
      </w:r>
      <w:r w:rsidR="00B26755">
        <w:rPr>
          <w:rFonts w:cs="Arial"/>
        </w:rPr>
        <w:t xml:space="preserve">, co-ordinate and supervise </w:t>
      </w:r>
      <w:r w:rsidRPr="00C86C3A">
        <w:rPr>
          <w:rFonts w:cs="Arial"/>
        </w:rPr>
        <w:t xml:space="preserve"> detailed account analysis and corporate month-end processing and reporting</w:t>
      </w:r>
      <w:r w:rsidR="00B26755">
        <w:rPr>
          <w:rFonts w:cs="Arial"/>
        </w:rPr>
        <w:t xml:space="preserve"> for APAC region</w:t>
      </w:r>
    </w:p>
    <w:p w14:paraId="19AFDCD5" w14:textId="77777777" w:rsidR="00C86C3A" w:rsidRPr="00887661" w:rsidRDefault="009C0F24" w:rsidP="00C86C3A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 w:rsidRPr="00A51CFD">
        <w:rPr>
          <w:rFonts w:cs="Arial"/>
        </w:rPr>
        <w:t>Coordinate</w:t>
      </w:r>
      <w:r w:rsidR="00887661" w:rsidRPr="00A51CFD">
        <w:rPr>
          <w:rFonts w:cs="Arial"/>
        </w:rPr>
        <w:t xml:space="preserve"> the preparation of </w:t>
      </w:r>
      <w:r w:rsidR="00982CF0" w:rsidRPr="00A51CFD">
        <w:rPr>
          <w:rFonts w:cs="Arial"/>
        </w:rPr>
        <w:t>quarterly/</w:t>
      </w:r>
      <w:r w:rsidR="00887661" w:rsidRPr="00A51CFD">
        <w:rPr>
          <w:rFonts w:cs="Arial"/>
        </w:rPr>
        <w:t>year-end statutory acco</w:t>
      </w:r>
      <w:r w:rsidRPr="00A51CFD">
        <w:rPr>
          <w:rFonts w:cs="Arial"/>
        </w:rPr>
        <w:t>unts</w:t>
      </w:r>
    </w:p>
    <w:p w14:paraId="0AB79AD1" w14:textId="77777777" w:rsidR="00C86C3A" w:rsidRPr="00C86C3A" w:rsidRDefault="000E3FFC" w:rsidP="00C86C3A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Involved in p</w:t>
      </w:r>
      <w:r w:rsidR="00C86C3A" w:rsidRPr="00C86C3A">
        <w:rPr>
          <w:rFonts w:cs="Arial"/>
        </w:rPr>
        <w:t>repar</w:t>
      </w:r>
      <w:r>
        <w:rPr>
          <w:rFonts w:cs="Arial"/>
        </w:rPr>
        <w:t>ation</w:t>
      </w:r>
      <w:r w:rsidR="00C86C3A" w:rsidRPr="00C86C3A">
        <w:rPr>
          <w:rFonts w:cs="Arial"/>
        </w:rPr>
        <w:t xml:space="preserve"> </w:t>
      </w:r>
      <w:r w:rsidR="00B26755">
        <w:rPr>
          <w:rFonts w:cs="Arial"/>
        </w:rPr>
        <w:t xml:space="preserve">of </w:t>
      </w:r>
      <w:r w:rsidR="00C86C3A" w:rsidRPr="00C86C3A">
        <w:rPr>
          <w:rFonts w:cs="Arial"/>
        </w:rPr>
        <w:t xml:space="preserve">the </w:t>
      </w:r>
      <w:r w:rsidR="009A7AFC">
        <w:rPr>
          <w:rFonts w:cs="Arial"/>
        </w:rPr>
        <w:t>monthly/</w:t>
      </w:r>
      <w:r w:rsidR="00B26755">
        <w:rPr>
          <w:rFonts w:cs="Arial"/>
        </w:rPr>
        <w:t xml:space="preserve">quarterly GST/VAT return </w:t>
      </w:r>
      <w:r w:rsidR="00887661">
        <w:rPr>
          <w:rFonts w:cs="Arial"/>
        </w:rPr>
        <w:t xml:space="preserve">and </w:t>
      </w:r>
      <w:r w:rsidR="00C86C3A" w:rsidRPr="00C86C3A">
        <w:rPr>
          <w:rFonts w:cs="Arial"/>
        </w:rPr>
        <w:t>annual company tax return</w:t>
      </w:r>
      <w:r w:rsidR="00887661">
        <w:rPr>
          <w:rFonts w:cs="Arial"/>
        </w:rPr>
        <w:t xml:space="preserve"> for APAC region</w:t>
      </w:r>
    </w:p>
    <w:p w14:paraId="40BB09AF" w14:textId="77777777" w:rsidR="00C86C3A" w:rsidRDefault="00C86C3A" w:rsidP="00C86C3A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 w:rsidRPr="00C86C3A">
        <w:rPr>
          <w:rFonts w:cs="Arial"/>
        </w:rPr>
        <w:t xml:space="preserve">Supervise </w:t>
      </w:r>
      <w:r w:rsidR="00B26755">
        <w:rPr>
          <w:rFonts w:cs="Arial"/>
        </w:rPr>
        <w:t xml:space="preserve">and co-ordinate </w:t>
      </w:r>
      <w:r w:rsidRPr="00C86C3A">
        <w:rPr>
          <w:rFonts w:cs="Arial"/>
        </w:rPr>
        <w:t xml:space="preserve">the </w:t>
      </w:r>
      <w:r w:rsidR="00B26755">
        <w:rPr>
          <w:rFonts w:cs="Arial"/>
        </w:rPr>
        <w:t xml:space="preserve">quarterly </w:t>
      </w:r>
      <w:r w:rsidR="00647869">
        <w:rPr>
          <w:rFonts w:cs="Arial"/>
        </w:rPr>
        <w:t xml:space="preserve">and </w:t>
      </w:r>
      <w:r w:rsidRPr="00C86C3A">
        <w:rPr>
          <w:rFonts w:cs="Arial"/>
        </w:rPr>
        <w:t xml:space="preserve">annual </w:t>
      </w:r>
      <w:r w:rsidR="00647869">
        <w:rPr>
          <w:rFonts w:cs="Arial"/>
        </w:rPr>
        <w:t xml:space="preserve">statutory </w:t>
      </w:r>
      <w:r w:rsidRPr="00C86C3A">
        <w:rPr>
          <w:rFonts w:cs="Arial"/>
        </w:rPr>
        <w:t>audits (internal and external)</w:t>
      </w:r>
      <w:r w:rsidR="00647869">
        <w:rPr>
          <w:rFonts w:cs="Arial"/>
        </w:rPr>
        <w:t xml:space="preserve"> and tax audits conducted by tax authorities</w:t>
      </w:r>
      <w:r w:rsidR="0068346E">
        <w:rPr>
          <w:rFonts w:cs="Arial"/>
        </w:rPr>
        <w:t xml:space="preserve"> in the region</w:t>
      </w:r>
    </w:p>
    <w:p w14:paraId="626F5C88" w14:textId="77777777" w:rsidR="00887661" w:rsidRPr="00C86C3A" w:rsidRDefault="009C0F24" w:rsidP="00C86C3A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 w:rsidRPr="00A51CFD">
        <w:rPr>
          <w:rFonts w:cs="Arial"/>
        </w:rPr>
        <w:t>Establish and maintain</w:t>
      </w:r>
      <w:r w:rsidR="00887661" w:rsidRPr="00A51CFD">
        <w:rPr>
          <w:rFonts w:cs="Arial"/>
        </w:rPr>
        <w:t xml:space="preserve"> relations with banks </w:t>
      </w:r>
      <w:r w:rsidRPr="00A51CFD">
        <w:rPr>
          <w:rFonts w:cs="Arial"/>
        </w:rPr>
        <w:t>and liaise</w:t>
      </w:r>
      <w:r w:rsidR="00287D4E" w:rsidRPr="00A51CFD">
        <w:rPr>
          <w:rFonts w:cs="Arial"/>
        </w:rPr>
        <w:t xml:space="preserve"> with them</w:t>
      </w:r>
      <w:r w:rsidRPr="00A51CFD">
        <w:rPr>
          <w:rFonts w:cs="Arial"/>
        </w:rPr>
        <w:t xml:space="preserve"> for day to day operations, opening of bank accounts,</w:t>
      </w:r>
      <w:r w:rsidR="00647869" w:rsidRPr="00A51CFD">
        <w:rPr>
          <w:rFonts w:cs="Arial"/>
        </w:rPr>
        <w:t xml:space="preserve"> issuance of bankers </w:t>
      </w:r>
      <w:r w:rsidR="002918FF" w:rsidRPr="00A51CFD">
        <w:rPr>
          <w:rFonts w:cs="Arial"/>
        </w:rPr>
        <w:t>guarantees</w:t>
      </w:r>
      <w:r w:rsidR="006226C2">
        <w:rPr>
          <w:rFonts w:cs="Arial"/>
        </w:rPr>
        <w:t xml:space="preserve"> and </w:t>
      </w:r>
      <w:r w:rsidR="00647869" w:rsidRPr="00A51CFD">
        <w:rPr>
          <w:rFonts w:cs="Arial"/>
        </w:rPr>
        <w:t>quarterly/yearly audit confirmation</w:t>
      </w:r>
      <w:r w:rsidR="006226C2">
        <w:rPr>
          <w:rFonts w:cs="Arial"/>
        </w:rPr>
        <w:t>.</w:t>
      </w:r>
    </w:p>
    <w:p w14:paraId="653DC511" w14:textId="77777777" w:rsidR="00C86C3A" w:rsidRDefault="00C86C3A" w:rsidP="00C86C3A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 w:rsidRPr="00C86C3A">
        <w:rPr>
          <w:rFonts w:cs="Arial"/>
        </w:rPr>
        <w:t>Liaise with corporate office</w:t>
      </w:r>
      <w:r w:rsidR="00887661">
        <w:rPr>
          <w:rFonts w:cs="Arial"/>
        </w:rPr>
        <w:t xml:space="preserve">, regional branches, </w:t>
      </w:r>
      <w:r w:rsidR="002D19E6">
        <w:rPr>
          <w:rFonts w:cs="Arial"/>
        </w:rPr>
        <w:t>tax consultants, company</w:t>
      </w:r>
      <w:r w:rsidR="00887661">
        <w:rPr>
          <w:rFonts w:cs="Arial"/>
        </w:rPr>
        <w:t xml:space="preserve"> secretary, lawyer, </w:t>
      </w:r>
      <w:r w:rsidRPr="00C86C3A">
        <w:rPr>
          <w:rFonts w:cs="Arial"/>
        </w:rPr>
        <w:t>and local brokers for company insurance policies</w:t>
      </w:r>
    </w:p>
    <w:p w14:paraId="0DBDFA17" w14:textId="77777777" w:rsidR="00887661" w:rsidRDefault="00982CF0" w:rsidP="00887661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Ensure time</w:t>
      </w:r>
      <w:r w:rsidR="009C0F24">
        <w:rPr>
          <w:rFonts w:cs="Arial"/>
        </w:rPr>
        <w:t>ly conduct of Board Meetings and submit quarterly financial results,</w:t>
      </w:r>
      <w:r w:rsidR="00287D4E">
        <w:rPr>
          <w:rFonts w:cs="Arial"/>
        </w:rPr>
        <w:t xml:space="preserve"> Board R</w:t>
      </w:r>
      <w:r w:rsidR="009C0F24">
        <w:rPr>
          <w:rFonts w:cs="Arial"/>
        </w:rPr>
        <w:t xml:space="preserve">esolutions for </w:t>
      </w:r>
      <w:r w:rsidR="00287D4E">
        <w:rPr>
          <w:rFonts w:cs="Arial"/>
        </w:rPr>
        <w:t>approval</w:t>
      </w:r>
    </w:p>
    <w:p w14:paraId="4C3000D2" w14:textId="77777777" w:rsidR="002918FF" w:rsidRDefault="002918FF" w:rsidP="002918FF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 w:rsidRPr="00C86C3A">
        <w:rPr>
          <w:rFonts w:cs="Arial"/>
        </w:rPr>
        <w:t xml:space="preserve">Review and authorise the </w:t>
      </w:r>
      <w:r>
        <w:rPr>
          <w:rFonts w:cs="Arial"/>
        </w:rPr>
        <w:t>accounts payable</w:t>
      </w:r>
    </w:p>
    <w:p w14:paraId="689C6888" w14:textId="77777777" w:rsidR="000E3FFC" w:rsidRDefault="000E3FFC" w:rsidP="000E3FFC">
      <w:pPr>
        <w:tabs>
          <w:tab w:val="left" w:pos="1701"/>
          <w:tab w:val="right" w:pos="8931"/>
        </w:tabs>
        <w:spacing w:before="120" w:after="0"/>
        <w:ind w:left="1701" w:hanging="1701"/>
      </w:pPr>
      <w:r>
        <w:tab/>
        <w:t>FINANCE MANAGER</w:t>
      </w:r>
      <w:r>
        <w:tab/>
      </w:r>
      <w:r w:rsidR="00577FEE" w:rsidRPr="00577FEE">
        <w:t>July 2005 – July 2007</w:t>
      </w:r>
    </w:p>
    <w:p w14:paraId="536306FE" w14:textId="77777777" w:rsidR="000E3FFC" w:rsidRDefault="000E3FFC" w:rsidP="005823D5">
      <w:pPr>
        <w:tabs>
          <w:tab w:val="left" w:pos="1701"/>
        </w:tabs>
        <w:spacing w:after="120"/>
        <w:ind w:left="1701" w:hanging="1701"/>
      </w:pPr>
      <w:r>
        <w:tab/>
      </w:r>
      <w:r w:rsidR="00E13E83" w:rsidRPr="00E13E83">
        <w:t>Evergreen Global Pte. Ltd., Singapore</w:t>
      </w:r>
    </w:p>
    <w:p w14:paraId="19101318" w14:textId="77777777" w:rsidR="000E3FFC" w:rsidRDefault="000E3FFC" w:rsidP="005823D5">
      <w:pPr>
        <w:tabs>
          <w:tab w:val="left" w:pos="1701"/>
        </w:tabs>
        <w:spacing w:after="120"/>
        <w:ind w:left="1701" w:hanging="1701"/>
        <w:rPr>
          <w:i/>
          <w:u w:val="single"/>
        </w:rPr>
      </w:pPr>
      <w:r>
        <w:tab/>
      </w:r>
      <w:r w:rsidRPr="0062442F">
        <w:rPr>
          <w:i/>
          <w:u w:val="single"/>
        </w:rPr>
        <w:t>Responsibilities:</w:t>
      </w:r>
    </w:p>
    <w:p w14:paraId="18B94AE0" w14:textId="77777777" w:rsidR="00577FEE" w:rsidRPr="00577FEE" w:rsidRDefault="00E01A9B" w:rsidP="00577FEE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A</w:t>
      </w:r>
      <w:r w:rsidR="00577FEE" w:rsidRPr="00577FEE">
        <w:rPr>
          <w:rFonts w:cs="Arial"/>
        </w:rPr>
        <w:t>ccounting of AR/AP, Provisioning of Expenses, Import Payments, Bank Charges and Bank Reconciliation Statements.</w:t>
      </w:r>
    </w:p>
    <w:p w14:paraId="177A2DF9" w14:textId="77777777" w:rsidR="00577FEE" w:rsidRPr="00577FEE" w:rsidRDefault="0082134B" w:rsidP="00577FEE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 xml:space="preserve">Preparation of </w:t>
      </w:r>
      <w:r w:rsidR="00577FEE" w:rsidRPr="00577FEE">
        <w:rPr>
          <w:rFonts w:cs="Arial"/>
        </w:rPr>
        <w:t>Monthly and Yearly Management Reports – covering Company financials, Inventory, AR/AP balances and Bank Reconciliations.</w:t>
      </w:r>
    </w:p>
    <w:p w14:paraId="45425E95" w14:textId="77777777" w:rsidR="00577FEE" w:rsidRDefault="00577FEE" w:rsidP="00577FEE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 w:rsidRPr="00577FEE">
        <w:rPr>
          <w:rFonts w:cs="Arial"/>
        </w:rPr>
        <w:t>Participate in Daily Funds Position meeting to monitor import payments and export bills discounting and take necessary action</w:t>
      </w:r>
    </w:p>
    <w:p w14:paraId="1E334BA7" w14:textId="77777777" w:rsidR="00E01A9B" w:rsidRPr="00577FEE" w:rsidRDefault="00E01A9B" w:rsidP="00577FEE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Liaise with several banks for funding</w:t>
      </w:r>
    </w:p>
    <w:p w14:paraId="30EA111F" w14:textId="77777777" w:rsidR="000E3FFC" w:rsidRDefault="00E01A9B" w:rsidP="00577FEE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Prepare and m</w:t>
      </w:r>
      <w:r w:rsidR="00577FEE" w:rsidRPr="00577FEE">
        <w:rPr>
          <w:rFonts w:cs="Arial"/>
        </w:rPr>
        <w:t>aintain Company Fixed Asset Register</w:t>
      </w:r>
    </w:p>
    <w:p w14:paraId="1E9FA8BB" w14:textId="77777777" w:rsidR="00B66D56" w:rsidRPr="005B661C" w:rsidRDefault="00E01A9B" w:rsidP="005B661C">
      <w:pPr>
        <w:pStyle w:val="BodyText"/>
        <w:numPr>
          <w:ilvl w:val="0"/>
          <w:numId w:val="1"/>
        </w:numPr>
        <w:spacing w:after="120"/>
        <w:jc w:val="left"/>
        <w:rPr>
          <w:rFonts w:cs="Arial"/>
        </w:rPr>
      </w:pPr>
      <w:r>
        <w:rPr>
          <w:rFonts w:cs="Arial"/>
        </w:rPr>
        <w:t>Being one of the authorised signatory was responsible to sign cheques and authorise payments for the company</w:t>
      </w:r>
    </w:p>
    <w:p w14:paraId="6E18D8EF" w14:textId="77777777" w:rsidR="00B66D56" w:rsidRDefault="00B66D56" w:rsidP="00B66D56">
      <w:pPr>
        <w:tabs>
          <w:tab w:val="left" w:pos="1701"/>
          <w:tab w:val="right" w:pos="8931"/>
        </w:tabs>
        <w:spacing w:before="120" w:after="0"/>
        <w:ind w:left="1701" w:hanging="1701"/>
      </w:pPr>
      <w:r>
        <w:tab/>
        <w:t>AUDIT ASSI</w:t>
      </w:r>
      <w:r w:rsidR="002D19E6">
        <w:t>S</w:t>
      </w:r>
      <w:r>
        <w:t>TANT</w:t>
      </w:r>
      <w:r>
        <w:tab/>
      </w:r>
      <w:r w:rsidR="00392BFF" w:rsidRPr="00392BFF">
        <w:t>October 2004 – May 2005</w:t>
      </w:r>
    </w:p>
    <w:p w14:paraId="4A474235" w14:textId="77777777" w:rsidR="00B66D56" w:rsidRDefault="00B66D56" w:rsidP="00B66D56">
      <w:pPr>
        <w:tabs>
          <w:tab w:val="left" w:pos="1701"/>
        </w:tabs>
        <w:spacing w:before="120" w:after="0"/>
        <w:ind w:left="1701" w:hanging="1701"/>
      </w:pPr>
      <w:r>
        <w:tab/>
      </w:r>
      <w:r w:rsidR="00392BFF" w:rsidRPr="00392BFF">
        <w:t xml:space="preserve">Natarajan &amp; </w:t>
      </w:r>
      <w:proofErr w:type="spellStart"/>
      <w:r w:rsidR="00392BFF" w:rsidRPr="00392BFF">
        <w:t>Swaminathan</w:t>
      </w:r>
      <w:proofErr w:type="spellEnd"/>
      <w:r w:rsidR="00392BFF" w:rsidRPr="00392BFF">
        <w:t>, Singapore</w:t>
      </w:r>
    </w:p>
    <w:p w14:paraId="2AC3CEFC" w14:textId="77777777" w:rsidR="00B66D56" w:rsidRDefault="00B66D56" w:rsidP="00B66D56">
      <w:pPr>
        <w:tabs>
          <w:tab w:val="left" w:pos="1701"/>
        </w:tabs>
        <w:spacing w:before="120" w:after="0"/>
        <w:ind w:left="1701" w:hanging="1701"/>
        <w:rPr>
          <w:i/>
          <w:u w:val="single"/>
        </w:rPr>
      </w:pPr>
      <w:r>
        <w:tab/>
      </w:r>
      <w:r w:rsidRPr="0062442F">
        <w:rPr>
          <w:i/>
          <w:u w:val="single"/>
        </w:rPr>
        <w:t>Responsibilities:</w:t>
      </w:r>
    </w:p>
    <w:p w14:paraId="34E86A52" w14:textId="77777777" w:rsidR="002D19E6" w:rsidRPr="005B661C" w:rsidRDefault="00392BFF" w:rsidP="002D19E6">
      <w:pPr>
        <w:pStyle w:val="BodyText"/>
        <w:numPr>
          <w:ilvl w:val="0"/>
          <w:numId w:val="1"/>
        </w:numPr>
        <w:spacing w:after="120"/>
        <w:ind w:left="2058" w:hanging="357"/>
        <w:jc w:val="left"/>
        <w:rPr>
          <w:rFonts w:cs="Arial"/>
        </w:rPr>
      </w:pPr>
      <w:r w:rsidRPr="00392BFF">
        <w:rPr>
          <w:rFonts w:cs="Arial"/>
        </w:rPr>
        <w:t>Responsible for statutory audit of various companies as per requirements of Singapore GAAP.</w:t>
      </w:r>
    </w:p>
    <w:p w14:paraId="53439E49" w14:textId="77777777" w:rsidR="002D19E6" w:rsidRDefault="002D19E6" w:rsidP="002D19E6">
      <w:pPr>
        <w:tabs>
          <w:tab w:val="left" w:pos="1701"/>
          <w:tab w:val="right" w:pos="8931"/>
        </w:tabs>
        <w:spacing w:before="120" w:after="0"/>
        <w:ind w:left="1701" w:hanging="1701"/>
      </w:pPr>
      <w:r>
        <w:t xml:space="preserve">                                  AUDIT TRAINEE</w:t>
      </w:r>
      <w:r>
        <w:tab/>
        <w:t>September 1999</w:t>
      </w:r>
      <w:r w:rsidRPr="00392BFF">
        <w:t xml:space="preserve"> – </w:t>
      </w:r>
      <w:r>
        <w:t>August 2002</w:t>
      </w:r>
    </w:p>
    <w:p w14:paraId="641C2FD5" w14:textId="77777777" w:rsidR="002D19E6" w:rsidRDefault="002D19E6" w:rsidP="002D19E6">
      <w:pPr>
        <w:tabs>
          <w:tab w:val="left" w:pos="1701"/>
        </w:tabs>
        <w:spacing w:before="120" w:after="0"/>
        <w:ind w:left="1701" w:hanging="1701"/>
      </w:pPr>
      <w:r>
        <w:tab/>
        <w:t xml:space="preserve">Price </w:t>
      </w:r>
      <w:proofErr w:type="spellStart"/>
      <w:r>
        <w:t>WaterHouse</w:t>
      </w:r>
      <w:proofErr w:type="spellEnd"/>
      <w:r>
        <w:t xml:space="preserve"> &amp; Coopers, Bangalore</w:t>
      </w:r>
    </w:p>
    <w:p w14:paraId="2863EC00" w14:textId="77777777" w:rsidR="002D19E6" w:rsidRDefault="002D19E6" w:rsidP="002D19E6">
      <w:pPr>
        <w:tabs>
          <w:tab w:val="left" w:pos="1701"/>
        </w:tabs>
        <w:spacing w:before="120" w:after="0"/>
        <w:ind w:left="1701" w:hanging="1701"/>
        <w:rPr>
          <w:i/>
          <w:u w:val="single"/>
        </w:rPr>
      </w:pPr>
      <w:r>
        <w:tab/>
      </w:r>
      <w:r w:rsidRPr="0062442F">
        <w:rPr>
          <w:i/>
          <w:u w:val="single"/>
        </w:rPr>
        <w:t>Responsibilities:</w:t>
      </w:r>
    </w:p>
    <w:p w14:paraId="1C618BE0" w14:textId="77777777" w:rsidR="002D19E6" w:rsidRPr="004D2F14" w:rsidRDefault="002D19E6" w:rsidP="002D19E6">
      <w:pPr>
        <w:pStyle w:val="BodyText"/>
        <w:numPr>
          <w:ilvl w:val="0"/>
          <w:numId w:val="1"/>
        </w:numPr>
        <w:spacing w:after="120"/>
        <w:ind w:left="2058" w:hanging="357"/>
        <w:jc w:val="left"/>
        <w:rPr>
          <w:rFonts w:cs="Arial"/>
        </w:rPr>
      </w:pPr>
      <w:r w:rsidRPr="00392BFF">
        <w:rPr>
          <w:rFonts w:cs="Arial"/>
        </w:rPr>
        <w:lastRenderedPageBreak/>
        <w:t xml:space="preserve">Responsible for statutory audit of various companies </w:t>
      </w:r>
      <w:r>
        <w:rPr>
          <w:rFonts w:cs="Arial"/>
        </w:rPr>
        <w:t>as per requirements of Indian/US GAAP during article ship</w:t>
      </w:r>
      <w:r w:rsidR="004D2F14">
        <w:rPr>
          <w:rFonts w:cs="Arial"/>
        </w:rPr>
        <w:t xml:space="preserve"> of Chartered Accountancy course</w:t>
      </w:r>
    </w:p>
    <w:p w14:paraId="653FDBFA" w14:textId="77777777" w:rsidR="0062442F" w:rsidRDefault="0062442F" w:rsidP="0083047F">
      <w:pPr>
        <w:pBdr>
          <w:bottom w:val="single" w:sz="12" w:space="1" w:color="9E7500"/>
        </w:pBdr>
        <w:tabs>
          <w:tab w:val="left" w:pos="2835"/>
        </w:tabs>
        <w:spacing w:after="0"/>
      </w:pPr>
    </w:p>
    <w:tbl>
      <w:tblPr>
        <w:tblpPr w:leftFromText="181" w:rightFromText="181" w:vertAnchor="text" w:horzAnchor="margin" w:tblpXSpec="right" w:tblpY="159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240"/>
        <w:gridCol w:w="1985"/>
      </w:tblGrid>
      <w:tr w:rsidR="009F3C77" w:rsidRPr="008C0BDA" w14:paraId="1FBECEA5" w14:textId="77777777" w:rsidTr="00AA39D9">
        <w:tc>
          <w:tcPr>
            <w:tcW w:w="5240" w:type="dxa"/>
          </w:tcPr>
          <w:p w14:paraId="5DE6EA39" w14:textId="77777777" w:rsidR="009F3C77" w:rsidRDefault="009F3C77" w:rsidP="00AA39D9">
            <w:pPr>
              <w:pStyle w:val="BodyText"/>
              <w:spacing w:before="120" w:after="120"/>
              <w:jc w:val="left"/>
              <w:rPr>
                <w:rFonts w:cs="Arial"/>
                <w:lang w:val="en-US"/>
              </w:rPr>
            </w:pPr>
            <w:r w:rsidRPr="000152A4">
              <w:rPr>
                <w:rFonts w:cs="Arial"/>
              </w:rPr>
              <w:t>Chartered Accountant</w:t>
            </w:r>
          </w:p>
          <w:p w14:paraId="7EB475D4" w14:textId="77777777" w:rsidR="009F3C77" w:rsidRPr="008C0BDA" w:rsidRDefault="009F3C77" w:rsidP="00AA39D9">
            <w:pPr>
              <w:pStyle w:val="BodyText"/>
              <w:spacing w:before="120" w:after="120"/>
              <w:jc w:val="left"/>
              <w:rPr>
                <w:rFonts w:cs="Arial"/>
                <w:lang w:val="en-US"/>
              </w:rPr>
            </w:pPr>
            <w:r w:rsidRPr="000152A4">
              <w:rPr>
                <w:rFonts w:cs="Arial"/>
                <w:lang w:val="en-US"/>
              </w:rPr>
              <w:t>Institute of Chartered Accountants of India</w:t>
            </w:r>
          </w:p>
        </w:tc>
        <w:tc>
          <w:tcPr>
            <w:tcW w:w="1985" w:type="dxa"/>
          </w:tcPr>
          <w:p w14:paraId="6C194025" w14:textId="77777777" w:rsidR="009F3C77" w:rsidRPr="008C0BDA" w:rsidRDefault="009F3C77" w:rsidP="00887661">
            <w:pPr>
              <w:pStyle w:val="BodyText"/>
              <w:spacing w:before="120" w:after="120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199</w:t>
            </w:r>
            <w:r w:rsidR="00887661">
              <w:rPr>
                <w:rFonts w:cs="Arial"/>
                <w:lang w:val="en-US"/>
              </w:rPr>
              <w:t>9</w:t>
            </w:r>
            <w:r>
              <w:rPr>
                <w:rFonts w:cs="Arial"/>
                <w:lang w:val="en-US"/>
              </w:rPr>
              <w:t>– 2004</w:t>
            </w:r>
          </w:p>
        </w:tc>
      </w:tr>
      <w:tr w:rsidR="009F3C77" w:rsidRPr="008C0BDA" w14:paraId="60D9DF29" w14:textId="77777777" w:rsidTr="00AA39D9">
        <w:tc>
          <w:tcPr>
            <w:tcW w:w="5240" w:type="dxa"/>
          </w:tcPr>
          <w:p w14:paraId="760A4583" w14:textId="77777777" w:rsidR="009F3C77" w:rsidRPr="008C0BDA" w:rsidRDefault="009F3C77" w:rsidP="00AA39D9">
            <w:pPr>
              <w:pStyle w:val="BodyText"/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Cost </w:t>
            </w:r>
            <w:r w:rsidRPr="008C0BDA">
              <w:rPr>
                <w:rFonts w:cs="Arial"/>
              </w:rPr>
              <w:t>Accountant</w:t>
            </w:r>
          </w:p>
          <w:p w14:paraId="0319ADED" w14:textId="77777777" w:rsidR="009F3C77" w:rsidRDefault="009F3C77" w:rsidP="00AA39D9">
            <w:pPr>
              <w:pStyle w:val="BodyText"/>
              <w:spacing w:before="120" w:after="120"/>
              <w:jc w:val="left"/>
              <w:rPr>
                <w:rFonts w:cs="Arial"/>
                <w:lang w:val="en-US"/>
              </w:rPr>
            </w:pPr>
            <w:r w:rsidRPr="008C0BDA">
              <w:rPr>
                <w:rFonts w:cs="Arial"/>
                <w:i/>
                <w:lang w:val="en-US"/>
              </w:rPr>
              <w:t>(Intermediate)</w:t>
            </w:r>
          </w:p>
          <w:p w14:paraId="0B320FFA" w14:textId="77777777" w:rsidR="009F3C77" w:rsidRPr="008C0BDA" w:rsidRDefault="009F3C77" w:rsidP="00AA39D9">
            <w:pPr>
              <w:pStyle w:val="BodyText"/>
              <w:spacing w:before="120" w:after="120"/>
              <w:jc w:val="left"/>
              <w:rPr>
                <w:rFonts w:cs="Arial"/>
                <w:lang w:val="en-US"/>
              </w:rPr>
            </w:pPr>
            <w:r w:rsidRPr="008C0BDA">
              <w:rPr>
                <w:rFonts w:cs="Arial"/>
                <w:lang w:val="en-US"/>
              </w:rPr>
              <w:t xml:space="preserve">Institute of </w:t>
            </w:r>
            <w:r>
              <w:rPr>
                <w:rFonts w:cs="Arial"/>
                <w:lang w:val="en-US"/>
              </w:rPr>
              <w:t>Cost and Works</w:t>
            </w:r>
            <w:r w:rsidRPr="008C0BDA">
              <w:rPr>
                <w:rFonts w:cs="Arial"/>
                <w:lang w:val="en-US"/>
              </w:rPr>
              <w:t xml:space="preserve"> Accountants of India</w:t>
            </w:r>
          </w:p>
        </w:tc>
        <w:tc>
          <w:tcPr>
            <w:tcW w:w="1985" w:type="dxa"/>
          </w:tcPr>
          <w:p w14:paraId="1A9BAA1D" w14:textId="77777777" w:rsidR="009F3C77" w:rsidRPr="003B62C7" w:rsidRDefault="009F3C77" w:rsidP="00AA39D9">
            <w:pPr>
              <w:pStyle w:val="BodyText"/>
              <w:spacing w:before="120"/>
              <w:jc w:val="left"/>
              <w:rPr>
                <w:rFonts w:cs="Arial"/>
                <w:lang w:val="en-US"/>
              </w:rPr>
            </w:pPr>
            <w:r w:rsidRPr="008C0BDA">
              <w:rPr>
                <w:rFonts w:cs="Arial"/>
                <w:lang w:val="en-US"/>
              </w:rPr>
              <w:t>199</w:t>
            </w:r>
            <w:r>
              <w:rPr>
                <w:rFonts w:cs="Arial"/>
                <w:lang w:val="en-US"/>
              </w:rPr>
              <w:t>6</w:t>
            </w:r>
            <w:r w:rsidRPr="008C0BDA">
              <w:rPr>
                <w:rFonts w:cs="Arial"/>
                <w:lang w:val="en-US"/>
              </w:rPr>
              <w:t xml:space="preserve"> – </w:t>
            </w:r>
            <w:r>
              <w:rPr>
                <w:rFonts w:cs="Arial"/>
                <w:lang w:val="en-US"/>
              </w:rPr>
              <w:t>1997</w:t>
            </w:r>
          </w:p>
        </w:tc>
      </w:tr>
      <w:tr w:rsidR="009F3C77" w:rsidRPr="008C0BDA" w14:paraId="043B95CF" w14:textId="77777777" w:rsidTr="00AA39D9">
        <w:tc>
          <w:tcPr>
            <w:tcW w:w="5240" w:type="dxa"/>
          </w:tcPr>
          <w:p w14:paraId="2153012C" w14:textId="77777777" w:rsidR="009F3C77" w:rsidRDefault="009F3C77" w:rsidP="00AA39D9">
            <w:pPr>
              <w:pStyle w:val="BodyText"/>
              <w:spacing w:before="120" w:after="120"/>
              <w:jc w:val="left"/>
              <w:rPr>
                <w:rFonts w:cs="Arial"/>
                <w:lang w:val="en-US"/>
              </w:rPr>
            </w:pPr>
            <w:r w:rsidRPr="008C0BDA">
              <w:rPr>
                <w:rFonts w:cs="Arial"/>
              </w:rPr>
              <w:t>Bachelor of Commerce</w:t>
            </w:r>
          </w:p>
          <w:p w14:paraId="0860CBE8" w14:textId="77777777" w:rsidR="009F3C77" w:rsidRPr="008C0BDA" w:rsidRDefault="009F3C77" w:rsidP="00AA39D9">
            <w:pPr>
              <w:pStyle w:val="BodyText"/>
              <w:spacing w:before="120" w:after="120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Christ College</w:t>
            </w:r>
            <w:r w:rsidRPr="008C0BDA">
              <w:rPr>
                <w:rFonts w:cs="Arial"/>
                <w:lang w:val="en-US"/>
              </w:rPr>
              <w:t>, India</w:t>
            </w:r>
          </w:p>
        </w:tc>
        <w:tc>
          <w:tcPr>
            <w:tcW w:w="1985" w:type="dxa"/>
          </w:tcPr>
          <w:p w14:paraId="047B2B5F" w14:textId="77777777" w:rsidR="009F3C77" w:rsidRPr="008C0BDA" w:rsidRDefault="009F3C77" w:rsidP="00AA39D9">
            <w:pPr>
              <w:pStyle w:val="BodyText"/>
              <w:spacing w:before="120" w:after="120"/>
              <w:jc w:val="left"/>
              <w:rPr>
                <w:rFonts w:cs="Arial"/>
                <w:lang w:val="en-US"/>
              </w:rPr>
            </w:pPr>
            <w:r w:rsidRPr="008C0BDA">
              <w:rPr>
                <w:rFonts w:cs="Arial"/>
                <w:lang w:val="en-US"/>
              </w:rPr>
              <w:t>199</w:t>
            </w:r>
            <w:r>
              <w:rPr>
                <w:rFonts w:cs="Arial"/>
                <w:lang w:val="en-US"/>
              </w:rPr>
              <w:t>6 – 1999</w:t>
            </w:r>
          </w:p>
        </w:tc>
      </w:tr>
    </w:tbl>
    <w:p w14:paraId="7CEEE5CF" w14:textId="77777777" w:rsidR="00392BFF" w:rsidRDefault="009F3C77" w:rsidP="00392BFF">
      <w:pPr>
        <w:tabs>
          <w:tab w:val="left" w:pos="1701"/>
          <w:tab w:val="right" w:pos="8931"/>
        </w:tabs>
        <w:spacing w:before="120" w:after="0"/>
        <w:ind w:left="1701" w:hanging="1701"/>
      </w:pPr>
      <w:r>
        <w:rPr>
          <w:b/>
          <w:i/>
          <w:sz w:val="24"/>
        </w:rPr>
        <w:t xml:space="preserve"> Education</w:t>
      </w:r>
    </w:p>
    <w:sectPr w:rsidR="00392BFF" w:rsidSect="000F2D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C1E59" w14:textId="77777777" w:rsidR="009A745E" w:rsidRDefault="009A745E" w:rsidP="003B62C7">
      <w:pPr>
        <w:spacing w:after="0" w:line="240" w:lineRule="auto"/>
      </w:pPr>
      <w:r>
        <w:separator/>
      </w:r>
    </w:p>
  </w:endnote>
  <w:endnote w:type="continuationSeparator" w:id="0">
    <w:p w14:paraId="22AA931D" w14:textId="77777777" w:rsidR="009A745E" w:rsidRDefault="009A745E" w:rsidP="003B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7CA55" w14:textId="77777777" w:rsidR="009A745E" w:rsidRDefault="009A745E" w:rsidP="003B62C7">
      <w:pPr>
        <w:spacing w:after="0" w:line="240" w:lineRule="auto"/>
      </w:pPr>
      <w:r>
        <w:separator/>
      </w:r>
    </w:p>
  </w:footnote>
  <w:footnote w:type="continuationSeparator" w:id="0">
    <w:p w14:paraId="2A564998" w14:textId="77777777" w:rsidR="009A745E" w:rsidRDefault="009A745E" w:rsidP="003B6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A2A0E" w14:textId="77777777" w:rsidR="003B62C7" w:rsidRPr="00DF524B" w:rsidRDefault="003B62C7" w:rsidP="003A04D3">
    <w:pPr>
      <w:pStyle w:val="Name"/>
      <w:pBdr>
        <w:bottom w:val="none" w:sz="0" w:space="0" w:color="auto"/>
      </w:pBdr>
      <w:spacing w:after="200" w:line="240" w:lineRule="auto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Deepa Natarajan Dutt</w:t>
    </w:r>
  </w:p>
  <w:p w14:paraId="674C4F86" w14:textId="77777777" w:rsidR="003B62C7" w:rsidRPr="00DF524B" w:rsidRDefault="003B62C7" w:rsidP="003A04D3">
    <w:pPr>
      <w:tabs>
        <w:tab w:val="center" w:pos="5040"/>
        <w:tab w:val="right" w:pos="9180"/>
      </w:tabs>
      <w:spacing w:after="0" w:line="240" w:lineRule="auto"/>
      <w:rPr>
        <w:rFonts w:cs="Arial"/>
        <w:sz w:val="18"/>
        <w:szCs w:val="18"/>
      </w:rPr>
    </w:pPr>
    <w:r w:rsidRPr="00DF524B">
      <w:rPr>
        <w:rFonts w:cs="Arial"/>
        <w:sz w:val="18"/>
        <w:szCs w:val="18"/>
      </w:rPr>
      <w:t xml:space="preserve">#15-13, The Dew, 32 Bukit </w:t>
    </w:r>
    <w:proofErr w:type="spellStart"/>
    <w:r w:rsidRPr="00DF524B">
      <w:rPr>
        <w:rFonts w:cs="Arial"/>
        <w:sz w:val="18"/>
        <w:szCs w:val="18"/>
      </w:rPr>
      <w:t>Batok</w:t>
    </w:r>
    <w:proofErr w:type="spellEnd"/>
    <w:r w:rsidRPr="00DF524B">
      <w:rPr>
        <w:rFonts w:cs="Arial"/>
        <w:sz w:val="18"/>
        <w:szCs w:val="18"/>
      </w:rPr>
      <w:t xml:space="preserve"> St. 21, </w:t>
    </w:r>
    <w:r>
      <w:rPr>
        <w:rFonts w:cs="Arial"/>
        <w:sz w:val="18"/>
        <w:szCs w:val="18"/>
      </w:rPr>
      <w:tab/>
      <w:t xml:space="preserve">(HP): </w:t>
    </w:r>
    <w:r w:rsidRPr="00146DEF">
      <w:rPr>
        <w:rFonts w:cs="Arial"/>
        <w:sz w:val="18"/>
        <w:szCs w:val="18"/>
      </w:rPr>
      <w:t>+65 9</w:t>
    </w:r>
    <w:r>
      <w:rPr>
        <w:rFonts w:cs="Arial"/>
        <w:sz w:val="18"/>
        <w:szCs w:val="18"/>
      </w:rPr>
      <w:t>750</w:t>
    </w:r>
    <w:r w:rsidRPr="00146DEF"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t>2585</w:t>
    </w:r>
    <w:r>
      <w:rPr>
        <w:rFonts w:cs="Arial"/>
        <w:sz w:val="18"/>
        <w:szCs w:val="18"/>
      </w:rPr>
      <w:tab/>
      <w:t>deepa</w:t>
    </w:r>
    <w:r w:rsidRPr="00DF524B">
      <w:rPr>
        <w:rFonts w:cs="Arial"/>
        <w:sz w:val="18"/>
        <w:szCs w:val="18"/>
      </w:rPr>
      <w:t>.dutt@gmail.com</w:t>
    </w:r>
  </w:p>
  <w:p w14:paraId="7593ABDB" w14:textId="77777777" w:rsidR="003B62C7" w:rsidRPr="003B62C7" w:rsidRDefault="003B62C7" w:rsidP="000A19FA">
    <w:pPr>
      <w:pBdr>
        <w:bottom w:val="single" w:sz="12" w:space="1" w:color="9E7500"/>
      </w:pBdr>
      <w:tabs>
        <w:tab w:val="center" w:pos="5040"/>
        <w:tab w:val="right" w:pos="9180"/>
      </w:tabs>
      <w:rPr>
        <w:rFonts w:cs="Arial"/>
        <w:sz w:val="18"/>
        <w:szCs w:val="18"/>
      </w:rPr>
    </w:pPr>
    <w:r w:rsidRPr="00DF524B">
      <w:rPr>
        <w:rFonts w:cs="Arial"/>
        <w:sz w:val="18"/>
        <w:szCs w:val="18"/>
      </w:rPr>
      <w:t>Singapore – 659637</w:t>
    </w:r>
    <w:r>
      <w:rPr>
        <w:rFonts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30FEC"/>
    <w:multiLevelType w:val="hybridMultilevel"/>
    <w:tmpl w:val="EABCAEB4"/>
    <w:lvl w:ilvl="0" w:tplc="08090005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C1"/>
    <w:rsid w:val="000152A4"/>
    <w:rsid w:val="00053565"/>
    <w:rsid w:val="00056154"/>
    <w:rsid w:val="00083E5D"/>
    <w:rsid w:val="000A19FA"/>
    <w:rsid w:val="000B39CD"/>
    <w:rsid w:val="000B6DF2"/>
    <w:rsid w:val="000E3FFC"/>
    <w:rsid w:val="000F2D26"/>
    <w:rsid w:val="0011590B"/>
    <w:rsid w:val="001B0FAF"/>
    <w:rsid w:val="001E4ED3"/>
    <w:rsid w:val="00240242"/>
    <w:rsid w:val="00257673"/>
    <w:rsid w:val="002640EB"/>
    <w:rsid w:val="002669F5"/>
    <w:rsid w:val="00287D4E"/>
    <w:rsid w:val="002918FF"/>
    <w:rsid w:val="002B59C1"/>
    <w:rsid w:val="002D19E6"/>
    <w:rsid w:val="003049D9"/>
    <w:rsid w:val="00331769"/>
    <w:rsid w:val="00331809"/>
    <w:rsid w:val="00371040"/>
    <w:rsid w:val="00392BFF"/>
    <w:rsid w:val="003A04D3"/>
    <w:rsid w:val="003B1CCF"/>
    <w:rsid w:val="003B62C7"/>
    <w:rsid w:val="003F3194"/>
    <w:rsid w:val="0041224A"/>
    <w:rsid w:val="00412683"/>
    <w:rsid w:val="004322E0"/>
    <w:rsid w:val="0044621F"/>
    <w:rsid w:val="00447DB8"/>
    <w:rsid w:val="00485870"/>
    <w:rsid w:val="004B79C1"/>
    <w:rsid w:val="004D2F14"/>
    <w:rsid w:val="004F6EE4"/>
    <w:rsid w:val="00502CAC"/>
    <w:rsid w:val="005101BA"/>
    <w:rsid w:val="00577FEE"/>
    <w:rsid w:val="005823D5"/>
    <w:rsid w:val="00593073"/>
    <w:rsid w:val="005B661C"/>
    <w:rsid w:val="005C38E8"/>
    <w:rsid w:val="006226C2"/>
    <w:rsid w:val="0062442F"/>
    <w:rsid w:val="0062701C"/>
    <w:rsid w:val="006469FC"/>
    <w:rsid w:val="00647869"/>
    <w:rsid w:val="0068346E"/>
    <w:rsid w:val="0069624D"/>
    <w:rsid w:val="006A488D"/>
    <w:rsid w:val="00751AE5"/>
    <w:rsid w:val="007B677F"/>
    <w:rsid w:val="007C240C"/>
    <w:rsid w:val="007E2FF8"/>
    <w:rsid w:val="0082134B"/>
    <w:rsid w:val="00822E42"/>
    <w:rsid w:val="0083047F"/>
    <w:rsid w:val="00857327"/>
    <w:rsid w:val="008653FD"/>
    <w:rsid w:val="008804A0"/>
    <w:rsid w:val="00883F61"/>
    <w:rsid w:val="00887661"/>
    <w:rsid w:val="008B5F39"/>
    <w:rsid w:val="008D0574"/>
    <w:rsid w:val="0092194D"/>
    <w:rsid w:val="00924F01"/>
    <w:rsid w:val="00982CF0"/>
    <w:rsid w:val="009A1D74"/>
    <w:rsid w:val="009A5354"/>
    <w:rsid w:val="009A745E"/>
    <w:rsid w:val="009A7AFC"/>
    <w:rsid w:val="009B03F2"/>
    <w:rsid w:val="009C0F24"/>
    <w:rsid w:val="009C2A9E"/>
    <w:rsid w:val="009C7AE5"/>
    <w:rsid w:val="009E3C63"/>
    <w:rsid w:val="009F3C77"/>
    <w:rsid w:val="00A04B1C"/>
    <w:rsid w:val="00A51CFD"/>
    <w:rsid w:val="00AA39D9"/>
    <w:rsid w:val="00B12A13"/>
    <w:rsid w:val="00B26755"/>
    <w:rsid w:val="00B66D56"/>
    <w:rsid w:val="00C611E6"/>
    <w:rsid w:val="00C86C3A"/>
    <w:rsid w:val="00C9613B"/>
    <w:rsid w:val="00CC3BA8"/>
    <w:rsid w:val="00D04088"/>
    <w:rsid w:val="00DA342C"/>
    <w:rsid w:val="00DC6EE7"/>
    <w:rsid w:val="00DE29EE"/>
    <w:rsid w:val="00E01A9B"/>
    <w:rsid w:val="00E13E83"/>
    <w:rsid w:val="00E53BD7"/>
    <w:rsid w:val="00E5518D"/>
    <w:rsid w:val="00E917CE"/>
    <w:rsid w:val="00EE4384"/>
    <w:rsid w:val="00F2617B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C835"/>
  <w15:docId w15:val="{FCA68FF1-DA17-4E08-A5D2-DCBD35C5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86C3A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C86C3A"/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B6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C7"/>
  </w:style>
  <w:style w:type="paragraph" w:styleId="Footer">
    <w:name w:val="footer"/>
    <w:basedOn w:val="Normal"/>
    <w:link w:val="FooterChar"/>
    <w:uiPriority w:val="99"/>
    <w:unhideWhenUsed/>
    <w:rsid w:val="003B6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C7"/>
  </w:style>
  <w:style w:type="paragraph" w:customStyle="1" w:styleId="Name">
    <w:name w:val="Name"/>
    <w:basedOn w:val="Normal"/>
    <w:next w:val="Normal"/>
    <w:rsid w:val="003B62C7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Balaji Dutt</cp:lastModifiedBy>
  <cp:revision>3</cp:revision>
  <dcterms:created xsi:type="dcterms:W3CDTF">2017-01-07T08:14:00Z</dcterms:created>
  <dcterms:modified xsi:type="dcterms:W3CDTF">2017-01-07T08:23:00Z</dcterms:modified>
</cp:coreProperties>
</file>