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262" w:type="dxa"/>
        <w:jc w:val="left"/>
        <w:tblInd w:w="74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350"/>
        <w:gridCol w:w="4912"/>
      </w:tblGrid>
      <w:tr>
        <w:tblPrEx>
          <w:shd w:val="clear" w:color="auto" w:fill="d0ddef"/>
        </w:tblPrEx>
        <w:trPr>
          <w:trHeight w:val="1700" w:hRule="atLeast"/>
        </w:trPr>
        <w:tc>
          <w:tcPr>
            <w:tcW w:type="dxa" w:w="435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z w:val="44"/>
                <w:szCs w:val="44"/>
              </w:rPr>
            </w:pPr>
            <w:r>
              <w:rPr>
                <w:sz w:val="44"/>
                <w:szCs w:val="44"/>
                <w:rtl w:val="0"/>
                <w:lang w:val="en-US"/>
              </w:rPr>
              <w:t>NG YIN FEI, CALLY</w:t>
            </w:r>
          </w:p>
          <w:p>
            <w:pPr>
              <w:pStyle w:val="Normal.0"/>
            </w:pPr>
            <w:r>
              <w:rPr>
                <w:sz w:val="20"/>
                <w:szCs w:val="20"/>
                <w:rtl w:val="0"/>
                <w:lang w:val="en-US"/>
              </w:rPr>
              <w:t>13 Mar 1989</w:t>
            </w:r>
          </w:p>
        </w:tc>
        <w:tc>
          <w:tcPr>
            <w:tcW w:type="dxa" w:w="49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Address:</w:t>
              <w:tab/>
              <w:t>Flat 106, Mei Yat House</w:t>
            </w:r>
          </w:p>
          <w:p>
            <w:pPr>
              <w:pStyle w:val="Normal.0"/>
            </w:pPr>
            <w:r>
              <w:rPr>
                <w:rtl w:val="0"/>
                <w:lang w:val="en-US"/>
              </w:rPr>
              <w:t>Yat Tung (2) Estate,Tung Chung</w:t>
            </w:r>
          </w:p>
          <w:p>
            <w:pPr>
              <w:pStyle w:val="Normal.0"/>
            </w:pPr>
            <w:r>
              <w:rPr>
                <w:rtl w:val="0"/>
                <w:lang w:val="en-US"/>
              </w:rPr>
              <w:t>Telephone:</w:t>
              <w:tab/>
              <w:t>(852) 3991 7854</w:t>
            </w:r>
          </w:p>
          <w:p>
            <w:pPr>
              <w:pStyle w:val="Normal.0"/>
            </w:pPr>
            <w:r>
              <w:rPr>
                <w:rtl w:val="0"/>
                <w:lang w:val="en-US"/>
              </w:rPr>
              <w:t>Mobile:</w:t>
              <w:tab/>
              <w:t>(852) 9368 8105</w:t>
            </w:r>
          </w:p>
          <w:p>
            <w:pPr>
              <w:pStyle w:val="Normal.0"/>
            </w:pPr>
            <w:r>
              <w:rPr>
                <w:rtl w:val="0"/>
                <w:lang w:val="en-US"/>
              </w:rPr>
              <w:t>Email:</w:t>
              <w:tab/>
            </w:r>
            <w:r>
              <w:rPr>
                <w:rStyle w:val="Hyperlink.0"/>
                <w:color w:val="0000ff"/>
                <w:u w:val="single" w:color="0000ff"/>
                <w:lang w:val="en-US"/>
              </w:rPr>
              <w:fldChar w:fldCharType="begin" w:fldLock="0"/>
            </w:r>
            <w:r>
              <w:rPr>
                <w:rStyle w:val="Hyperlink.0"/>
                <w:color w:val="0000ff"/>
                <w:u w:val="single" w:color="0000ff"/>
                <w:lang w:val="en-US"/>
              </w:rPr>
              <w:instrText xml:space="preserve"> HYPERLINK "mailto:callylive@gmail.com"</w:instrText>
            </w:r>
            <w:r>
              <w:rPr>
                <w:rStyle w:val="Hyperlink.0"/>
                <w:color w:val="0000ff"/>
                <w:u w:val="single" w:color="0000ff"/>
                <w:lang w:val="en-US"/>
              </w:rPr>
              <w:fldChar w:fldCharType="separate" w:fldLock="0"/>
            </w:r>
            <w:r>
              <w:rPr>
                <w:rStyle w:val="Hyperlink.0"/>
                <w:color w:val="0000ff"/>
                <w:u w:val="single" w:color="0000ff"/>
                <w:rtl w:val="0"/>
                <w:lang w:val="en-US"/>
              </w:rPr>
              <w:t>callylive@gmail.com</w:t>
            </w:r>
            <w:r>
              <w:rPr/>
              <w:fldChar w:fldCharType="end" w:fldLock="0"/>
            </w:r>
          </w:p>
        </w:tc>
      </w:tr>
    </w:tbl>
    <w:p>
      <w:pPr>
        <w:pStyle w:val="Normal.0"/>
        <w:ind w:left="638" w:hanging="638"/>
      </w:pPr>
    </w:p>
    <w:p>
      <w:pPr>
        <w:pStyle w:val="Normal.0"/>
        <w:ind w:left="530" w:hanging="530"/>
      </w:pPr>
    </w:p>
    <w:p>
      <w:pPr>
        <w:pStyle w:val="Normal.0"/>
        <w:ind w:left="422" w:hanging="422"/>
      </w:pPr>
    </w:p>
    <w:p>
      <w:pPr>
        <w:pStyle w:val="Normal.0"/>
        <w:ind w:left="314" w:hanging="314"/>
      </w:pPr>
    </w:p>
    <w:p>
      <w:pPr>
        <w:pStyle w:val="Normal.0"/>
        <w:ind w:left="206" w:hanging="206"/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8" w:hanging="98"/>
      </w:pPr>
    </w:p>
    <w:p>
      <w:pPr>
        <w:pStyle w:val="Normal.0"/>
        <w:rPr>
          <w:rStyle w:val="None"/>
          <w:b w:val="1"/>
          <w:bCs w:val="1"/>
          <w:sz w:val="28"/>
          <w:szCs w:val="28"/>
        </w:rPr>
      </w:pPr>
      <w:r>
        <w:rPr>
          <w:rStyle w:val="None"/>
          <w:b w:val="1"/>
          <w:bCs w:val="1"/>
          <w:sz w:val="28"/>
          <w:szCs w:val="28"/>
          <w:rtl w:val="0"/>
          <w:lang w:val="en-US"/>
        </w:rPr>
        <w:t>EMPLOYMENT DETAILS</w:t>
      </w:r>
    </w:p>
    <w:p>
      <w:pPr>
        <w:pStyle w:val="Normal.0"/>
      </w:pPr>
      <w:r>
        <w:rPr>
          <w:rtl w:val="0"/>
        </w:rPr>
        <w:t>Eastrend Services Limited                      3</w:t>
      </w:r>
      <w:r>
        <w:rPr>
          <w:rStyle w:val="None"/>
          <w:vertAlign w:val="superscript"/>
          <w:rtl w:val="0"/>
          <w:lang w:val="en-US"/>
        </w:rPr>
        <w:t>rd</w:t>
      </w:r>
      <w:r>
        <w:rPr>
          <w:rtl w:val="0"/>
        </w:rPr>
        <w:t xml:space="preserve"> November 2015 to Now (Salary: 13,100) Job Title: Company Secretary Officer</w:t>
      </w:r>
    </w:p>
    <w:p>
      <w:pPr>
        <w:pStyle w:val="List Paragraph"/>
        <w:numPr>
          <w:ilvl w:val="0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>Company Incorporation.</w:t>
      </w:r>
    </w:p>
    <w:p>
      <w:pPr>
        <w:pStyle w:val="Normal.0"/>
        <w:numPr>
          <w:ilvl w:val="0"/>
          <w:numId w:val="3"/>
        </w:numPr>
        <w:jc w:val="both"/>
        <w:rPr>
          <w:lang w:val="en-US"/>
        </w:rPr>
      </w:pPr>
      <w:r>
        <w:rPr>
          <w:rtl w:val="0"/>
          <w:lang w:val="en-US"/>
        </w:rPr>
        <w:t>Handle full range of company secretarial matters for both Hong Kong and offshore companies</w:t>
      </w:r>
      <w:r>
        <w:rPr>
          <w:rtl w:val="0"/>
          <w:lang w:val="en-US"/>
        </w:rPr>
        <w:t> </w:t>
      </w:r>
      <w:r>
        <w:rPr>
          <w:rtl w:val="0"/>
          <w:lang w:val="en-US"/>
        </w:rPr>
        <w:t>including but not limited to the preparation of board or shareholders' minutes for the clients and annual return filing.</w:t>
      </w:r>
    </w:p>
    <w:p>
      <w:pPr>
        <w:pStyle w:val="List Paragraph"/>
        <w:numPr>
          <w:ilvl w:val="0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>Ensure compliance with all relevant statutory and regulatory matters or the clients.</w:t>
      </w:r>
    </w:p>
    <w:p>
      <w:pPr>
        <w:pStyle w:val="List Paragraph"/>
        <w:numPr>
          <w:ilvl w:val="0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>Share transfer and draft shareholder agreement, trust agreement.</w:t>
      </w:r>
    </w:p>
    <w:p>
      <w:pPr>
        <w:pStyle w:val="List Paragraph"/>
        <w:numPr>
          <w:ilvl w:val="0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>Assist in handing ad-hoc projects, case problem analyse and problem solving for clients.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tbl>
      <w:tblPr>
        <w:tblW w:w="9360" w:type="dxa"/>
        <w:jc w:val="left"/>
        <w:tblInd w:w="74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738"/>
        <w:gridCol w:w="4622"/>
      </w:tblGrid>
      <w:tr>
        <w:tblPrEx>
          <w:shd w:val="clear" w:color="auto" w:fill="d0ddef"/>
        </w:tblPrEx>
        <w:trPr>
          <w:trHeight w:val="603" w:hRule="atLeast"/>
        </w:trPr>
        <w:tc>
          <w:tcPr>
            <w:tcW w:type="dxa" w:w="473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Style w:val="None"/>
              </w:rPr>
            </w:pPr>
            <w:r>
              <w:rPr>
                <w:rStyle w:val="None"/>
                <w:rtl w:val="0"/>
                <w:lang w:val="en-US"/>
              </w:rPr>
              <w:t>CR Construction Company Limited</w:t>
            </w:r>
          </w:p>
          <w:p>
            <w:pPr>
              <w:pStyle w:val="Normal.0"/>
            </w:pPr>
            <w:r>
              <w:rPr>
                <w:rStyle w:val="None"/>
                <w:rtl w:val="0"/>
                <w:lang w:val="en-US"/>
              </w:rPr>
              <w:t>Job Title: Project Secretary</w:t>
            </w:r>
          </w:p>
        </w:tc>
        <w:tc>
          <w:tcPr>
            <w:tcW w:type="dxa" w:w="462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  <w:rPr>
                <w:rStyle w:val="None"/>
              </w:rPr>
            </w:pPr>
            <w:r>
              <w:rPr>
                <w:rStyle w:val="None"/>
                <w:rtl w:val="0"/>
                <w:lang w:val="en-US"/>
              </w:rPr>
              <w:t>1</w:t>
            </w:r>
            <w:r>
              <w:rPr>
                <w:rStyle w:val="None"/>
                <w:vertAlign w:val="superscript"/>
                <w:rtl w:val="0"/>
                <w:lang w:val="en-US"/>
              </w:rPr>
              <w:t xml:space="preserve">st </w:t>
            </w:r>
            <w:r>
              <w:rPr>
                <w:rStyle w:val="None"/>
                <w:rtl w:val="0"/>
                <w:lang w:val="en-US"/>
              </w:rPr>
              <w:t>Apr 2014 to 15</w:t>
            </w:r>
            <w:r>
              <w:rPr>
                <w:rStyle w:val="None"/>
                <w:vertAlign w:val="superscript"/>
                <w:rtl w:val="0"/>
                <w:lang w:val="en-US"/>
              </w:rPr>
              <w:t>th</w:t>
            </w:r>
            <w:r>
              <w:rPr>
                <w:rStyle w:val="None"/>
                <w:rtl w:val="0"/>
                <w:lang w:val="en-US"/>
              </w:rPr>
              <w:t xml:space="preserve"> Sept 2015 </w:t>
            </w:r>
          </w:p>
          <w:p>
            <w:pPr>
              <w:pStyle w:val="Normal.0"/>
              <w:jc w:val="right"/>
            </w:pPr>
            <w:r>
              <w:rPr>
                <w:rStyle w:val="None"/>
                <w:rtl w:val="0"/>
                <w:lang w:val="en-US"/>
              </w:rPr>
              <w:t>(Salary: 17,200)</w:t>
            </w:r>
          </w:p>
        </w:tc>
      </w:tr>
    </w:tbl>
    <w:p>
      <w:pPr>
        <w:pStyle w:val="Normal.0"/>
        <w:ind w:left="638" w:hanging="638"/>
      </w:pPr>
    </w:p>
    <w:p>
      <w:pPr>
        <w:pStyle w:val="Normal.0"/>
        <w:ind w:left="98" w:hanging="98"/>
      </w:pPr>
    </w:p>
    <w:p>
      <w:pPr>
        <w:pStyle w:val="Normal.0"/>
        <w:ind w:left="480" w:hanging="480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 xml:space="preserve">       Human resources related works:</w:t>
      </w:r>
    </w:p>
    <w:p>
      <w:pPr>
        <w:pStyle w:val="List Paragraph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Company policy implementation, assist staff appraisal, staff qualification statistic, payroll    calculation, and leave/holiday calculation.</w:t>
      </w:r>
    </w:p>
    <w:p>
      <w:pPr>
        <w:pStyle w:val="Normal.0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 xml:space="preserve">        Administration related works:</w:t>
      </w:r>
    </w:p>
    <w:p>
      <w:pPr>
        <w:pStyle w:val="List Paragraph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Petty Cash budgeting and management</w:t>
      </w:r>
    </w:p>
    <w:p>
      <w:pPr>
        <w:pStyle w:val="List Paragraph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Coordinate meeting on site, meeting material preparation and  take minutes.</w:t>
      </w:r>
    </w:p>
    <w:p>
      <w:pPr>
        <w:pStyle w:val="List Paragraph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Prepare &amp; present site reports at head office meeting.</w:t>
      </w:r>
    </w:p>
    <w:p>
      <w:pPr>
        <w:pStyle w:val="List Paragraph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Maintain filing system; issue site memo and monitor subcontractor admin issue.</w:t>
      </w:r>
    </w:p>
    <w:p>
      <w:pPr>
        <w:pStyle w:val="Normal.0"/>
        <w:ind w:left="480" w:hanging="480"/>
        <w:rPr>
          <w:sz w:val="22"/>
          <w:szCs w:val="22"/>
        </w:rPr>
      </w:pPr>
    </w:p>
    <w:p>
      <w:pPr>
        <w:pStyle w:val="Normal.0"/>
        <w:ind w:left="480" w:firstLine="0"/>
        <w:rPr>
          <w:sz w:val="22"/>
          <w:szCs w:val="22"/>
        </w:rPr>
      </w:pPr>
    </w:p>
    <w:p>
      <w:pPr>
        <w:pStyle w:val="Normal.0"/>
        <w:ind w:left="480" w:firstLine="0"/>
        <w:rPr>
          <w:sz w:val="22"/>
          <w:szCs w:val="22"/>
        </w:rPr>
      </w:pPr>
    </w:p>
    <w:p>
      <w:pPr>
        <w:pStyle w:val="Normal.0"/>
        <w:ind w:left="530" w:hanging="530"/>
        <w:rPr>
          <w:sz w:val="22"/>
          <w:szCs w:val="22"/>
        </w:rPr>
      </w:pPr>
    </w:p>
    <w:p>
      <w:pPr>
        <w:pStyle w:val="Normal.0"/>
        <w:ind w:left="530" w:hanging="530"/>
        <w:rPr>
          <w:sz w:val="22"/>
          <w:szCs w:val="22"/>
        </w:rPr>
      </w:pPr>
    </w:p>
    <w:p>
      <w:pPr>
        <w:pStyle w:val="Normal.0"/>
        <w:ind w:left="530" w:hanging="530"/>
        <w:rPr>
          <w:sz w:val="22"/>
          <w:szCs w:val="22"/>
        </w:rPr>
      </w:pPr>
    </w:p>
    <w:p>
      <w:pPr>
        <w:pStyle w:val="Normal.0"/>
        <w:ind w:left="530" w:hanging="530"/>
        <w:rPr>
          <w:sz w:val="22"/>
          <w:szCs w:val="22"/>
        </w:rPr>
      </w:pPr>
    </w:p>
    <w:p>
      <w:pPr>
        <w:pStyle w:val="Normal.0"/>
        <w:ind w:left="530" w:hanging="530"/>
        <w:rPr>
          <w:sz w:val="22"/>
          <w:szCs w:val="22"/>
        </w:rPr>
      </w:pPr>
    </w:p>
    <w:p>
      <w:pPr>
        <w:pStyle w:val="Normal.0"/>
        <w:ind w:left="530" w:hanging="530"/>
        <w:rPr>
          <w:sz w:val="22"/>
          <w:szCs w:val="22"/>
        </w:rPr>
      </w:pPr>
    </w:p>
    <w:p>
      <w:pPr>
        <w:pStyle w:val="Normal.0"/>
        <w:ind w:left="530" w:hanging="530"/>
        <w:rPr>
          <w:sz w:val="22"/>
          <w:szCs w:val="22"/>
        </w:rPr>
      </w:pPr>
    </w:p>
    <w:tbl>
      <w:tblPr>
        <w:tblW w:w="9262" w:type="dxa"/>
        <w:jc w:val="left"/>
        <w:tblInd w:w="74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689"/>
        <w:gridCol w:w="4573"/>
      </w:tblGrid>
      <w:tr>
        <w:tblPrEx>
          <w:shd w:val="clear" w:color="auto" w:fill="d0ddef"/>
        </w:tblPrEx>
        <w:trPr>
          <w:trHeight w:val="580" w:hRule="atLeast"/>
        </w:trPr>
        <w:tc>
          <w:tcPr>
            <w:tcW w:type="dxa" w:w="468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Style w:val="None"/>
              </w:rPr>
            </w:pPr>
            <w:r>
              <w:rPr>
                <w:rStyle w:val="None"/>
                <w:rtl w:val="0"/>
                <w:lang w:val="en-US"/>
              </w:rPr>
              <w:t>Glory Group Technologies (HK) Limited</w:t>
            </w:r>
          </w:p>
          <w:p>
            <w:pPr>
              <w:pStyle w:val="Normal.0"/>
            </w:pPr>
            <w:r>
              <w:rPr>
                <w:rStyle w:val="None"/>
                <w:rtl w:val="0"/>
                <w:lang w:val="en-US"/>
              </w:rPr>
              <w:t>Job Title: Secretary</w:t>
            </w:r>
          </w:p>
        </w:tc>
        <w:tc>
          <w:tcPr>
            <w:tcW w:type="dxa" w:w="457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rStyle w:val="None"/>
                <w:rtl w:val="0"/>
                <w:lang w:val="en-US"/>
              </w:rPr>
              <w:t>6</w:t>
            </w:r>
            <w:r>
              <w:rPr>
                <w:rStyle w:val="None"/>
                <w:vertAlign w:val="superscript"/>
                <w:rtl w:val="0"/>
                <w:lang w:val="en-US"/>
              </w:rPr>
              <w:t>th</w:t>
            </w:r>
            <w:r>
              <w:rPr>
                <w:rStyle w:val="None"/>
                <w:rtl w:val="0"/>
                <w:lang w:val="en-US"/>
              </w:rPr>
              <w:t xml:space="preserve"> Aug 2012 to 30</w:t>
            </w:r>
            <w:r>
              <w:rPr>
                <w:rStyle w:val="None"/>
                <w:vertAlign w:val="superscript"/>
                <w:rtl w:val="0"/>
                <w:lang w:val="en-US"/>
              </w:rPr>
              <w:t>th</w:t>
            </w:r>
            <w:r>
              <w:rPr>
                <w:rStyle w:val="None"/>
                <w:rtl w:val="0"/>
                <w:lang w:val="en-US"/>
              </w:rPr>
              <w:t xml:space="preserve"> Nov 2013      (Salary: 12,000)</w:t>
            </w:r>
          </w:p>
        </w:tc>
      </w:tr>
    </w:tbl>
    <w:p>
      <w:pPr>
        <w:pStyle w:val="Normal.0"/>
        <w:ind w:left="638" w:hanging="638"/>
        <w:rPr>
          <w:sz w:val="22"/>
          <w:szCs w:val="22"/>
        </w:rPr>
      </w:pPr>
    </w:p>
    <w:p>
      <w:pPr>
        <w:pStyle w:val="Normal.0"/>
        <w:ind w:left="206" w:hanging="206"/>
        <w:rPr>
          <w:sz w:val="22"/>
          <w:szCs w:val="22"/>
        </w:rPr>
      </w:pPr>
    </w:p>
    <w:p>
      <w:pPr>
        <w:pStyle w:val="Normal.0"/>
        <w:ind w:left="98" w:hanging="98"/>
        <w:rPr>
          <w:sz w:val="22"/>
          <w:szCs w:val="22"/>
        </w:rPr>
      </w:pPr>
    </w:p>
    <w:p>
      <w:pPr>
        <w:pStyle w:val="Normal.0"/>
        <w:numPr>
          <w:ilvl w:val="0"/>
          <w:numId w:val="7"/>
        </w:numPr>
        <w:bidi w:val="0"/>
        <w:ind w:right="0"/>
        <w:jc w:val="left"/>
        <w:rPr>
          <w:rStyle w:val="None"/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Provide administrative support to director and the company.</w:t>
      </w:r>
    </w:p>
    <w:p>
      <w:pPr>
        <w:pStyle w:val="Normal.0"/>
        <w:numPr>
          <w:ilvl w:val="0"/>
          <w:numId w:val="7"/>
        </w:numPr>
        <w:bidi w:val="0"/>
        <w:ind w:right="0"/>
        <w:jc w:val="left"/>
        <w:rPr>
          <w:rStyle w:val="None"/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Handle full set of accounts, deal with all the payment and income, book keeping and keep bank record. Submit full set paper account to auditor at the financial year end.</w:t>
      </w:r>
    </w:p>
    <w:p>
      <w:pPr>
        <w:pStyle w:val="Normal.0"/>
        <w:numPr>
          <w:ilvl w:val="0"/>
          <w:numId w:val="7"/>
        </w:numPr>
        <w:bidi w:val="0"/>
        <w:ind w:right="0"/>
        <w:jc w:val="left"/>
        <w:rPr>
          <w:rStyle w:val="None"/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Deal with employee issues, such as recruitment, pay salary, and other document relate to employee.</w:t>
      </w:r>
    </w:p>
    <w:p>
      <w:pPr>
        <w:pStyle w:val="Normal.0"/>
        <w:numPr>
          <w:ilvl w:val="0"/>
          <w:numId w:val="7"/>
        </w:numPr>
        <w:bidi w:val="0"/>
        <w:ind w:right="0"/>
        <w:jc w:val="left"/>
        <w:rPr>
          <w:rStyle w:val="None"/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Prepare project operational reports, such as site work document; submit monthly construction survey to Government.</w:t>
      </w:r>
    </w:p>
    <w:p>
      <w:pPr>
        <w:pStyle w:val="Normal.0"/>
        <w:numPr>
          <w:ilvl w:val="0"/>
          <w:numId w:val="7"/>
        </w:numPr>
        <w:bidi w:val="0"/>
        <w:ind w:right="0"/>
        <w:jc w:val="left"/>
        <w:rPr>
          <w:rStyle w:val="None"/>
          <w:sz w:val="22"/>
          <w:szCs w:val="22"/>
          <w:rtl w:val="0"/>
          <w:lang w:val="en-US"/>
        </w:rPr>
      </w:pPr>
      <w:r>
        <w:rPr>
          <w:rStyle w:val="None"/>
          <w:sz w:val="22"/>
          <w:szCs w:val="22"/>
          <w:rtl w:val="0"/>
          <w:lang w:val="en-US"/>
        </w:rPr>
        <w:t>Renew Business Registration, Labor Insurance, and other business licenses.</w:t>
      </w:r>
    </w:p>
    <w:p>
      <w:pPr>
        <w:pStyle w:val="Normal.0"/>
        <w:rPr>
          <w:b w:val="1"/>
          <w:bCs w:val="1"/>
          <w:sz w:val="28"/>
          <w:szCs w:val="28"/>
        </w:rPr>
      </w:pPr>
    </w:p>
    <w:p>
      <w:pPr>
        <w:pStyle w:val="Normal.0"/>
      </w:pPr>
    </w:p>
    <w:p>
      <w:pPr>
        <w:pStyle w:val="Normal.0"/>
        <w:rPr>
          <w:rStyle w:val="None"/>
          <w:b w:val="1"/>
          <w:bCs w:val="1"/>
          <w:sz w:val="28"/>
          <w:szCs w:val="28"/>
        </w:rPr>
      </w:pPr>
      <w:r>
        <w:rPr>
          <w:rStyle w:val="None"/>
          <w:b w:val="1"/>
          <w:bCs w:val="1"/>
          <w:sz w:val="28"/>
          <w:szCs w:val="28"/>
          <w:rtl w:val="0"/>
          <w:lang w:val="en-US"/>
        </w:rPr>
        <w:t>ACADEMIC BACKGROUND</w:t>
      </w:r>
    </w:p>
    <w:p>
      <w:pPr>
        <w:pStyle w:val="Normal.0"/>
        <w:jc w:val="right"/>
        <w:rPr>
          <w:b w:val="1"/>
          <w:bCs w:val="1"/>
          <w:sz w:val="28"/>
          <w:szCs w:val="28"/>
        </w:rPr>
      </w:pPr>
    </w:p>
    <w:tbl>
      <w:tblPr>
        <w:tblW w:w="9242" w:type="dxa"/>
        <w:jc w:val="right"/>
        <w:tblInd w:w="74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077"/>
        <w:gridCol w:w="3163"/>
        <w:gridCol w:w="3002"/>
      </w:tblGrid>
      <w:tr>
        <w:tblPrEx>
          <w:shd w:val="clear" w:color="auto" w:fill="d0ddef"/>
        </w:tblPrEx>
        <w:trPr>
          <w:trHeight w:val="840" w:hRule="atLeast"/>
        </w:trPr>
        <w:tc>
          <w:tcPr>
            <w:tcW w:type="dxa" w:w="30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one"/>
                <w:sz w:val="22"/>
                <w:szCs w:val="22"/>
                <w:rtl w:val="0"/>
                <w:lang w:val="en-US"/>
              </w:rPr>
              <w:t>The Open University of Hong Kong</w:t>
            </w:r>
          </w:p>
        </w:tc>
        <w:tc>
          <w:tcPr>
            <w:tcW w:type="dxa" w:w="316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one"/>
                <w:sz w:val="22"/>
                <w:szCs w:val="22"/>
                <w:rtl w:val="0"/>
                <w:lang w:val="en-US"/>
              </w:rPr>
              <w:t>Bachelor of Business Administration in Corporate Administration</w:t>
            </w:r>
          </w:p>
        </w:tc>
        <w:tc>
          <w:tcPr>
            <w:tcW w:type="dxa" w:w="300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one"/>
                <w:sz w:val="22"/>
                <w:szCs w:val="22"/>
                <w:rtl w:val="0"/>
                <w:lang w:val="en-US"/>
              </w:rPr>
              <w:t>2010-2014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30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one"/>
                <w:sz w:val="22"/>
                <w:szCs w:val="22"/>
                <w:rtl w:val="0"/>
                <w:lang w:val="en-US"/>
              </w:rPr>
              <w:t>Yan Chai Hospital Law Chan Chor Si College</w:t>
            </w:r>
          </w:p>
        </w:tc>
        <w:tc>
          <w:tcPr>
            <w:tcW w:type="dxa" w:w="316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one"/>
                <w:sz w:val="22"/>
                <w:szCs w:val="22"/>
                <w:rtl w:val="0"/>
                <w:lang w:val="en-US"/>
              </w:rPr>
              <w:t>HKAL</w:t>
            </w:r>
          </w:p>
        </w:tc>
        <w:tc>
          <w:tcPr>
            <w:tcW w:type="dxa" w:w="300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one"/>
                <w:sz w:val="22"/>
                <w:szCs w:val="22"/>
                <w:rtl w:val="0"/>
                <w:lang w:val="en-US"/>
              </w:rPr>
              <w:t>2008-2010</w:t>
            </w:r>
          </w:p>
        </w:tc>
      </w:tr>
      <w:tr>
        <w:tblPrEx>
          <w:shd w:val="clear" w:color="auto" w:fill="d0ddef"/>
        </w:tblPrEx>
        <w:trPr>
          <w:trHeight w:val="595" w:hRule="atLeast"/>
        </w:trPr>
        <w:tc>
          <w:tcPr>
            <w:tcW w:type="dxa" w:w="307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one"/>
                <w:sz w:val="22"/>
                <w:szCs w:val="22"/>
                <w:rtl w:val="0"/>
                <w:lang w:val="en-US"/>
              </w:rPr>
              <w:t>Po Leung Kuk Tong Nai Kan College</w:t>
            </w:r>
          </w:p>
        </w:tc>
        <w:tc>
          <w:tcPr>
            <w:tcW w:type="dxa" w:w="316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one"/>
                <w:sz w:val="22"/>
                <w:szCs w:val="22"/>
                <w:rtl w:val="0"/>
                <w:lang w:val="en-US"/>
              </w:rPr>
              <w:t>HKCEE</w:t>
            </w:r>
          </w:p>
        </w:tc>
        <w:tc>
          <w:tcPr>
            <w:tcW w:type="dxa" w:w="300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one"/>
                <w:sz w:val="22"/>
                <w:szCs w:val="22"/>
                <w:rtl w:val="0"/>
                <w:lang w:val="en-US"/>
              </w:rPr>
              <w:t>2006-2008</w:t>
            </w:r>
          </w:p>
        </w:tc>
      </w:tr>
    </w:tbl>
    <w:p>
      <w:pPr>
        <w:pStyle w:val="Normal.0"/>
        <w:ind w:left="638" w:hanging="638"/>
        <w:jc w:val="right"/>
        <w:rPr>
          <w:b w:val="1"/>
          <w:bCs w:val="1"/>
          <w:sz w:val="28"/>
          <w:szCs w:val="28"/>
        </w:rPr>
      </w:pPr>
    </w:p>
    <w:p>
      <w:pPr>
        <w:pStyle w:val="Normal.0"/>
        <w:rPr>
          <w:rStyle w:val="None"/>
          <w:b w:val="1"/>
          <w:bCs w:val="1"/>
          <w:caps w:val="1"/>
          <w:sz w:val="28"/>
          <w:szCs w:val="28"/>
        </w:rPr>
      </w:pPr>
    </w:p>
    <w:p>
      <w:pPr>
        <w:pStyle w:val="Normal.0"/>
        <w:rPr>
          <w:rStyle w:val="None"/>
          <w:b w:val="1"/>
          <w:bCs w:val="1"/>
          <w:caps w:val="1"/>
          <w:sz w:val="28"/>
          <w:szCs w:val="28"/>
        </w:rPr>
      </w:pPr>
    </w:p>
    <w:p>
      <w:pPr>
        <w:pStyle w:val="Normal.0"/>
        <w:rPr>
          <w:rStyle w:val="None"/>
          <w:b w:val="1"/>
          <w:bCs w:val="1"/>
          <w:caps w:val="1"/>
          <w:sz w:val="28"/>
          <w:szCs w:val="28"/>
        </w:rPr>
      </w:pPr>
      <w:r>
        <w:rPr>
          <w:rStyle w:val="None"/>
          <w:b w:val="1"/>
          <w:bCs w:val="1"/>
          <w:caps w:val="1"/>
          <w:sz w:val="28"/>
          <w:szCs w:val="28"/>
          <w:rtl w:val="0"/>
          <w:lang w:val="en-US"/>
        </w:rPr>
        <w:t>Professional Development</w:t>
      </w:r>
    </w:p>
    <w:p>
      <w:pPr>
        <w:pStyle w:val="Normal.0"/>
        <w:numPr>
          <w:ilvl w:val="0"/>
          <w:numId w:val="9"/>
        </w:numPr>
        <w:rPr>
          <w:lang w:val="en-US"/>
        </w:rPr>
      </w:pPr>
      <w:r>
        <w:rPr>
          <w:rStyle w:val="None"/>
          <w:caps w:val="1"/>
          <w:rtl w:val="0"/>
          <w:lang w:val="en-US"/>
        </w:rPr>
        <w:t xml:space="preserve">1. </w:t>
      </w:r>
      <w:r>
        <w:rPr>
          <w:rtl w:val="0"/>
          <w:lang w:val="en-US"/>
        </w:rPr>
        <w:t xml:space="preserve">Student Member of HKICS </w:t>
        <w:tab/>
        <w:t>2. LCCI Level I</w:t>
        <w:tab/>
      </w:r>
    </w:p>
    <w:p>
      <w:pPr>
        <w:pStyle w:val="Normal.0"/>
      </w:pPr>
    </w:p>
    <w:p>
      <w:pPr>
        <w:pStyle w:val="Normal.0"/>
        <w:rPr>
          <w:rStyle w:val="None"/>
          <w:b w:val="1"/>
          <w:bCs w:val="1"/>
          <w:caps w:val="1"/>
          <w:sz w:val="28"/>
          <w:szCs w:val="28"/>
        </w:rPr>
      </w:pPr>
      <w:r>
        <w:rPr>
          <w:rStyle w:val="None"/>
          <w:b w:val="1"/>
          <w:bCs w:val="1"/>
          <w:caps w:val="1"/>
          <w:sz w:val="28"/>
          <w:szCs w:val="28"/>
          <w:rtl w:val="0"/>
          <w:lang w:val="en-US"/>
        </w:rPr>
        <w:t>Language</w:t>
      </w:r>
    </w:p>
    <w:p>
      <w:pPr>
        <w:pStyle w:val="Normal.0"/>
      </w:pPr>
      <w:r>
        <w:rPr>
          <w:rtl w:val="0"/>
        </w:rPr>
        <w:t>Fluent in English, Putonghua and Cantonese</w:t>
      </w:r>
    </w:p>
    <w:p>
      <w:pPr>
        <w:pStyle w:val="Normal.0"/>
      </w:pPr>
    </w:p>
    <w:p>
      <w:pPr>
        <w:pStyle w:val="Normal.0"/>
        <w:rPr>
          <w:rStyle w:val="None"/>
          <w:b w:val="1"/>
          <w:bCs w:val="1"/>
          <w:caps w:val="1"/>
        </w:rPr>
      </w:pPr>
      <w:r>
        <w:rPr>
          <w:rStyle w:val="None"/>
          <w:b w:val="1"/>
          <w:bCs w:val="1"/>
          <w:caps w:val="1"/>
          <w:sz w:val="28"/>
          <w:szCs w:val="28"/>
          <w:rtl w:val="0"/>
          <w:lang w:val="en-US"/>
        </w:rPr>
        <w:t>Computer Skills</w:t>
      </w:r>
    </w:p>
    <w:p>
      <w:pPr>
        <w:pStyle w:val="Normal.0"/>
      </w:pPr>
      <w:r>
        <w:rPr>
          <w:rtl w:val="0"/>
        </w:rPr>
        <w:t xml:space="preserve">Word, Excel, Power Point, English &amp;Chinese Typing </w:t>
      </w:r>
    </w:p>
    <w:p>
      <w:pPr>
        <w:pStyle w:val="Normal.0"/>
        <w:rPr>
          <w:b w:val="1"/>
          <w:bCs w:val="1"/>
          <w:sz w:val="28"/>
          <w:szCs w:val="28"/>
        </w:rPr>
      </w:pPr>
    </w:p>
    <w:p>
      <w:pPr>
        <w:pStyle w:val="Normal.0"/>
        <w:rPr>
          <w:rStyle w:val="None"/>
          <w:b w:val="1"/>
          <w:bCs w:val="1"/>
          <w:sz w:val="28"/>
          <w:szCs w:val="28"/>
        </w:rPr>
      </w:pPr>
      <w:r>
        <w:rPr>
          <w:rStyle w:val="None"/>
          <w:b w:val="1"/>
          <w:bCs w:val="1"/>
          <w:sz w:val="28"/>
          <w:szCs w:val="28"/>
          <w:rtl w:val="0"/>
          <w:lang w:val="en-US"/>
        </w:rPr>
        <w:t>EMPLOYMENT INFORMATION</w:t>
      </w:r>
    </w:p>
    <w:p>
      <w:pPr>
        <w:pStyle w:val="Normal.0"/>
      </w:pPr>
      <w:r>
        <w:rPr>
          <w:rtl w:val="0"/>
        </w:rPr>
        <w:t>Availability: 1 month notice</w:t>
      </w:r>
    </w:p>
    <w:p>
      <w:pPr>
        <w:pStyle w:val="Normal.0"/>
      </w:pPr>
      <w:r>
        <w:rPr>
          <w:rtl w:val="0"/>
        </w:rPr>
        <w:t xml:space="preserve">Last Salary: $13,100/m; Expect Salary: $20,000/m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440" w:hanging="44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920" w:hanging="4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00" w:hanging="4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880" w:hanging="44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2360" w:hanging="4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840" w:hanging="4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320" w:hanging="44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3800" w:hanging="4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4280" w:hanging="4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480" w:hanging="4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96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4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20" w:hanging="4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240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88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360" w:hanging="4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384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432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480" w:hanging="48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200" w:hanging="48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920" w:hanging="48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40" w:hanging="48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360" w:hanging="48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080" w:hanging="48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800" w:hanging="48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520" w:hanging="48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240" w:hanging="48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80" w:hanging="48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960" w:hanging="4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1440" w:hanging="4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20" w:hanging="48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2400" w:hanging="4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2880" w:hanging="4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360" w:hanging="48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3840" w:hanging="4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4320" w:hanging="48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8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ff"/>
      <w:u w:val="single" w:color="0000ff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4"/>
      </w:numPr>
    </w:pPr>
  </w:style>
  <w:style w:type="numbering" w:styleId="Imported Style 3">
    <w:name w:val="Imported Style 3"/>
    <w:pPr>
      <w:numPr>
        <w:numId w:val="6"/>
      </w:numPr>
    </w:pPr>
  </w:style>
  <w:style w:type="numbering" w:styleId="Imported Style 4">
    <w:name w:val="Imported Style 4"/>
    <w:pPr>
      <w:numPr>
        <w:numId w:val="8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佈景主題">
  <a:themeElements>
    <a:clrScheme name="Office 佈景主題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佈景主題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佈景主題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