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DD" w:rsidRDefault="00214EB2">
      <w:pPr>
        <w:spacing w:before="40" w:after="40" w:line="240" w:lineRule="auto"/>
        <w:jc w:val="both"/>
        <w:rPr>
          <w:rFonts w:ascii="Arial" w:eastAsia="Arial" w:hAnsi="Arial" w:cs="Arial"/>
          <w:b/>
          <w:sz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</w:rPr>
        <w:t>ONG XIN YI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9"/>
        <w:gridCol w:w="4479"/>
      </w:tblGrid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(65) 9199 0706 / 6899 8696</w:t>
            </w: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xinyi_89@hotmail.com</w:t>
            </w:r>
          </w:p>
        </w:tc>
      </w:tr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 xml:space="preserve">278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Toh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Guan Road #05-183 Singapore (600278)</w:t>
            </w: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D13DD" w:rsidRDefault="001D13DD">
      <w:pPr>
        <w:spacing w:before="40" w:after="40" w:line="240" w:lineRule="auto"/>
        <w:jc w:val="both"/>
        <w:rPr>
          <w:rFonts w:ascii="Arial" w:eastAsia="Arial" w:hAnsi="Arial" w:cs="Arial"/>
          <w:b/>
          <w:sz w:val="8"/>
          <w:u w:val="single"/>
        </w:rPr>
      </w:pPr>
    </w:p>
    <w:p w:rsidR="001D13DD" w:rsidRDefault="00214EB2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  <w:r>
        <w:rPr>
          <w:rFonts w:ascii="Arial" w:eastAsia="Arial" w:hAnsi="Arial" w:cs="Arial"/>
          <w:b/>
          <w:sz w:val="17"/>
          <w:u w:val="single"/>
        </w:rPr>
        <w:t>EDUCATIONAL BACKGROUND</w:t>
      </w:r>
    </w:p>
    <w:p w:rsidR="001D13DD" w:rsidRDefault="001D13DD">
      <w:pPr>
        <w:spacing w:before="40" w:after="40" w:line="240" w:lineRule="auto"/>
        <w:jc w:val="both"/>
        <w:rPr>
          <w:rFonts w:ascii="Arial" w:eastAsia="Arial" w:hAnsi="Arial" w:cs="Arial"/>
          <w:sz w:val="17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7"/>
        <w:gridCol w:w="4441"/>
      </w:tblGrid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>SIM – University of London</w:t>
            </w: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right"/>
            </w:pPr>
            <w:r>
              <w:rPr>
                <w:rFonts w:ascii="Arial" w:eastAsia="Arial" w:hAnsi="Arial" w:cs="Arial"/>
                <w:b/>
                <w:sz w:val="17"/>
              </w:rPr>
              <w:t>2008 to 2011</w:t>
            </w:r>
          </w:p>
        </w:tc>
      </w:tr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 xml:space="preserve">BSc in Economics and Management </w:t>
            </w: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7"/>
              </w:rPr>
              <w:t>Jurong</w:t>
            </w:r>
            <w:proofErr w:type="spellEnd"/>
            <w:r>
              <w:rPr>
                <w:rFonts w:ascii="Arial" w:eastAsia="Arial" w:hAnsi="Arial" w:cs="Arial"/>
                <w:b/>
                <w:sz w:val="17"/>
              </w:rPr>
              <w:t xml:space="preserve"> Junior College</w:t>
            </w: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GCE ‘A’ Levels</w:t>
            </w: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right"/>
            </w:pPr>
            <w:r>
              <w:rPr>
                <w:rFonts w:ascii="Arial" w:eastAsia="Arial" w:hAnsi="Arial" w:cs="Arial"/>
                <w:b/>
                <w:sz w:val="17"/>
              </w:rPr>
              <w:t>2006 to 2007</w:t>
            </w:r>
          </w:p>
        </w:tc>
      </w:tr>
    </w:tbl>
    <w:p w:rsidR="001D13DD" w:rsidRDefault="001D13DD">
      <w:pPr>
        <w:spacing w:before="40" w:after="40" w:line="240" w:lineRule="auto"/>
        <w:jc w:val="both"/>
        <w:rPr>
          <w:rFonts w:ascii="Arial" w:eastAsia="Arial" w:hAnsi="Arial" w:cs="Arial"/>
          <w:sz w:val="8"/>
        </w:rPr>
      </w:pPr>
    </w:p>
    <w:p w:rsidR="00214EB2" w:rsidRDefault="00214EB2">
      <w:pPr>
        <w:spacing w:before="40" w:after="40" w:line="240" w:lineRule="auto"/>
        <w:jc w:val="both"/>
        <w:rPr>
          <w:rFonts w:ascii="Arial" w:eastAsia="Arial" w:hAnsi="Arial" w:cs="Arial"/>
          <w:sz w:val="8"/>
        </w:rPr>
      </w:pPr>
    </w:p>
    <w:p w:rsidR="001D13DD" w:rsidRDefault="00214EB2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  <w:r>
        <w:rPr>
          <w:rFonts w:ascii="Arial" w:eastAsia="Arial" w:hAnsi="Arial" w:cs="Arial"/>
          <w:b/>
          <w:sz w:val="17"/>
          <w:u w:val="single"/>
        </w:rPr>
        <w:t>WORK EXPERIENCE</w:t>
      </w:r>
    </w:p>
    <w:p w:rsidR="00214EB2" w:rsidRDefault="00214EB2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0"/>
        <w:gridCol w:w="4448"/>
      </w:tblGrid>
      <w:tr w:rsidR="00214EB2" w:rsidTr="001B51CF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4EB2" w:rsidRDefault="00214EB2" w:rsidP="001B51CF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 xml:space="preserve">Accord Corporate Services </w:t>
            </w:r>
            <w:proofErr w:type="spellStart"/>
            <w:r>
              <w:rPr>
                <w:rFonts w:ascii="Arial" w:eastAsia="Arial" w:hAnsi="Arial" w:cs="Arial"/>
                <w:b/>
                <w:sz w:val="17"/>
              </w:rPr>
              <w:t>Pte.</w:t>
            </w:r>
            <w:proofErr w:type="spellEnd"/>
            <w:r>
              <w:rPr>
                <w:rFonts w:ascii="Arial" w:eastAsia="Arial" w:hAnsi="Arial" w:cs="Arial"/>
                <w:b/>
                <w:sz w:val="17"/>
              </w:rPr>
              <w:t xml:space="preserve"> Ltd</w:t>
            </w:r>
            <w:r w:rsidR="00AA7888">
              <w:rPr>
                <w:rFonts w:ascii="Arial" w:eastAsia="Arial" w:hAnsi="Arial" w:cs="Arial"/>
                <w:b/>
                <w:sz w:val="17"/>
              </w:rPr>
              <w:t>.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4EB2" w:rsidRDefault="00214EB2" w:rsidP="001B51CF">
            <w:pPr>
              <w:spacing w:before="40" w:after="40" w:line="240" w:lineRule="auto"/>
              <w:jc w:val="right"/>
            </w:pPr>
            <w:r>
              <w:rPr>
                <w:rFonts w:ascii="Arial" w:eastAsia="Arial" w:hAnsi="Arial" w:cs="Arial"/>
                <w:b/>
                <w:sz w:val="17"/>
              </w:rPr>
              <w:t>March 2015 to Current</w:t>
            </w:r>
          </w:p>
        </w:tc>
      </w:tr>
      <w:tr w:rsidR="00214EB2" w:rsidTr="001B51CF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4EB2" w:rsidRDefault="00214EB2" w:rsidP="001B51CF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>Corporate Secretarial Executive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4EB2" w:rsidRDefault="00214EB2" w:rsidP="001B51CF">
            <w:pPr>
              <w:spacing w:before="40" w:after="4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214EB2" w:rsidTr="001B51CF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4EB2" w:rsidRDefault="00214EB2" w:rsidP="001B51CF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Provided secretarial advice to existing clients and new clients</w:t>
            </w:r>
          </w:p>
        </w:tc>
      </w:tr>
      <w:tr w:rsidR="00214EB2" w:rsidTr="001B51CF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4EB2" w:rsidRDefault="00214EB2" w:rsidP="001B51CF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Managed a portfolio of over 600 clients</w:t>
            </w:r>
          </w:p>
        </w:tc>
      </w:tr>
      <w:tr w:rsidR="00214EB2" w:rsidTr="001B51CF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4EB2" w:rsidRDefault="00214EB2" w:rsidP="001B51CF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Responsible for incorporation of private limited companies and filing on ACRA</w:t>
            </w:r>
          </w:p>
        </w:tc>
      </w:tr>
    </w:tbl>
    <w:p w:rsidR="00214EB2" w:rsidRDefault="00214EB2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5"/>
        <w:gridCol w:w="4443"/>
      </w:tblGrid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 xml:space="preserve">Accede Corporate Services </w:t>
            </w:r>
            <w:proofErr w:type="spellStart"/>
            <w:r>
              <w:rPr>
                <w:rFonts w:ascii="Arial" w:eastAsia="Arial" w:hAnsi="Arial" w:cs="Arial"/>
                <w:b/>
                <w:sz w:val="17"/>
              </w:rPr>
              <w:t>Pte.</w:t>
            </w:r>
            <w:proofErr w:type="spellEnd"/>
            <w:r>
              <w:rPr>
                <w:rFonts w:ascii="Arial" w:eastAsia="Arial" w:hAnsi="Arial" w:cs="Arial"/>
                <w:b/>
                <w:sz w:val="17"/>
              </w:rPr>
              <w:t xml:space="preserve"> Ltd</w:t>
            </w:r>
            <w:r w:rsidR="00AA7888">
              <w:rPr>
                <w:rFonts w:ascii="Arial" w:eastAsia="Arial" w:hAnsi="Arial" w:cs="Arial"/>
                <w:b/>
                <w:sz w:val="17"/>
              </w:rPr>
              <w:t>.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right"/>
            </w:pPr>
            <w:r>
              <w:rPr>
                <w:rFonts w:ascii="Arial" w:eastAsia="Arial" w:hAnsi="Arial" w:cs="Arial"/>
                <w:b/>
                <w:sz w:val="17"/>
              </w:rPr>
              <w:t>April 2014- Feb 2015</w:t>
            </w: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 xml:space="preserve">Corporate Secretarial Assistant 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1D13DD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Provided secretarial advice to existing clients and walk in clients</w:t>
            </w:r>
          </w:p>
        </w:tc>
      </w:tr>
      <w:tr w:rsidR="001D13DD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Managed a portfolio of over 400 clients</w:t>
            </w:r>
          </w:p>
        </w:tc>
      </w:tr>
      <w:tr w:rsidR="001D13DD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Responsible for incorporation of private limited companies and filing on ACRA</w:t>
            </w:r>
          </w:p>
        </w:tc>
      </w:tr>
    </w:tbl>
    <w:p w:rsidR="001D13DD" w:rsidRDefault="001D13DD">
      <w:pPr>
        <w:spacing w:before="40" w:after="40" w:line="240" w:lineRule="auto"/>
        <w:jc w:val="both"/>
        <w:rPr>
          <w:rFonts w:ascii="Arial" w:eastAsia="Arial" w:hAnsi="Arial" w:cs="Arial"/>
          <w:sz w:val="17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1"/>
        <w:gridCol w:w="4537"/>
      </w:tblGrid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 xml:space="preserve">Prudential 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right"/>
            </w:pPr>
            <w:r>
              <w:rPr>
                <w:rFonts w:ascii="Arial" w:eastAsia="Arial" w:hAnsi="Arial" w:cs="Arial"/>
                <w:b/>
                <w:sz w:val="17"/>
              </w:rPr>
              <w:t>Jan 2012 -March 2014</w:t>
            </w: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 xml:space="preserve">Financial Consultant 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1D13DD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Provided financial advisory services to clients</w:t>
            </w:r>
          </w:p>
        </w:tc>
      </w:tr>
      <w:tr w:rsidR="001D13DD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Met competitive sales targets across a range of financial products</w:t>
            </w:r>
          </w:p>
        </w:tc>
      </w:tr>
      <w:tr w:rsidR="001D13DD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Managed business development through cold-calling and referral of client leads</w:t>
            </w:r>
          </w:p>
        </w:tc>
      </w:tr>
      <w:tr w:rsidR="001D13DD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>Cedar Point (USA)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right"/>
            </w:pPr>
            <w:r>
              <w:rPr>
                <w:rFonts w:ascii="Arial" w:eastAsia="Arial" w:hAnsi="Arial" w:cs="Arial"/>
                <w:b/>
                <w:sz w:val="17"/>
              </w:rPr>
              <w:t>Jun – Aug 2011</w:t>
            </w: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>Work-and-Travel Participant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D13DD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Provided on-site support to Cedar Point Resorts located in Ohio, USA</w:t>
            </w:r>
          </w:p>
        </w:tc>
      </w:tr>
      <w:tr w:rsidR="001D13DD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Adhered to strict housekeeping protocol set by the hotel for all duties assigned</w:t>
            </w: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ind w:left="2467"/>
              <w:jc w:val="both"/>
              <w:rPr>
                <w:rFonts w:ascii="Calibri" w:eastAsia="Calibri" w:hAnsi="Calibri" w:cs="Calibri"/>
              </w:rPr>
            </w:pP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7"/>
              </w:rPr>
              <w:t>Eng</w:t>
            </w:r>
            <w:proofErr w:type="spellEnd"/>
            <w:r>
              <w:rPr>
                <w:rFonts w:ascii="Arial" w:eastAsia="Arial" w:hAnsi="Arial" w:cs="Arial"/>
                <w:b/>
                <w:sz w:val="17"/>
              </w:rPr>
              <w:t xml:space="preserve"> Lee Logistics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ind w:left="2720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>Jan 2008 – Jul 2008</w:t>
            </w: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>Administrative Assistant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ind w:left="2720"/>
              <w:jc w:val="both"/>
              <w:rPr>
                <w:rFonts w:ascii="Calibri" w:eastAsia="Calibri" w:hAnsi="Calibri" w:cs="Calibri"/>
              </w:rPr>
            </w:pPr>
          </w:p>
        </w:tc>
      </w:tr>
      <w:tr w:rsidR="001D13DD">
        <w:tc>
          <w:tcPr>
            <w:tcW w:w="93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Provided office administrative support to a group of executives and managers</w:t>
            </w: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Responsible for employee payroll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ind w:left="2720"/>
              <w:jc w:val="both"/>
              <w:rPr>
                <w:rFonts w:ascii="Calibri" w:eastAsia="Calibri" w:hAnsi="Calibri" w:cs="Calibri"/>
              </w:rPr>
            </w:pP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ind w:left="2579"/>
              <w:jc w:val="both"/>
              <w:rPr>
                <w:rFonts w:ascii="Calibri" w:eastAsia="Calibri" w:hAnsi="Calibri" w:cs="Calibri"/>
              </w:rPr>
            </w:pP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 xml:space="preserve">The Commercial Press 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right"/>
            </w:pPr>
            <w:r>
              <w:rPr>
                <w:rFonts w:ascii="Arial" w:eastAsia="Arial" w:hAnsi="Arial" w:cs="Arial"/>
                <w:b/>
                <w:sz w:val="17"/>
              </w:rPr>
              <w:t>Nov 2006 – Jan 2007 &amp; Nov 2005 – Jan 2006</w:t>
            </w: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>Sales Assistant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ind w:left="2579"/>
              <w:jc w:val="both"/>
            </w:pP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</w:p>
        </w:tc>
      </w:tr>
      <w:tr w:rsidR="001D13DD">
        <w:tc>
          <w:tcPr>
            <w:tcW w:w="465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Managed general sales and walk-in enquires</w:t>
            </w:r>
          </w:p>
        </w:tc>
        <w:tc>
          <w:tcPr>
            <w:tcW w:w="46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D13DD" w:rsidRDefault="001D13DD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</w:p>
    <w:p w:rsidR="001D13DD" w:rsidRDefault="001D13DD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</w:p>
    <w:p w:rsidR="001D13DD" w:rsidRDefault="001D13DD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</w:p>
    <w:p w:rsidR="001D13DD" w:rsidRDefault="001D13DD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</w:p>
    <w:p w:rsidR="00214EB2" w:rsidRDefault="00214EB2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</w:p>
    <w:p w:rsidR="00214EB2" w:rsidRDefault="00214EB2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</w:p>
    <w:p w:rsidR="001D13DD" w:rsidRDefault="00214EB2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  <w:r>
        <w:rPr>
          <w:rFonts w:ascii="Arial" w:eastAsia="Arial" w:hAnsi="Arial" w:cs="Arial"/>
          <w:b/>
          <w:sz w:val="17"/>
          <w:u w:val="single"/>
        </w:rPr>
        <w:t>LANGUAGE &amp; IT SKILLS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4458"/>
      </w:tblGrid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English</w:t>
            </w: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17"/>
              </w:rPr>
              <w:t>Written &amp; Spoken</w:t>
            </w:r>
          </w:p>
        </w:tc>
      </w:tr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Mandarin</w:t>
            </w: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Written &amp; Spoken</w:t>
            </w:r>
          </w:p>
        </w:tc>
      </w:tr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MS Office</w:t>
            </w: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Word, Excel &amp; PowerPoint</w:t>
            </w:r>
          </w:p>
        </w:tc>
      </w:tr>
      <w:tr w:rsidR="001D13DD"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D13DD" w:rsidRDefault="00214EB2">
      <w:pPr>
        <w:spacing w:before="40" w:after="40" w:line="240" w:lineRule="auto"/>
        <w:jc w:val="both"/>
        <w:rPr>
          <w:rFonts w:ascii="Arial" w:eastAsia="Arial" w:hAnsi="Arial" w:cs="Arial"/>
          <w:b/>
          <w:sz w:val="17"/>
          <w:u w:val="single"/>
        </w:rPr>
      </w:pPr>
      <w:r>
        <w:rPr>
          <w:rFonts w:ascii="Arial" w:eastAsia="Arial" w:hAnsi="Arial" w:cs="Arial"/>
          <w:b/>
          <w:sz w:val="17"/>
          <w:u w:val="single"/>
        </w:rPr>
        <w:t>AVAILABILITY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3"/>
        <w:gridCol w:w="4445"/>
      </w:tblGrid>
      <w:tr w:rsidR="001D13DD">
        <w:trPr>
          <w:trHeight w:val="1"/>
        </w:trPr>
        <w:tc>
          <w:tcPr>
            <w:tcW w:w="462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214EB2">
            <w:pPr>
              <w:spacing w:before="40" w:after="40" w:line="240" w:lineRule="auto"/>
              <w:jc w:val="both"/>
            </w:pPr>
            <w:r>
              <w:rPr>
                <w:rFonts w:ascii="Arial" w:eastAsia="Arial" w:hAnsi="Arial" w:cs="Arial"/>
                <w:sz w:val="17"/>
              </w:rPr>
              <w:t>One Month Notice</w:t>
            </w:r>
          </w:p>
        </w:tc>
        <w:tc>
          <w:tcPr>
            <w:tcW w:w="462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3DD" w:rsidRDefault="001D13DD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D13DD" w:rsidRDefault="00214EB2">
      <w:pPr>
        <w:spacing w:before="40" w:after="40" w:line="240" w:lineRule="auto"/>
        <w:jc w:val="right"/>
        <w:rPr>
          <w:rFonts w:ascii="Arial" w:eastAsia="Arial" w:hAnsi="Arial" w:cs="Arial"/>
          <w:i/>
          <w:sz w:val="17"/>
        </w:rPr>
      </w:pPr>
      <w:r>
        <w:rPr>
          <w:rFonts w:ascii="Arial" w:eastAsia="Arial" w:hAnsi="Arial" w:cs="Arial"/>
          <w:i/>
          <w:sz w:val="17"/>
        </w:rPr>
        <w:t>References are available upon request.</w:t>
      </w:r>
    </w:p>
    <w:sectPr w:rsidR="001D13DD" w:rsidSect="00214EB2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DD"/>
    <w:rsid w:val="000A5E8E"/>
    <w:rsid w:val="001D13DD"/>
    <w:rsid w:val="00214EB2"/>
    <w:rsid w:val="00803770"/>
    <w:rsid w:val="00AA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00C8A-35DC-4F5E-AB69-95F3239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Xinyi Accord</dc:creator>
  <cp:lastModifiedBy>Daryl Ong</cp:lastModifiedBy>
  <cp:revision>2</cp:revision>
  <cp:lastPrinted>2017-05-22T01:34:00Z</cp:lastPrinted>
  <dcterms:created xsi:type="dcterms:W3CDTF">2017-05-29T04:10:00Z</dcterms:created>
  <dcterms:modified xsi:type="dcterms:W3CDTF">2017-05-29T04:10:00Z</dcterms:modified>
</cp:coreProperties>
</file>