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6"/>
        <w:gridCol w:w="2537"/>
        <w:gridCol w:w="3445"/>
      </w:tblGrid>
      <w:tr w:rsidR="007B563C">
        <w:tc>
          <w:tcPr>
            <w:tcW w:w="559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Lucida Handwriting" w:eastAsia="Lucida Handwriting" w:hAnsi="Lucida Handwriting" w:cs="Lucida Handwriting"/>
                <w:b/>
                <w:sz w:val="32"/>
              </w:rPr>
            </w:pPr>
          </w:p>
          <w:p w:rsidR="007B563C" w:rsidRDefault="00B75371">
            <w:pPr>
              <w:spacing w:after="0" w:line="240" w:lineRule="auto"/>
              <w:jc w:val="center"/>
              <w:rPr>
                <w:rFonts w:ascii="Lucida Handwriting" w:eastAsia="Lucida Handwriting" w:hAnsi="Lucida Handwriting" w:cs="Lucida Handwriting"/>
                <w:b/>
                <w:sz w:val="28"/>
              </w:rPr>
            </w:pPr>
            <w:r>
              <w:rPr>
                <w:rFonts w:ascii="Lucida Handwriting" w:eastAsia="Lucida Handwriting" w:hAnsi="Lucida Handwriting" w:cs="Lucida Handwriting"/>
                <w:b/>
                <w:sz w:val="28"/>
              </w:rPr>
              <w:t>STEVEN CHIA LEEK HOOI</w:t>
            </w:r>
          </w:p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i/>
                <w:sz w:val="28"/>
              </w:rPr>
              <w:t>Accounting Professional</w:t>
            </w:r>
          </w:p>
        </w:tc>
        <w:tc>
          <w:tcPr>
            <w:tcW w:w="34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</w:t>
            </w:r>
            <w:r>
              <w:object w:dxaOrig="1457" w:dyaOrig="1700">
                <v:rect id="rectole0000000000" o:spid="_x0000_i1025" style="width:72.75pt;height:84.75pt" o:ole="" o:preferrelative="t" stroked="f">
                  <v:imagedata r:id="rId6" o:title=""/>
                </v:rect>
                <o:OLEObject Type="Embed" ProgID="StaticMetafile" ShapeID="rectole0000000000" DrawAspect="Content" ObjectID="_1549722683" r:id="rId7"/>
              </w:object>
            </w:r>
          </w:p>
        </w:tc>
      </w:tr>
      <w:tr w:rsidR="007B563C">
        <w:trPr>
          <w:trHeight w:val="1"/>
        </w:trPr>
        <w:tc>
          <w:tcPr>
            <w:tcW w:w="2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ADDRESS</w:t>
            </w:r>
          </w:p>
        </w:tc>
        <w:tc>
          <w:tcPr>
            <w:tcW w:w="609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32 Flora Drive #03-04 Palm Isles Singapore 506892</w:t>
            </w:r>
          </w:p>
        </w:tc>
      </w:tr>
      <w:tr w:rsidR="007B563C">
        <w:trPr>
          <w:trHeight w:val="1"/>
        </w:trPr>
        <w:tc>
          <w:tcPr>
            <w:tcW w:w="2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PHONE</w:t>
            </w:r>
          </w:p>
        </w:tc>
        <w:tc>
          <w:tcPr>
            <w:tcW w:w="609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+65-93830368</w:t>
            </w:r>
          </w:p>
        </w:tc>
      </w:tr>
      <w:tr w:rsidR="007B563C">
        <w:trPr>
          <w:trHeight w:val="1"/>
        </w:trPr>
        <w:tc>
          <w:tcPr>
            <w:tcW w:w="2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EMAIL</w:t>
            </w:r>
          </w:p>
        </w:tc>
        <w:tc>
          <w:tcPr>
            <w:tcW w:w="609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stevenclh@yahoo.com</w:t>
            </w:r>
          </w:p>
        </w:tc>
      </w:tr>
      <w:tr w:rsidR="007B563C">
        <w:trPr>
          <w:trHeight w:val="1"/>
        </w:trPr>
        <w:tc>
          <w:tcPr>
            <w:tcW w:w="2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NATIONALITY</w:t>
            </w:r>
          </w:p>
        </w:tc>
        <w:tc>
          <w:tcPr>
            <w:tcW w:w="609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Malaysian (Singapore PR)</w:t>
            </w:r>
          </w:p>
        </w:tc>
      </w:tr>
      <w:tr w:rsidR="007B563C">
        <w:trPr>
          <w:trHeight w:val="1"/>
        </w:trPr>
        <w:tc>
          <w:tcPr>
            <w:tcW w:w="2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EXPECTED SALARY</w:t>
            </w:r>
          </w:p>
        </w:tc>
        <w:tc>
          <w:tcPr>
            <w:tcW w:w="609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Market rate</w:t>
            </w:r>
          </w:p>
        </w:tc>
      </w:tr>
      <w:tr w:rsidR="007B563C">
        <w:trPr>
          <w:trHeight w:val="1"/>
        </w:trPr>
        <w:tc>
          <w:tcPr>
            <w:tcW w:w="2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AVAILABILITY</w:t>
            </w:r>
          </w:p>
        </w:tc>
        <w:tc>
          <w:tcPr>
            <w:tcW w:w="609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F642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Immediate</w:t>
            </w:r>
          </w:p>
        </w:tc>
      </w:tr>
    </w:tbl>
    <w:p w:rsidR="007B563C" w:rsidRPr="00880941" w:rsidRDefault="007B563C">
      <w:pPr>
        <w:spacing w:after="0" w:line="276" w:lineRule="auto"/>
        <w:rPr>
          <w:rFonts w:ascii="Lucida Handwriting" w:eastAsia="Lucida Handwriting" w:hAnsi="Lucida Handwriting" w:cs="Lucida Handwriting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8"/>
      </w:tblGrid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Summary of Qualification</w:t>
            </w: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mbria" w:eastAsia="Cambria" w:hAnsi="Cambria" w:cs="Cambria"/>
              </w:rPr>
              <w:t>Certified Public Accountant of Australia (CPA Australia)</w:t>
            </w:r>
          </w:p>
        </w:tc>
      </w:tr>
      <w:tr w:rsidR="00E775FD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75FD" w:rsidRDefault="00E775F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Extensive years of</w:t>
            </w:r>
            <w:r w:rsidR="00CE129C">
              <w:rPr>
                <w:rFonts w:ascii="Cambria" w:eastAsia="Cambria" w:hAnsi="Cambria" w:cs="Cambria"/>
              </w:rPr>
              <w:t xml:space="preserve"> financial audit experience</w:t>
            </w:r>
          </w:p>
        </w:tc>
      </w:tr>
      <w:tr w:rsidR="00E7171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71C" w:rsidRDefault="00E717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Experience in commercial finance and accounting</w:t>
            </w:r>
          </w:p>
        </w:tc>
      </w:tr>
      <w:tr w:rsidR="00CE129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29C" w:rsidRDefault="0018741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Experience</w:t>
            </w:r>
            <w:r w:rsidR="00CE129C">
              <w:rPr>
                <w:rFonts w:ascii="Cambria" w:eastAsia="Cambria" w:hAnsi="Cambria" w:cs="Cambria"/>
              </w:rPr>
              <w:t xml:space="preserve"> in private equity fund administration</w:t>
            </w:r>
            <w:r w:rsidR="008968F7">
              <w:rPr>
                <w:rFonts w:ascii="Cambria" w:eastAsia="Cambria" w:hAnsi="Cambria" w:cs="Cambria"/>
              </w:rPr>
              <w:t xml:space="preserve"> and accounting</w:t>
            </w: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F4494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t>Relevant skills: (1) Group consolidat</w:t>
            </w:r>
            <w:r w:rsidR="005B3574">
              <w:t>ion (2</w:t>
            </w:r>
            <w:r w:rsidR="00AD6628">
              <w:t>)</w:t>
            </w:r>
            <w:r w:rsidR="003A5FC9">
              <w:t xml:space="preserve"> Financial </w:t>
            </w:r>
            <w:r w:rsidR="005B3574">
              <w:t>analysis</w:t>
            </w:r>
            <w:r w:rsidR="003A5FC9">
              <w:t xml:space="preserve"> with business acumen</w:t>
            </w:r>
            <w:r w:rsidR="005B3574">
              <w:t xml:space="preserve"> (3)</w:t>
            </w:r>
            <w:r w:rsidR="00AD6628">
              <w:t xml:space="preserve"> Foreca</w:t>
            </w:r>
            <w:r w:rsidR="005B3574">
              <w:t>st and Budget (4</w:t>
            </w:r>
            <w:r w:rsidR="003F5D37">
              <w:t>) C</w:t>
            </w:r>
            <w:r w:rsidR="00AD6628">
              <w:t>o</w:t>
            </w:r>
            <w:r w:rsidR="005B3574">
              <w:t>sting (5</w:t>
            </w:r>
            <w:r w:rsidR="003F5D37">
              <w:t>) Internal control</w:t>
            </w:r>
            <w:r w:rsidR="005B3574">
              <w:t xml:space="preserve"> (6</w:t>
            </w:r>
            <w:r w:rsidR="00C15C06">
              <w:t xml:space="preserve">) </w:t>
            </w:r>
            <w:r w:rsidR="00A46F16">
              <w:t>Taxation</w:t>
            </w:r>
          </w:p>
        </w:tc>
      </w:tr>
      <w:tr w:rsidR="003F5D37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5D37" w:rsidRDefault="003F5D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Experience as reporting accountant in corporate exercises of initial public offering (IPO) and private debts financing</w:t>
            </w: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mbria" w:eastAsia="Cambria" w:hAnsi="Cambria" w:cs="Cambria"/>
              </w:rPr>
              <w:t xml:space="preserve">Experience in audit engagement of public listed companies </w:t>
            </w: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mbria" w:eastAsia="Cambria" w:hAnsi="Cambria" w:cs="Cambria"/>
              </w:rPr>
              <w:t>Accomplished 2 bachelor degrees</w:t>
            </w:r>
          </w:p>
        </w:tc>
      </w:tr>
    </w:tbl>
    <w:p w:rsidR="007B563C" w:rsidRPr="00880941" w:rsidRDefault="00B75371">
      <w:pPr>
        <w:spacing w:after="0" w:line="276" w:lineRule="auto"/>
        <w:rPr>
          <w:rFonts w:ascii="Lucida Handwriting" w:eastAsia="Lucida Handwriting" w:hAnsi="Lucida Handwriting" w:cs="Lucida Handwriting"/>
          <w:b/>
          <w:sz w:val="24"/>
          <w:szCs w:val="24"/>
        </w:rPr>
      </w:pPr>
      <w:r>
        <w:rPr>
          <w:rFonts w:ascii="Lucida Handwriting" w:eastAsia="Lucida Handwriting" w:hAnsi="Lucida Handwriting" w:cs="Lucida Handwriting"/>
          <w:b/>
          <w:sz w:val="32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1"/>
        <w:gridCol w:w="7307"/>
      </w:tblGrid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Working Experience</w:t>
            </w:r>
          </w:p>
        </w:tc>
      </w:tr>
      <w:tr w:rsidR="007B563C" w:rsidTr="00457843">
        <w:trPr>
          <w:trHeight w:val="1"/>
        </w:trPr>
        <w:tc>
          <w:tcPr>
            <w:tcW w:w="1621" w:type="dxa"/>
            <w:tcBorders>
              <w:top w:val="single" w:sz="12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12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7843" w:rsidTr="00EF473B">
        <w:trPr>
          <w:trHeight w:val="1"/>
        </w:trPr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43" w:rsidRPr="00457843" w:rsidRDefault="00002580" w:rsidP="00457843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June 2016 –</w:t>
            </w:r>
            <w:r w:rsidR="00AA17DA">
              <w:rPr>
                <w:rFonts w:ascii="Cambria" w:eastAsia="Cambria" w:hAnsi="Cambria" w:cs="Cambria"/>
                <w:b/>
              </w:rPr>
              <w:t xml:space="preserve"> Sep</w:t>
            </w:r>
            <w:r>
              <w:rPr>
                <w:rFonts w:ascii="Cambria" w:eastAsia="Cambria" w:hAnsi="Cambria" w:cs="Cambria"/>
                <w:b/>
              </w:rPr>
              <w:t xml:space="preserve"> 2016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43" w:rsidRDefault="0045784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57843">
              <w:rPr>
                <w:rFonts w:ascii="Calibri" w:eastAsia="Calibri" w:hAnsi="Calibri" w:cs="Calibri"/>
                <w:b/>
              </w:rPr>
              <w:t>Finance Manager</w:t>
            </w:r>
          </w:p>
        </w:tc>
      </w:tr>
      <w:tr w:rsidR="00457843" w:rsidTr="00EF473B">
        <w:trPr>
          <w:trHeight w:val="1"/>
        </w:trPr>
        <w:tc>
          <w:tcPr>
            <w:tcW w:w="1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43" w:rsidRDefault="00457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43" w:rsidRPr="00457843" w:rsidRDefault="0045784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457843">
              <w:rPr>
                <w:rFonts w:ascii="Calibri" w:eastAsia="Calibri" w:hAnsi="Calibri" w:cs="Calibri"/>
                <w:b/>
              </w:rPr>
              <w:t>BCS Information Systems Pte Ltd</w:t>
            </w:r>
          </w:p>
          <w:p w:rsidR="00457843" w:rsidRDefault="00457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7843" w:rsidTr="00AD6066">
        <w:trPr>
          <w:trHeight w:val="1"/>
        </w:trPr>
        <w:tc>
          <w:tcPr>
            <w:tcW w:w="8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43" w:rsidRDefault="00457843" w:rsidP="00457843">
            <w:pPr>
              <w:spacing w:after="0" w:line="240" w:lineRule="auto"/>
              <w:jc w:val="both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 xml:space="preserve">Responsibilities: </w:t>
            </w:r>
          </w:p>
          <w:p w:rsidR="002B19D5" w:rsidRDefault="002B19D5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Prepared monthly and quarterly reporting to holding company</w:t>
            </w:r>
          </w:p>
          <w:p w:rsidR="00860045" w:rsidRDefault="00724B55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Prepared c</w:t>
            </w:r>
            <w:r w:rsidR="00860045">
              <w:rPr>
                <w:rFonts w:ascii="Cambria" w:eastAsia="Cambria" w:hAnsi="Cambria" w:cs="Cambria"/>
              </w:rPr>
              <w:t>ash flow forecast</w:t>
            </w:r>
          </w:p>
          <w:p w:rsidR="002B19D5" w:rsidRDefault="00A10C43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Monitored and ensured </w:t>
            </w:r>
            <w:r w:rsidR="002B19D5">
              <w:rPr>
                <w:rFonts w:ascii="Cambria" w:eastAsia="Cambria" w:hAnsi="Cambria" w:cs="Cambria"/>
              </w:rPr>
              <w:t xml:space="preserve">monthly reporting deadlines </w:t>
            </w:r>
            <w:r>
              <w:rPr>
                <w:rFonts w:ascii="Cambria" w:eastAsia="Cambria" w:hAnsi="Cambria" w:cs="Cambria"/>
              </w:rPr>
              <w:t xml:space="preserve">are met </w:t>
            </w:r>
            <w:r w:rsidR="002B19D5">
              <w:rPr>
                <w:rFonts w:ascii="Cambria" w:eastAsia="Cambria" w:hAnsi="Cambria" w:cs="Cambria"/>
              </w:rPr>
              <w:t>by the team</w:t>
            </w:r>
          </w:p>
          <w:p w:rsidR="002B19D5" w:rsidRDefault="002B19D5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Computed and posted</w:t>
            </w:r>
            <w:r w:rsidR="005712C6">
              <w:rPr>
                <w:rFonts w:ascii="Cambria" w:eastAsia="Cambria" w:hAnsi="Cambria" w:cs="Cambria"/>
              </w:rPr>
              <w:t xml:space="preserve"> monthly</w:t>
            </w:r>
            <w:r>
              <w:rPr>
                <w:rFonts w:ascii="Cambria" w:eastAsia="Cambria" w:hAnsi="Cambria" w:cs="Cambria"/>
              </w:rPr>
              <w:t xml:space="preserve"> internal costs</w:t>
            </w:r>
            <w:r w:rsidR="00933ED9">
              <w:rPr>
                <w:rFonts w:ascii="Cambria" w:eastAsia="Cambria" w:hAnsi="Cambria" w:cs="Cambria"/>
              </w:rPr>
              <w:t>/revenue</w:t>
            </w:r>
            <w:r w:rsidR="005712C6">
              <w:rPr>
                <w:rFonts w:ascii="Cambria" w:eastAsia="Cambria" w:hAnsi="Cambria" w:cs="Cambria"/>
              </w:rPr>
              <w:t xml:space="preserve"> to be</w:t>
            </w:r>
            <w:r>
              <w:rPr>
                <w:rFonts w:ascii="Cambria" w:eastAsia="Cambria" w:hAnsi="Cambria" w:cs="Cambria"/>
              </w:rPr>
              <w:t xml:space="preserve"> shared by respective department into accounting system</w:t>
            </w:r>
            <w:r w:rsidR="00933ED9">
              <w:rPr>
                <w:rFonts w:ascii="Cambria" w:eastAsia="Cambria" w:hAnsi="Cambria" w:cs="Cambria"/>
              </w:rPr>
              <w:t xml:space="preserve"> for Singapore operation</w:t>
            </w:r>
          </w:p>
          <w:p w:rsidR="002B19D5" w:rsidRDefault="00933ED9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Posted payroll and staff allowances </w:t>
            </w:r>
            <w:r w:rsidR="00724B55">
              <w:rPr>
                <w:rFonts w:ascii="Cambria" w:eastAsia="Cambria" w:hAnsi="Cambria" w:cs="Cambria"/>
              </w:rPr>
              <w:t xml:space="preserve">into accounting system </w:t>
            </w:r>
            <w:r>
              <w:rPr>
                <w:rFonts w:ascii="Cambria" w:eastAsia="Cambria" w:hAnsi="Cambria" w:cs="Cambria"/>
              </w:rPr>
              <w:t>for Singapore operation</w:t>
            </w:r>
          </w:p>
          <w:p w:rsidR="00724B55" w:rsidRDefault="00724B55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Prepared part of the monthly management report </w:t>
            </w:r>
            <w:r w:rsidR="00C20322">
              <w:rPr>
                <w:rFonts w:ascii="Cambria" w:eastAsia="Cambria" w:hAnsi="Cambria" w:cs="Cambria"/>
              </w:rPr>
              <w:t>for Singapore operation</w:t>
            </w:r>
          </w:p>
          <w:p w:rsidR="00724B55" w:rsidRDefault="00C20322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Prepared </w:t>
            </w:r>
            <w:r w:rsidR="00724B55">
              <w:rPr>
                <w:rFonts w:ascii="Cambria" w:eastAsia="Cambria" w:hAnsi="Cambria" w:cs="Cambria"/>
              </w:rPr>
              <w:t>GST submission</w:t>
            </w:r>
            <w:r>
              <w:rPr>
                <w:rFonts w:ascii="Cambria" w:eastAsia="Cambria" w:hAnsi="Cambria" w:cs="Cambria"/>
              </w:rPr>
              <w:t xml:space="preserve"> for Malaysia</w:t>
            </w:r>
          </w:p>
          <w:p w:rsidR="00C20322" w:rsidRDefault="00C20322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Reviewed GST submission for Singapore</w:t>
            </w:r>
          </w:p>
          <w:p w:rsidR="00C830F9" w:rsidRDefault="00C830F9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Prepared </w:t>
            </w:r>
            <w:r w:rsidR="000649C2">
              <w:rPr>
                <w:rFonts w:ascii="Cambria" w:eastAsia="Cambria" w:hAnsi="Cambria" w:cs="Cambria"/>
              </w:rPr>
              <w:t xml:space="preserve">Malaysia </w:t>
            </w:r>
            <w:r>
              <w:rPr>
                <w:rFonts w:ascii="Cambria" w:eastAsia="Cambria" w:hAnsi="Cambria" w:cs="Cambria"/>
              </w:rPr>
              <w:t>branch’s management accounts and reports</w:t>
            </w:r>
          </w:p>
          <w:p w:rsidR="00724B55" w:rsidRDefault="00724B55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Company tax computation and estimation</w:t>
            </w:r>
          </w:p>
          <w:p w:rsidR="00724B55" w:rsidRDefault="00C830F9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Prepared reports for </w:t>
            </w:r>
            <w:r w:rsidR="00F204F7">
              <w:rPr>
                <w:rFonts w:ascii="Cambria" w:eastAsia="Cambria" w:hAnsi="Cambria" w:cs="Cambria"/>
              </w:rPr>
              <w:t xml:space="preserve">submission to </w:t>
            </w:r>
            <w:r>
              <w:rPr>
                <w:rFonts w:ascii="Cambria" w:eastAsia="Cambria" w:hAnsi="Cambria" w:cs="Cambria"/>
              </w:rPr>
              <w:t>risk and compliance</w:t>
            </w:r>
            <w:r w:rsidR="00F204F7">
              <w:rPr>
                <w:rFonts w:ascii="Cambria" w:eastAsia="Cambria" w:hAnsi="Cambria" w:cs="Cambria"/>
              </w:rPr>
              <w:t xml:space="preserve"> department</w:t>
            </w:r>
          </w:p>
          <w:p w:rsidR="001626E2" w:rsidRDefault="001626E2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Ensured prompt billings to customers and payment to suppliers</w:t>
            </w:r>
          </w:p>
          <w:p w:rsidR="00C830F9" w:rsidRDefault="000649C2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Handled request and enquiry of internal auditors</w:t>
            </w:r>
          </w:p>
          <w:p w:rsidR="00C0413D" w:rsidRDefault="00320DE6" w:rsidP="002B19D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 charge of</w:t>
            </w:r>
            <w:r w:rsidR="00C0413D">
              <w:rPr>
                <w:rFonts w:ascii="Cambria" w:eastAsia="Cambria" w:hAnsi="Cambria" w:cs="Cambria"/>
              </w:rPr>
              <w:t xml:space="preserve"> the</w:t>
            </w:r>
            <w:r w:rsidR="00AA3A25">
              <w:rPr>
                <w:rFonts w:ascii="Cambria" w:eastAsia="Cambria" w:hAnsi="Cambria" w:cs="Cambria"/>
              </w:rPr>
              <w:t xml:space="preserve"> projects for</w:t>
            </w:r>
            <w:r w:rsidR="00C0413D">
              <w:rPr>
                <w:rFonts w:ascii="Cambria" w:eastAsia="Cambria" w:hAnsi="Cambria" w:cs="Cambria"/>
              </w:rPr>
              <w:t xml:space="preserve"> </w:t>
            </w:r>
            <w:r w:rsidR="00AA3A25">
              <w:rPr>
                <w:rFonts w:ascii="Cambria" w:eastAsia="Cambria" w:hAnsi="Cambria" w:cs="Cambria"/>
              </w:rPr>
              <w:t>implementation of</w:t>
            </w:r>
            <w:r w:rsidR="00C0413D">
              <w:rPr>
                <w:rFonts w:ascii="Cambria" w:eastAsia="Cambria" w:hAnsi="Cambria" w:cs="Cambria"/>
              </w:rPr>
              <w:t xml:space="preserve"> better control environment</w:t>
            </w:r>
          </w:p>
          <w:p w:rsidR="002042EC" w:rsidRPr="002B3F60" w:rsidRDefault="00682086" w:rsidP="002B3F60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As a recr</w:t>
            </w:r>
            <w:r w:rsidR="00880941">
              <w:rPr>
                <w:rFonts w:ascii="Cambria" w:eastAsia="Cambria" w:hAnsi="Cambria" w:cs="Cambria"/>
              </w:rPr>
              <w:t xml:space="preserve">eation club committee to </w:t>
            </w:r>
            <w:r>
              <w:rPr>
                <w:rFonts w:ascii="Cambria" w:eastAsia="Cambria" w:hAnsi="Cambria" w:cs="Cambria"/>
              </w:rPr>
              <w:t>organise recreation events for the company</w:t>
            </w:r>
            <w:bookmarkStart w:id="0" w:name="_GoBack"/>
            <w:bookmarkEnd w:id="0"/>
          </w:p>
          <w:p w:rsidR="00C7156B" w:rsidRPr="00C7156B" w:rsidRDefault="00C7156B" w:rsidP="00C7156B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</w:tc>
      </w:tr>
      <w:tr w:rsidR="00457843" w:rsidTr="00457843">
        <w:trPr>
          <w:trHeight w:val="1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43" w:rsidRDefault="00457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7843" w:rsidRDefault="00457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563C" w:rsidTr="00457843">
        <w:trPr>
          <w:trHeight w:val="1"/>
        </w:trPr>
        <w:tc>
          <w:tcPr>
            <w:tcW w:w="1621" w:type="dxa"/>
            <w:vMerge w:val="restart"/>
            <w:tcBorders>
              <w:top w:val="single" w:sz="4" w:space="0" w:color="auto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lastRenderedPageBreak/>
              <w:t>July 2015 – June 2016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Fund Accounting Senior Supervisor - Manager</w:t>
            </w:r>
          </w:p>
        </w:tc>
      </w:tr>
      <w:tr w:rsidR="007B563C">
        <w:trPr>
          <w:trHeight w:val="1"/>
        </w:trPr>
        <w:tc>
          <w:tcPr>
            <w:tcW w:w="162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5371" w:rsidRDefault="00B75371" w:rsidP="00B75371">
            <w:pPr>
              <w:pStyle w:val="Standard"/>
              <w:spacing w:line="240" w:lineRule="exact"/>
              <w:rPr>
                <w:rFonts w:ascii="Calibri" w:eastAsia="Calibri" w:hAnsi="Calibri" w:cs="Calibri"/>
                <w:b/>
                <w:kern w:val="0"/>
                <w:sz w:val="22"/>
                <w:szCs w:val="22"/>
                <w:lang w:val="en-SG" w:bidi="ar-SA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:lang w:val="en-SG" w:bidi="ar-SA"/>
              </w:rPr>
              <w:t>SS&amp;C Technologies (S) Pte Ltd (With effect from 12 March 2016 as result of acquisition from Citibank)</w:t>
            </w:r>
          </w:p>
          <w:p w:rsidR="007B563C" w:rsidRDefault="00B75371" w:rsidP="00B753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Citibank, N.A., Singapore Branch (July 2015 to 11 March 2016)</w:t>
            </w: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u w:val="single"/>
              </w:rPr>
              <w:t>Responsibilities: Financial Reporting and Management Accounting</w:t>
            </w:r>
          </w:p>
          <w:p w:rsidR="007B563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Reviewed/Prepared monthly management accounts of Private Equity Funds and its related entities</w:t>
            </w:r>
          </w:p>
          <w:p w:rsidR="007B563C" w:rsidRPr="00DD00B5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</w:rPr>
            </w:pPr>
            <w:r w:rsidRPr="00DD00B5">
              <w:rPr>
                <w:rFonts w:ascii="Cambria" w:eastAsia="Cambria" w:hAnsi="Cambria" w:cs="Cambria"/>
              </w:rPr>
              <w:t>Prepared consolidated accounts</w:t>
            </w:r>
          </w:p>
          <w:p w:rsidR="007B563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Reviewed/Prepared annual financial statements of Private Equity Funds and its related entities</w:t>
            </w:r>
          </w:p>
          <w:p w:rsidR="007B563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Ensure maintenance and update of trade files</w:t>
            </w:r>
          </w:p>
          <w:p w:rsidR="007B563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Monitored and provided guidance for sub-ordinates</w:t>
            </w:r>
          </w:p>
          <w:p w:rsidR="007B563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Liaised with auditors for the completion of annual audit</w:t>
            </w:r>
          </w:p>
          <w:p w:rsidR="007B563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Provided financial information for tax agent to complete US K-1 tax assessment</w:t>
            </w:r>
          </w:p>
          <w:p w:rsidR="007B563C" w:rsidRPr="00435BD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 w:rsidRPr="00435BDC">
              <w:rPr>
                <w:rFonts w:ascii="Cambria" w:eastAsia="Cambria" w:hAnsi="Cambria" w:cs="Cambria"/>
              </w:rPr>
              <w:t>Reviewed/Prepared the routine and ad hoc deliverables to client and investors</w:t>
            </w:r>
          </w:p>
          <w:p w:rsidR="007B563C" w:rsidRPr="00435BD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Responsible for ensuring the smooth running of relationship with designated clients</w:t>
            </w:r>
          </w:p>
          <w:p w:rsidR="00435BDC" w:rsidRPr="00435BDC" w:rsidRDefault="0024412D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Understand</w:t>
            </w:r>
            <w:r w:rsidR="00435BDC">
              <w:rPr>
                <w:rFonts w:ascii="Cambria" w:eastAsia="Cambria" w:hAnsi="Cambria" w:cs="Cambria"/>
              </w:rPr>
              <w:t xml:space="preserve"> details of designated private equity funds including their legal documentation (</w:t>
            </w:r>
            <w:proofErr w:type="spellStart"/>
            <w:r w:rsidR="00435BDC">
              <w:rPr>
                <w:rFonts w:ascii="Cambria" w:eastAsia="Cambria" w:hAnsi="Cambria" w:cs="Cambria"/>
              </w:rPr>
              <w:t>ie</w:t>
            </w:r>
            <w:proofErr w:type="spellEnd"/>
            <w:r w:rsidR="00435BDC">
              <w:rPr>
                <w:rFonts w:ascii="Cambria" w:eastAsia="Cambria" w:hAnsi="Cambria" w:cs="Cambria"/>
              </w:rPr>
              <w:t xml:space="preserve"> LPA, side letters, </w:t>
            </w:r>
            <w:proofErr w:type="spellStart"/>
            <w:r w:rsidR="00435BDC">
              <w:rPr>
                <w:rFonts w:ascii="Cambria" w:eastAsia="Cambria" w:hAnsi="Cambria" w:cs="Cambria"/>
              </w:rPr>
              <w:t>etc</w:t>
            </w:r>
            <w:proofErr w:type="spellEnd"/>
            <w:r w:rsidR="00435BDC">
              <w:rPr>
                <w:rFonts w:ascii="Cambria" w:eastAsia="Cambria" w:hAnsi="Cambria" w:cs="Cambria"/>
              </w:rPr>
              <w:t xml:space="preserve">) </w:t>
            </w:r>
          </w:p>
          <w:p w:rsidR="007B563C" w:rsidRDefault="007B563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Key Achievements</w:t>
            </w:r>
          </w:p>
          <w:p w:rsidR="007B563C" w:rsidRPr="009B3D7C" w:rsidRDefault="00B75371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 w:rsidRPr="009B3D7C">
              <w:rPr>
                <w:rFonts w:ascii="Cambria" w:eastAsia="Cambria" w:hAnsi="Cambria" w:cs="Cambria"/>
              </w:rPr>
              <w:t>Exposure to one of the biggest private equity funds in Singapore</w:t>
            </w:r>
          </w:p>
          <w:p w:rsidR="00055A8C" w:rsidRPr="009B3D7C" w:rsidRDefault="00055A8C" w:rsidP="00435BD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 w:rsidRPr="009B3D7C">
              <w:rPr>
                <w:rFonts w:ascii="Cambria" w:eastAsia="Cambria" w:hAnsi="Cambria" w:cs="Cambria"/>
              </w:rPr>
              <w:t>Successful migration of accounting system</w:t>
            </w:r>
          </w:p>
          <w:p w:rsidR="007B563C" w:rsidRDefault="007B563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7B563C" w:rsidRPr="00880941" w:rsidRDefault="00B75371" w:rsidP="00880941">
            <w:pPr>
              <w:spacing w:after="0" w:line="240" w:lineRule="auto"/>
              <w:jc w:val="both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 xml:space="preserve">Reason for leaving: </w:t>
            </w:r>
            <w:r>
              <w:rPr>
                <w:rFonts w:ascii="Cambria" w:eastAsia="Cambria" w:hAnsi="Cambria" w:cs="Cambria"/>
              </w:rPr>
              <w:t>To seek for better career growth</w:t>
            </w:r>
          </w:p>
        </w:tc>
      </w:tr>
      <w:tr w:rsidR="007B563C">
        <w:trPr>
          <w:trHeight w:val="1"/>
        </w:trPr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1621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Aug 2012 -</w:t>
            </w:r>
          </w:p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Nov 2014</w:t>
            </w: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Accountant at </w:t>
            </w:r>
            <w:proofErr w:type="spellStart"/>
            <w:r>
              <w:rPr>
                <w:rFonts w:ascii="Cambria" w:eastAsia="Cambria" w:hAnsi="Cambria" w:cs="Cambria"/>
                <w:b/>
              </w:rPr>
              <w:t>Augentius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(Singapore) </w:t>
            </w:r>
            <w:proofErr w:type="spellStart"/>
            <w:r>
              <w:rPr>
                <w:rFonts w:ascii="Cambria" w:eastAsia="Cambria" w:hAnsi="Cambria" w:cs="Cambria"/>
                <w:b/>
              </w:rPr>
              <w:t>Pte.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Ltd.</w:t>
            </w:r>
          </w:p>
        </w:tc>
      </w:tr>
      <w:tr w:rsidR="007B563C">
        <w:trPr>
          <w:trHeight w:val="1"/>
        </w:trPr>
        <w:tc>
          <w:tcPr>
            <w:tcW w:w="162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 UK based Fund Administration Company</w:t>
            </w:r>
          </w:p>
          <w:p w:rsidR="007B563C" w:rsidRDefault="007B563C">
            <w:pPr>
              <w:spacing w:after="0" w:line="240" w:lineRule="auto"/>
            </w:pP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u w:val="single"/>
              </w:rPr>
              <w:t>Responsibilities: Financial Reporting and Management Accounting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Reviewed/Prepared monthly </w:t>
            </w:r>
            <w:r w:rsidR="00880941">
              <w:rPr>
                <w:rFonts w:ascii="Cambria" w:eastAsia="Cambria" w:hAnsi="Cambria" w:cs="Cambria"/>
              </w:rPr>
              <w:t>management</w:t>
            </w:r>
            <w:r>
              <w:rPr>
                <w:rFonts w:ascii="Cambria" w:eastAsia="Cambria" w:hAnsi="Cambria" w:cs="Cambria"/>
              </w:rPr>
              <w:t xml:space="preserve"> accounts and reports of Private Equity Funds and its related entities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Reviewed/Prepared annual financial statements of Private Equity Funds and its related entities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Monitored and provided guidance for sub-ordinates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Liaised with auditors for the completion of annual audit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Provided financial information for tax agent to complete US K-1 tax assessment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Responsible for ensuring the smooth running of relationship with designated clients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Liaised with UK counterparts and various stakeholders</w:t>
            </w:r>
          </w:p>
          <w:p w:rsidR="00D836B6" w:rsidRPr="00D836B6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Be an ‘expert’ on designated clients</w:t>
            </w:r>
            <w:r w:rsidR="00D836B6">
              <w:rPr>
                <w:rFonts w:ascii="Cambria" w:eastAsia="Cambria" w:hAnsi="Cambria" w:cs="Cambria"/>
              </w:rPr>
              <w:t xml:space="preserve"> (</w:t>
            </w:r>
            <w:proofErr w:type="spellStart"/>
            <w:r w:rsidR="00D836B6">
              <w:rPr>
                <w:rFonts w:ascii="Cambria" w:eastAsia="Cambria" w:hAnsi="Cambria" w:cs="Cambria"/>
              </w:rPr>
              <w:t>ie</w:t>
            </w:r>
            <w:proofErr w:type="spellEnd"/>
            <w:r w:rsidR="00D836B6">
              <w:rPr>
                <w:rFonts w:ascii="Cambria" w:eastAsia="Cambria" w:hAnsi="Cambria" w:cs="Cambria"/>
              </w:rPr>
              <w:t xml:space="preserve"> Fund Managers)</w:t>
            </w:r>
            <w:r>
              <w:rPr>
                <w:rFonts w:ascii="Cambria" w:eastAsia="Cambria" w:hAnsi="Cambria" w:cs="Cambria"/>
              </w:rPr>
              <w:t xml:space="preserve"> including understanding details of their legal documentation</w:t>
            </w:r>
            <w:r w:rsidR="002A64E8">
              <w:rPr>
                <w:rFonts w:ascii="Cambria" w:eastAsia="Cambria" w:hAnsi="Cambria" w:cs="Cambria"/>
              </w:rPr>
              <w:t xml:space="preserve"> (</w:t>
            </w:r>
            <w:proofErr w:type="spellStart"/>
            <w:r w:rsidR="002A64E8">
              <w:rPr>
                <w:rFonts w:ascii="Cambria" w:eastAsia="Cambria" w:hAnsi="Cambria" w:cs="Cambria"/>
              </w:rPr>
              <w:t>ie</w:t>
            </w:r>
            <w:proofErr w:type="spellEnd"/>
            <w:r w:rsidR="002A64E8">
              <w:rPr>
                <w:rFonts w:ascii="Cambria" w:eastAsia="Cambria" w:hAnsi="Cambria" w:cs="Cambria"/>
              </w:rPr>
              <w:t xml:space="preserve"> LPA, </w:t>
            </w:r>
            <w:r w:rsidR="00BB207B">
              <w:rPr>
                <w:rFonts w:ascii="Cambria" w:eastAsia="Cambria" w:hAnsi="Cambria" w:cs="Cambria"/>
              </w:rPr>
              <w:t xml:space="preserve">side letters, </w:t>
            </w:r>
            <w:proofErr w:type="spellStart"/>
            <w:r w:rsidR="00BB207B">
              <w:rPr>
                <w:rFonts w:ascii="Cambria" w:eastAsia="Cambria" w:hAnsi="Cambria" w:cs="Cambria"/>
              </w:rPr>
              <w:t>etc</w:t>
            </w:r>
            <w:proofErr w:type="spellEnd"/>
            <w:r w:rsidR="00BB207B">
              <w:rPr>
                <w:rFonts w:ascii="Cambria" w:eastAsia="Cambria" w:hAnsi="Cambria" w:cs="Cambria"/>
              </w:rPr>
              <w:t>)</w:t>
            </w:r>
            <w:r>
              <w:rPr>
                <w:rFonts w:ascii="Cambria" w:eastAsia="Cambria" w:hAnsi="Cambria" w:cs="Cambria"/>
              </w:rPr>
              <w:t xml:space="preserve">, operating procedures and any technical nuances. </w:t>
            </w:r>
          </w:p>
          <w:p w:rsidR="007B563C" w:rsidRDefault="00B7537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Delivered timely, quality service to meet all requests for designated clients</w:t>
            </w:r>
            <w:r>
              <w:rPr>
                <w:rFonts w:ascii="Cambria" w:eastAsia="Cambria" w:hAnsi="Cambria" w:cs="Cambria"/>
                <w:b/>
              </w:rPr>
              <w:t>.</w:t>
            </w:r>
          </w:p>
          <w:p w:rsidR="007B563C" w:rsidRDefault="007B563C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7B563C" w:rsidRDefault="00B75371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Key Achievements</w:t>
            </w:r>
          </w:p>
          <w:p w:rsidR="007B563C" w:rsidRDefault="00B75371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Being awarded as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Augentius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Stars for employee’s outstanding performance and commitment in Singapore office.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:rsidR="00497905" w:rsidRDefault="00736EA4" w:rsidP="00DD33CE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 w:rsidRPr="00497905">
              <w:rPr>
                <w:rFonts w:ascii="Cambria" w:eastAsia="Cambria" w:hAnsi="Cambria" w:cs="Cambria"/>
              </w:rPr>
              <w:t xml:space="preserve">As </w:t>
            </w:r>
            <w:r w:rsidR="00F97A74" w:rsidRPr="00497905">
              <w:rPr>
                <w:rFonts w:ascii="Cambria" w:eastAsia="Cambria" w:hAnsi="Cambria" w:cs="Cambria"/>
              </w:rPr>
              <w:t xml:space="preserve">a </w:t>
            </w:r>
            <w:r w:rsidRPr="00497905">
              <w:rPr>
                <w:rFonts w:ascii="Cambria" w:eastAsia="Cambria" w:hAnsi="Cambria" w:cs="Cambria"/>
              </w:rPr>
              <w:t>result of my meticulous and responsive service, our company ha</w:t>
            </w:r>
            <w:r w:rsidR="002D0C40" w:rsidRPr="00497905">
              <w:rPr>
                <w:rFonts w:ascii="Cambria" w:eastAsia="Cambria" w:hAnsi="Cambria" w:cs="Cambria"/>
              </w:rPr>
              <w:t xml:space="preserve">d obtained another revenue contract which was referred by </w:t>
            </w:r>
            <w:r w:rsidR="00497905" w:rsidRPr="00497905">
              <w:rPr>
                <w:rFonts w:ascii="Cambria" w:eastAsia="Cambria" w:hAnsi="Cambria" w:cs="Cambria"/>
              </w:rPr>
              <w:t>my</w:t>
            </w:r>
            <w:r w:rsidR="00497905">
              <w:rPr>
                <w:rFonts w:ascii="Cambria" w:eastAsia="Cambria" w:hAnsi="Cambria" w:cs="Cambria"/>
              </w:rPr>
              <w:t xml:space="preserve"> client.</w:t>
            </w:r>
          </w:p>
          <w:p w:rsidR="007B563C" w:rsidRPr="00497905" w:rsidRDefault="00B75371" w:rsidP="00DD33CE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 w:rsidRPr="00497905">
              <w:rPr>
                <w:rFonts w:ascii="Cambria" w:eastAsia="Cambria" w:hAnsi="Cambria" w:cs="Cambria"/>
              </w:rPr>
              <w:t>As a pioneer staff who had contributed to the growth of the company.</w:t>
            </w:r>
          </w:p>
          <w:p w:rsidR="007B563C" w:rsidRDefault="007B563C">
            <w:pPr>
              <w:spacing w:after="0" w:line="240" w:lineRule="auto"/>
              <w:ind w:left="720"/>
              <w:jc w:val="both"/>
              <w:rPr>
                <w:rFonts w:ascii="Cambria" w:eastAsia="Cambria" w:hAnsi="Cambria" w:cs="Cambria"/>
              </w:rPr>
            </w:pPr>
          </w:p>
          <w:p w:rsidR="00533F44" w:rsidRDefault="00B75371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u w:val="single"/>
              </w:rPr>
              <w:t xml:space="preserve">Reason for leaving: </w:t>
            </w:r>
            <w:r>
              <w:rPr>
                <w:rFonts w:ascii="Cambria" w:eastAsia="Cambria" w:hAnsi="Cambria" w:cs="Cambria"/>
              </w:rPr>
              <w:t>To seek for better exposure and career growth</w:t>
            </w:r>
            <w:r w:rsidR="00EE7E41">
              <w:rPr>
                <w:rFonts w:ascii="Cambria" w:eastAsia="Cambria" w:hAnsi="Cambria" w:cs="Cambria"/>
              </w:rPr>
              <w:t xml:space="preserve">. </w:t>
            </w:r>
          </w:p>
          <w:p w:rsidR="00FB7FF4" w:rsidRPr="00880941" w:rsidRDefault="00FB7FF4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533F44" w:rsidTr="00533F44">
        <w:trPr>
          <w:trHeight w:val="327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26E6" w:rsidRDefault="00DD26E6" w:rsidP="00057839">
            <w:pPr>
              <w:spacing w:after="0" w:line="240" w:lineRule="auto"/>
              <w:jc w:val="both"/>
              <w:rPr>
                <w:rFonts w:ascii="Cambria" w:eastAsia="Cambria" w:hAnsi="Cambria" w:cs="Cambria"/>
                <w:u w:val="single"/>
              </w:rPr>
            </w:pPr>
          </w:p>
        </w:tc>
      </w:tr>
      <w:tr w:rsidR="00057839"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Jan 2010 -</w:t>
            </w:r>
          </w:p>
          <w:p w:rsidR="00057839" w:rsidRDefault="00057839" w:rsidP="00057839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Mar 2012</w:t>
            </w:r>
          </w:p>
          <w:p w:rsidR="00057839" w:rsidRDefault="00057839" w:rsidP="00057839">
            <w:pPr>
              <w:spacing w:after="0" w:line="240" w:lineRule="auto"/>
              <w:jc w:val="center"/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Audit Supervisor at Lo Hock Ling &amp; Co., Singapore</w:t>
            </w:r>
          </w:p>
        </w:tc>
      </w:tr>
      <w:tr w:rsidR="00057839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Responsibilities: Financial and internal audit</w:t>
            </w:r>
          </w:p>
          <w:p w:rsidR="00057839" w:rsidRDefault="00057839" w:rsidP="00057839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Same role as Audit Supervisor in Grant Thornton apart from the </w:t>
            </w:r>
            <w:r w:rsidR="00880941">
              <w:rPr>
                <w:rFonts w:ascii="Cambria" w:eastAsia="Cambria" w:hAnsi="Cambria" w:cs="Cambria"/>
              </w:rPr>
              <w:t>below: -</w:t>
            </w:r>
          </w:p>
          <w:p w:rsidR="00057839" w:rsidRDefault="00057839" w:rsidP="00057839">
            <w:pPr>
              <w:numPr>
                <w:ilvl w:val="0"/>
                <w:numId w:val="16"/>
              </w:numPr>
              <w:spacing w:after="0" w:line="240" w:lineRule="auto"/>
              <w:ind w:left="1440" w:hanging="72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Internal audit engagement</w:t>
            </w:r>
          </w:p>
          <w:p w:rsidR="00057839" w:rsidRDefault="00057839" w:rsidP="00057839">
            <w:pPr>
              <w:numPr>
                <w:ilvl w:val="0"/>
                <w:numId w:val="16"/>
              </w:numPr>
              <w:spacing w:after="0" w:line="240" w:lineRule="auto"/>
              <w:ind w:left="1440" w:hanging="72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Involvement in the implementation and revision of audit procedures to comply with Singapore Standards on Auditing</w:t>
            </w: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Client entities’ industry exposure</w:t>
            </w:r>
          </w:p>
          <w:p w:rsidR="00057839" w:rsidRDefault="00057839" w:rsidP="00057839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SG Enabled Ltd – Government-established agency</w:t>
            </w:r>
          </w:p>
          <w:p w:rsidR="00057839" w:rsidRDefault="00057839" w:rsidP="00057839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World Vision International – International charity organisation</w:t>
            </w:r>
          </w:p>
          <w:p w:rsidR="00057839" w:rsidRDefault="00057839" w:rsidP="00057839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Smith &amp; Nephew Pte Ltd – A MNC of trading medical equipment</w:t>
            </w: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Key Achievements</w:t>
            </w:r>
          </w:p>
          <w:p w:rsidR="00057839" w:rsidRDefault="00057839" w:rsidP="00057839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mbria" w:eastAsia="Cambria" w:hAnsi="Cambria" w:cs="Cambria"/>
              </w:rPr>
              <w:t>Provided recommendations for the improvement of audit procedures in order to comply with ACRA’s recommendation</w:t>
            </w:r>
          </w:p>
        </w:tc>
      </w:tr>
      <w:tr w:rsidR="00057839"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839"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May 2009 – Nov 2009</w:t>
            </w:r>
          </w:p>
          <w:p w:rsidR="00057839" w:rsidRDefault="00057839" w:rsidP="00057839">
            <w:pPr>
              <w:spacing w:after="0" w:line="240" w:lineRule="auto"/>
              <w:jc w:val="center"/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Accountant at Hong </w:t>
            </w:r>
            <w:proofErr w:type="spellStart"/>
            <w:r>
              <w:rPr>
                <w:rFonts w:ascii="Cambria" w:eastAsia="Cambria" w:hAnsi="Cambria" w:cs="Cambria"/>
                <w:b/>
              </w:rPr>
              <w:t>Hup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Fishery, KL of Malaysia</w:t>
            </w:r>
          </w:p>
          <w:p w:rsidR="00C00C71" w:rsidRDefault="00C00C71" w:rsidP="00057839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(Temporary position)</w:t>
            </w:r>
          </w:p>
        </w:tc>
      </w:tr>
      <w:tr w:rsidR="00057839"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Responsibilities: Daily operational accounting and implementation of new accounting system</w:t>
            </w:r>
          </w:p>
          <w:p w:rsidR="00057839" w:rsidRDefault="00057839" w:rsidP="0005783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Implemented new accounting system, process and procedures</w:t>
            </w:r>
          </w:p>
          <w:p w:rsidR="00057839" w:rsidRDefault="00057839" w:rsidP="0005783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Performed daily financial transactions</w:t>
            </w:r>
          </w:p>
          <w:p w:rsidR="00057839" w:rsidRDefault="00057839" w:rsidP="0005783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Prepared full set accounts</w:t>
            </w:r>
          </w:p>
          <w:p w:rsidR="00057839" w:rsidRDefault="00057839" w:rsidP="0005783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Tax computation and submission </w:t>
            </w:r>
          </w:p>
          <w:p w:rsidR="00057839" w:rsidRDefault="00057839" w:rsidP="0005783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Trained new accountant</w:t>
            </w: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Key Achievements</w:t>
            </w:r>
          </w:p>
          <w:p w:rsidR="00057839" w:rsidRPr="00C00C71" w:rsidRDefault="00057839" w:rsidP="00057839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</w:rPr>
              <w:t>Successfully implemented new accounting system for the company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  <w:p w:rsidR="00C00C71" w:rsidRDefault="00C00C71" w:rsidP="00C00C71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C00C71" w:rsidRPr="00C00C71" w:rsidRDefault="00C00C71" w:rsidP="00C00C71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u w:val="single"/>
              </w:rPr>
              <w:t>Reason for leaving:</w:t>
            </w:r>
            <w:r w:rsidRPr="00C00C71">
              <w:rPr>
                <w:rFonts w:ascii="Cambria" w:eastAsia="Cambria" w:hAnsi="Cambria" w:cs="Cambria"/>
              </w:rPr>
              <w:t xml:space="preserve"> This is a temporary position in Malaysia before I worked in Singapore.</w:t>
            </w:r>
          </w:p>
          <w:p w:rsidR="00C00C71" w:rsidRDefault="00C00C71" w:rsidP="00C00C71">
            <w:pPr>
              <w:spacing w:after="0" w:line="240" w:lineRule="auto"/>
            </w:pPr>
          </w:p>
        </w:tc>
      </w:tr>
      <w:tr w:rsidR="00057839"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839">
        <w:tc>
          <w:tcPr>
            <w:tcW w:w="16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Apr 2003 – Apr 2009</w:t>
            </w: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(</w:t>
            </w:r>
            <w:proofErr w:type="spellStart"/>
            <w:r>
              <w:rPr>
                <w:rFonts w:ascii="Cambria" w:eastAsia="Cambria" w:hAnsi="Cambria" w:cs="Cambria"/>
                <w:b/>
              </w:rPr>
              <w:t>KL,Malaysia</w:t>
            </w:r>
            <w:proofErr w:type="spellEnd"/>
            <w:r>
              <w:rPr>
                <w:rFonts w:ascii="Cambria" w:eastAsia="Cambria" w:hAnsi="Cambria" w:cs="Cambria"/>
                <w:b/>
              </w:rPr>
              <w:t>)</w:t>
            </w:r>
          </w:p>
          <w:p w:rsidR="00057839" w:rsidRDefault="00057839" w:rsidP="00057839">
            <w:pPr>
              <w:spacing w:after="0" w:line="240" w:lineRule="auto"/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Audit Supervisor at Grant </w:t>
            </w:r>
            <w:proofErr w:type="spellStart"/>
            <w:r>
              <w:rPr>
                <w:rFonts w:ascii="Cambria" w:eastAsia="Cambria" w:hAnsi="Cambria" w:cs="Cambria"/>
                <w:b/>
              </w:rPr>
              <w:t>Thorton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(Jul 2007 – Apr 2009)</w:t>
            </w:r>
          </w:p>
          <w:p w:rsidR="00057839" w:rsidRDefault="00057839" w:rsidP="00057839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Senior Auditor at Moore Stephens Chartered Accountant (Mar 2005 – Jun 2007) </w:t>
            </w:r>
          </w:p>
          <w:p w:rsidR="00057839" w:rsidRDefault="00057839" w:rsidP="00057839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Cambria" w:eastAsia="Cambria" w:hAnsi="Cambria" w:cs="Cambria"/>
                <w:b/>
              </w:rPr>
              <w:t>Auditor at KK Chow &amp; Partners Chartered Accountant (Apr 2003 – Feb 2005)</w:t>
            </w:r>
          </w:p>
        </w:tc>
      </w:tr>
      <w:tr w:rsidR="00057839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Responsibilities: Financial Audit and Corporate Exercises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Supervised and managed staff to meet deadlines of the audit engagement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Reviewed audit engagement to ensure the compliance with accounting standards and audit procedures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Reviewed/prepared consolidated financial statements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As the task manager to assign audit engagement to all staff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Provided training to the audit group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Provided guidance and mentoring to sub-ordinates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Being the person in charge and lead the team of staff to complete audit assignments</w:t>
            </w:r>
          </w:p>
          <w:p w:rsidR="00057839" w:rsidRDefault="00057839" w:rsidP="00057839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Team play in corporate exercises involving initial public offering (IPO) and private debt financing</w:t>
            </w: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:rsidR="00DD26E6" w:rsidRDefault="00DD26E6" w:rsidP="00057839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lastRenderedPageBreak/>
              <w:t>Client entities’ industry exposure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Insas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 xml:space="preserve"> (Public listed co.) – Property development, financial and trading industries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Burger King – Fast food chain 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Global Carrier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 xml:space="preserve"> (Public listed co. ) – Shipping industry 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Ramunia</w:t>
            </w:r>
            <w:proofErr w:type="spellEnd"/>
            <w:r>
              <w:rPr>
                <w:rFonts w:ascii="Cambria" w:eastAsia="Cambria" w:hAnsi="Cambria" w:cs="Cambria"/>
              </w:rPr>
              <w:t xml:space="preserve"> Holdings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 xml:space="preserve"> (Public listed co. ) –Oil &amp; Gas industry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Karambunai</w:t>
            </w:r>
            <w:proofErr w:type="spellEnd"/>
            <w:r>
              <w:rPr>
                <w:rFonts w:ascii="Cambria" w:eastAsia="Cambria" w:hAnsi="Cambria" w:cs="Cambria"/>
              </w:rPr>
              <w:t xml:space="preserve"> Corp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 xml:space="preserve"> (Public listed co.) – Hotel resort &amp; golf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Hartalega</w:t>
            </w:r>
            <w:proofErr w:type="spellEnd"/>
            <w:r>
              <w:rPr>
                <w:rFonts w:ascii="Cambria" w:eastAsia="Cambria" w:hAnsi="Cambria" w:cs="Cambria"/>
              </w:rPr>
              <w:t xml:space="preserve"> Holdings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 xml:space="preserve"> (Public listed co.) – Hand glove manufacturer 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CNI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 xml:space="preserve"> (Public listed co.) – Multi-level marketing and trading</w:t>
            </w:r>
          </w:p>
          <w:p w:rsidR="00057839" w:rsidRDefault="00057839" w:rsidP="00057839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Petaling</w:t>
            </w:r>
            <w:proofErr w:type="spellEnd"/>
            <w:r>
              <w:rPr>
                <w:rFonts w:ascii="Cambria" w:eastAsia="Cambria" w:hAnsi="Cambria" w:cs="Cambria"/>
              </w:rPr>
              <w:t xml:space="preserve"> Tin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 xml:space="preserve"> (Public listed co.) – Property developer</w:t>
            </w: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Key Achievements</w:t>
            </w:r>
          </w:p>
          <w:p w:rsidR="00057839" w:rsidRDefault="00057839" w:rsidP="00057839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Being appointed as the task manager to prepare and update audit time schedule for all clients and assigned client engagement to appropriate staff based on on-going staff resources</w:t>
            </w:r>
          </w:p>
          <w:p w:rsidR="00057839" w:rsidRDefault="00057839" w:rsidP="00057839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As IPO reporting accountant who had contributed to the success of main board public listing for </w:t>
            </w:r>
            <w:proofErr w:type="spellStart"/>
            <w:r>
              <w:rPr>
                <w:rFonts w:ascii="Cambria" w:eastAsia="Cambria" w:hAnsi="Cambria" w:cs="Cambria"/>
              </w:rPr>
              <w:t>Hartalega</w:t>
            </w:r>
            <w:proofErr w:type="spellEnd"/>
            <w:r>
              <w:rPr>
                <w:rFonts w:ascii="Cambria" w:eastAsia="Cambria" w:hAnsi="Cambria" w:cs="Cambria"/>
              </w:rPr>
              <w:t xml:space="preserve"> Holdings </w:t>
            </w:r>
            <w:proofErr w:type="spellStart"/>
            <w:r>
              <w:rPr>
                <w:rFonts w:ascii="Cambria" w:eastAsia="Cambria" w:hAnsi="Cambria" w:cs="Cambria"/>
              </w:rPr>
              <w:t>Berhad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:rsidR="00057839" w:rsidRDefault="00057839" w:rsidP="00057839">
            <w:pPr>
              <w:spacing w:after="0" w:line="240" w:lineRule="auto"/>
            </w:pPr>
          </w:p>
        </w:tc>
      </w:tr>
      <w:tr w:rsidR="00057839">
        <w:tc>
          <w:tcPr>
            <w:tcW w:w="1621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Sept 2000 – Mar 2003</w:t>
            </w:r>
          </w:p>
          <w:p w:rsidR="00057839" w:rsidRDefault="00057839" w:rsidP="00057839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(Note 1)</w:t>
            </w: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Account Executive at </w:t>
            </w:r>
            <w:proofErr w:type="spellStart"/>
            <w:r>
              <w:rPr>
                <w:rFonts w:ascii="Cambria" w:eastAsia="Cambria" w:hAnsi="Cambria" w:cs="Cambria"/>
                <w:b/>
              </w:rPr>
              <w:t>Paxelent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Corporation </w:t>
            </w:r>
            <w:proofErr w:type="spellStart"/>
            <w:r>
              <w:rPr>
                <w:rFonts w:ascii="Cambria" w:eastAsia="Cambria" w:hAnsi="Cambria" w:cs="Cambria"/>
                <w:b/>
              </w:rPr>
              <w:t>Berhad</w:t>
            </w:r>
            <w:proofErr w:type="spellEnd"/>
            <w:r>
              <w:rPr>
                <w:rFonts w:ascii="Cambria" w:eastAsia="Cambria" w:hAnsi="Cambria" w:cs="Cambria"/>
                <w:b/>
              </w:rPr>
              <w:t>, KL of Malaysia</w:t>
            </w:r>
          </w:p>
          <w:p w:rsidR="00057839" w:rsidRDefault="00057839" w:rsidP="00057839">
            <w:pPr>
              <w:spacing w:after="0" w:line="240" w:lineRule="auto"/>
            </w:pPr>
          </w:p>
        </w:tc>
      </w:tr>
      <w:tr w:rsidR="00057839">
        <w:trPr>
          <w:trHeight w:val="1"/>
        </w:trPr>
        <w:tc>
          <w:tcPr>
            <w:tcW w:w="1621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839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7839" w:rsidRDefault="00057839" w:rsidP="00057839">
            <w:pPr>
              <w:spacing w:after="0" w:line="240" w:lineRule="auto"/>
              <w:rPr>
                <w:rFonts w:ascii="Cambria" w:eastAsia="Cambria" w:hAnsi="Cambria" w:cs="Cambria"/>
                <w:u w:val="single"/>
              </w:rPr>
            </w:pPr>
            <w:r>
              <w:rPr>
                <w:rFonts w:ascii="Cambria" w:eastAsia="Cambria" w:hAnsi="Cambria" w:cs="Cambria"/>
                <w:u w:val="single"/>
              </w:rPr>
              <w:t>Responsibilities: Management accounting in public listed company</w:t>
            </w:r>
          </w:p>
          <w:p w:rsidR="00057839" w:rsidRDefault="00057839" w:rsidP="00057839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 charge of full set subsidiaries’ accounts</w:t>
            </w:r>
          </w:p>
          <w:p w:rsidR="00057839" w:rsidRDefault="00057839" w:rsidP="00057839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Monitored cash flow budget, receipt and payment</w:t>
            </w:r>
          </w:p>
          <w:p w:rsidR="00057839" w:rsidRDefault="00057839" w:rsidP="00057839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Compiled financial information and analysis for the board of directors’ meetings</w:t>
            </w:r>
          </w:p>
          <w:p w:rsidR="00057839" w:rsidRDefault="00057839" w:rsidP="00057839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Monitored account receivables and payables</w:t>
            </w:r>
          </w:p>
          <w:p w:rsidR="00057839" w:rsidRDefault="00057839" w:rsidP="00057839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Monitored and recorded cash flow transactions</w:t>
            </w:r>
          </w:p>
          <w:p w:rsidR="00057839" w:rsidRDefault="00057839" w:rsidP="00057839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Monitored fixed assets of group companies</w:t>
            </w:r>
          </w:p>
          <w:p w:rsidR="00057839" w:rsidRDefault="00057839" w:rsidP="00057839">
            <w:pPr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</w:p>
          <w:p w:rsidR="00057839" w:rsidRDefault="00057839" w:rsidP="00057839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Note 1 – I initially joined the Company as Account Assistant. I had spent the period from Jul 2001 to Jun 2002 to complete my second degree on a full time basis. Upon completion of second degree, I joined back the same company in a higher position of Account Executive.</w:t>
            </w:r>
          </w:p>
        </w:tc>
      </w:tr>
    </w:tbl>
    <w:p w:rsidR="007B563C" w:rsidRPr="00880941" w:rsidRDefault="007B563C">
      <w:pPr>
        <w:spacing w:after="0" w:line="276" w:lineRule="auto"/>
        <w:rPr>
          <w:rFonts w:ascii="Lucida Handwriting" w:eastAsia="Lucida Handwriting" w:hAnsi="Lucida Handwriting" w:cs="Lucida Handwriting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4"/>
        <w:gridCol w:w="7134"/>
      </w:tblGrid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Education</w:t>
            </w: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134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b/>
              </w:rPr>
              <w:t>Jun 2003 – Jan 2007</w:t>
            </w: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Professional Qualification</w:t>
            </w:r>
          </w:p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Certified Public Accountant (CPA) Australia</w:t>
            </w: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b/>
              </w:rPr>
              <w:t>Jul 2001 – Jun 2002</w:t>
            </w: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Bachelor of Business Degree in Accountancy</w:t>
            </w:r>
          </w:p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Royal Melbourne Institute of Technology (RMIT University), Australia</w:t>
            </w: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Jan 1997 - Jun 2000</w:t>
            </w: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Bachelor of Business Degree with double major in Economics and Finance</w:t>
            </w:r>
          </w:p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Royal Melbourne Institute of Technology (RMIT University), Australia</w:t>
            </w: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Jan 1996 - Dec 1996</w:t>
            </w: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</w:rPr>
              <w:t xml:space="preserve">Pre-University Qualification - </w:t>
            </w:r>
            <w:r>
              <w:rPr>
                <w:rFonts w:ascii="Cambria" w:eastAsia="Cambria" w:hAnsi="Cambria" w:cs="Cambria"/>
                <w:b/>
                <w:color w:val="000000"/>
              </w:rPr>
              <w:t>South Australian Certificate of Education</w:t>
            </w:r>
          </w:p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Taylor's College, KL of Malaysia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7B563C" w:rsidTr="00BB7717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B563C" w:rsidTr="00BB7717">
        <w:trPr>
          <w:trHeight w:val="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  <w:b/>
                <w:color w:val="000000"/>
              </w:rPr>
              <w:t>Jan 1990 - Dec 1995</w:t>
            </w:r>
          </w:p>
        </w:tc>
        <w:tc>
          <w:tcPr>
            <w:tcW w:w="713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</w:rPr>
              <w:t xml:space="preserve">High School Qualification - </w:t>
            </w:r>
            <w:r>
              <w:rPr>
                <w:rFonts w:ascii="Cambria" w:eastAsia="Cambria" w:hAnsi="Cambria" w:cs="Cambria"/>
                <w:b/>
                <w:color w:val="000000"/>
              </w:rPr>
              <w:t>Certificate of Unified Examination For Independent Chinese Secondary Schools in Malaysia</w:t>
            </w:r>
          </w:p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Chong Hwa Independent High School Kuala Lumpur, Malaysia</w:t>
            </w:r>
          </w:p>
        </w:tc>
      </w:tr>
      <w:tr w:rsidR="00CD52FB" w:rsidTr="00BB7717">
        <w:tc>
          <w:tcPr>
            <w:tcW w:w="8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52FB" w:rsidRPr="00880941" w:rsidRDefault="00CD52F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C7D7E" w:rsidTr="007A2DFC">
        <w:tc>
          <w:tcPr>
            <w:tcW w:w="8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CC7D7E" w:rsidRDefault="00880941" w:rsidP="00CC7D7E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Computer Literacy</w:t>
            </w:r>
          </w:p>
        </w:tc>
      </w:tr>
      <w:tr w:rsidR="00CC7D7E" w:rsidTr="007A2DFC">
        <w:tc>
          <w:tcPr>
            <w:tcW w:w="8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D7E" w:rsidRPr="00880941" w:rsidRDefault="00880941" w:rsidP="00880941">
            <w:pPr>
              <w:pStyle w:val="Heading3"/>
              <w:rPr>
                <w:b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Microsoft </w:t>
            </w:r>
            <w:r w:rsidRPr="00880941">
              <w:rPr>
                <w:rFonts w:ascii="Cambria" w:eastAsia="Cambria" w:hAnsi="Cambria" w:cs="Cambria"/>
                <w:color w:val="000000"/>
              </w:rPr>
              <w:t>Word, Microsoft Excel, Microsoft Power Point,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="00CC7D7E" w:rsidRPr="007A2DFC">
              <w:rPr>
                <w:rFonts w:ascii="Cambria" w:eastAsia="Cambria" w:hAnsi="Cambria" w:cs="Cambria"/>
                <w:color w:val="000000"/>
              </w:rPr>
              <w:t>Sun System Accounti</w:t>
            </w:r>
            <w:r w:rsidR="007A2DFC">
              <w:rPr>
                <w:rFonts w:ascii="Cambria" w:eastAsia="Cambria" w:hAnsi="Cambria" w:cs="Cambria"/>
                <w:color w:val="000000"/>
              </w:rPr>
              <w:t>ng system, Investran</w:t>
            </w:r>
          </w:p>
        </w:tc>
      </w:tr>
      <w:tr w:rsidR="00CC7D7E" w:rsidTr="00BB7717">
        <w:tc>
          <w:tcPr>
            <w:tcW w:w="8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7D7E" w:rsidRPr="00880941" w:rsidRDefault="00CC7D7E" w:rsidP="00080347">
            <w:pPr>
              <w:spacing w:after="0" w:line="240" w:lineRule="auto"/>
              <w:ind w:right="44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7B563C" w:rsidTr="00BB7717">
        <w:tc>
          <w:tcPr>
            <w:tcW w:w="8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Courses and Training Accomplished</w:t>
            </w:r>
          </w:p>
        </w:tc>
      </w:tr>
      <w:tr w:rsidR="007B563C" w:rsidTr="00BB7717">
        <w:trPr>
          <w:trHeight w:val="1"/>
        </w:trPr>
        <w:tc>
          <w:tcPr>
            <w:tcW w:w="1794" w:type="dxa"/>
            <w:tcBorders>
              <w:top w:val="single" w:sz="4" w:space="0" w:color="auto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134" w:type="dxa"/>
            <w:tcBorders>
              <w:top w:val="single" w:sz="4" w:space="0" w:color="auto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</w:rPr>
              <w:t>2013</w:t>
            </w: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In house training for Private Equity Funds, Financial </w:t>
            </w:r>
            <w:r w:rsidR="00880941">
              <w:rPr>
                <w:rFonts w:ascii="Cambria" w:eastAsia="Cambria" w:hAnsi="Cambria" w:cs="Cambria"/>
              </w:rPr>
              <w:t>Reporting,</w:t>
            </w:r>
            <w:r>
              <w:rPr>
                <w:rFonts w:ascii="Cambria" w:eastAsia="Cambria" w:hAnsi="Cambria" w:cs="Cambria"/>
              </w:rPr>
              <w:t xml:space="preserve"> Investran system, Crystal Report and RS package</w:t>
            </w:r>
          </w:p>
        </w:tc>
      </w:tr>
      <w:tr w:rsidR="007B563C" w:rsidTr="00114488">
        <w:trPr>
          <w:trHeight w:val="1"/>
        </w:trPr>
        <w:tc>
          <w:tcPr>
            <w:tcW w:w="1794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</w:rPr>
              <w:t>2012</w:t>
            </w:r>
          </w:p>
        </w:tc>
        <w:tc>
          <w:tcPr>
            <w:tcW w:w="7134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proofErr w:type="spellStart"/>
            <w:r>
              <w:rPr>
                <w:rFonts w:ascii="Cambria" w:eastAsia="Cambria" w:hAnsi="Cambria" w:cs="Cambria"/>
              </w:rPr>
              <w:t>AsiaWorks</w:t>
            </w:r>
            <w:proofErr w:type="spellEnd"/>
            <w:r>
              <w:rPr>
                <w:rFonts w:ascii="Cambria" w:eastAsia="Cambria" w:hAnsi="Cambria" w:cs="Cambria"/>
              </w:rPr>
              <w:t xml:space="preserve"> Basic </w:t>
            </w:r>
            <w:r w:rsidR="00880941">
              <w:rPr>
                <w:rFonts w:ascii="Cambria" w:eastAsia="Cambria" w:hAnsi="Cambria" w:cs="Cambria"/>
              </w:rPr>
              <w:t>Training and</w:t>
            </w:r>
            <w:r>
              <w:rPr>
                <w:rFonts w:ascii="Cambria" w:eastAsia="Cambria" w:hAnsi="Cambria" w:cs="Cambria"/>
              </w:rPr>
              <w:t xml:space="preserve"> Advance Course</w:t>
            </w:r>
          </w:p>
        </w:tc>
      </w:tr>
      <w:tr w:rsidR="007B563C" w:rsidTr="00114488"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right"/>
            </w:pPr>
            <w:r>
              <w:rPr>
                <w:rFonts w:ascii="Cambria" w:eastAsia="Cambria" w:hAnsi="Cambria" w:cs="Cambria"/>
              </w:rPr>
              <w:t>2011</w:t>
            </w:r>
          </w:p>
        </w:tc>
        <w:tc>
          <w:tcPr>
            <w:tcW w:w="7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Effective Supervisory Management Skills</w:t>
            </w:r>
          </w:p>
        </w:tc>
      </w:tr>
      <w:tr w:rsidR="007B563C" w:rsidTr="00114488">
        <w:tc>
          <w:tcPr>
            <w:tcW w:w="89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4488" w:rsidRPr="00880941" w:rsidRDefault="00114488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B563C" w:rsidTr="00114488">
        <w:trPr>
          <w:trHeight w:val="1"/>
        </w:trPr>
        <w:tc>
          <w:tcPr>
            <w:tcW w:w="8928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Core Competencies</w:t>
            </w: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26"/>
              </w:numPr>
              <w:spacing w:after="0" w:line="240" w:lineRule="auto"/>
              <w:ind w:left="720" w:right="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Committed and responsible</w:t>
            </w: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26"/>
              </w:numPr>
              <w:spacing w:after="0" w:line="240" w:lineRule="auto"/>
              <w:ind w:left="720" w:right="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Impressive organisational and time management skills with keenness to detail </w:t>
            </w: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26"/>
              </w:numPr>
              <w:spacing w:after="0" w:line="240" w:lineRule="auto"/>
              <w:ind w:left="720" w:right="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Remarkable ability to comprehend, interpret and analyse financial data </w:t>
            </w: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26"/>
              </w:numPr>
              <w:spacing w:after="0" w:line="240" w:lineRule="auto"/>
              <w:ind w:left="720" w:right="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Ability to manage a team toward achieving the assignment deadline</w:t>
            </w:r>
          </w:p>
        </w:tc>
      </w:tr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numPr>
                <w:ilvl w:val="0"/>
                <w:numId w:val="26"/>
              </w:numPr>
              <w:spacing w:after="0" w:line="240" w:lineRule="auto"/>
              <w:ind w:left="720" w:right="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Ability to work as a part of a team as well as independently with equal efficiency </w:t>
            </w:r>
          </w:p>
        </w:tc>
      </w:tr>
    </w:tbl>
    <w:p w:rsidR="007B563C" w:rsidRPr="002710FE" w:rsidRDefault="007B563C">
      <w:pPr>
        <w:spacing w:after="0" w:line="276" w:lineRule="auto"/>
        <w:rPr>
          <w:rFonts w:ascii="Lucida Handwriting" w:eastAsia="Lucida Handwriting" w:hAnsi="Lucida Handwriting" w:cs="Lucida Handwriting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5"/>
        <w:gridCol w:w="7183"/>
      </w:tblGrid>
      <w:tr w:rsidR="007B563C">
        <w:trPr>
          <w:trHeight w:val="1"/>
        </w:trPr>
        <w:tc>
          <w:tcPr>
            <w:tcW w:w="8928" w:type="dxa"/>
            <w:gridSpan w:val="2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Extra - Curricular Activities and Awards</w:t>
            </w:r>
          </w:p>
        </w:tc>
      </w:tr>
      <w:tr w:rsidR="007B563C">
        <w:trPr>
          <w:trHeight w:val="1"/>
        </w:trPr>
        <w:tc>
          <w:tcPr>
            <w:tcW w:w="1745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7183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4A58">
        <w:trPr>
          <w:trHeight w:val="1"/>
        </w:trPr>
        <w:tc>
          <w:tcPr>
            <w:tcW w:w="17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A58" w:rsidRDefault="00A74A58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A74A58">
              <w:rPr>
                <w:rFonts w:ascii="Cambria" w:eastAsia="Cambria" w:hAnsi="Cambria" w:cs="Cambria" w:hint="eastAsia"/>
                <w:color w:val="000000"/>
              </w:rPr>
              <w:t>2015</w:t>
            </w:r>
          </w:p>
        </w:tc>
        <w:tc>
          <w:tcPr>
            <w:tcW w:w="7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A58" w:rsidRDefault="00DB7EB8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Participated in martial art performance in collaboration with </w:t>
            </w:r>
            <w:r w:rsidR="002E67F2">
              <w:rPr>
                <w:rFonts w:ascii="Cambria" w:eastAsia="Cambria" w:hAnsi="Cambria" w:cs="Cambria"/>
                <w:color w:val="000000"/>
              </w:rPr>
              <w:t>Singapore Chinese Orchestra (</w:t>
            </w:r>
            <w:r>
              <w:rPr>
                <w:rFonts w:ascii="Cambria" w:eastAsia="Cambria" w:hAnsi="Cambria" w:cs="Cambria"/>
                <w:color w:val="000000"/>
              </w:rPr>
              <w:t>SCO</w:t>
            </w:r>
            <w:r w:rsidR="002E67F2">
              <w:rPr>
                <w:rFonts w:ascii="Cambria" w:eastAsia="Cambria" w:hAnsi="Cambria" w:cs="Cambria"/>
                <w:color w:val="000000"/>
              </w:rPr>
              <w:t>)</w:t>
            </w:r>
            <w:r>
              <w:rPr>
                <w:rFonts w:ascii="Cambria" w:eastAsia="Cambria" w:hAnsi="Cambria" w:cs="Cambria"/>
                <w:color w:val="000000"/>
              </w:rPr>
              <w:t xml:space="preserve"> for celebration of</w:t>
            </w:r>
            <w:r w:rsidRPr="00DB7EB8">
              <w:rPr>
                <w:rFonts w:ascii="Cambria" w:eastAsia="Cambria" w:hAnsi="Cambria" w:cs="Cambria"/>
                <w:color w:val="000000"/>
              </w:rPr>
              <w:t xml:space="preserve"> Golden Jubilee SG50</w:t>
            </w:r>
          </w:p>
        </w:tc>
      </w:tr>
      <w:tr w:rsidR="007B563C">
        <w:trPr>
          <w:trHeight w:val="1"/>
        </w:trPr>
        <w:tc>
          <w:tcPr>
            <w:tcW w:w="17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</w:rPr>
              <w:t>2014</w:t>
            </w:r>
          </w:p>
        </w:tc>
        <w:tc>
          <w:tcPr>
            <w:tcW w:w="7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Being awarded as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Augentius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Stars for employee’s outstanding performance and commitment in the Singapore office</w:t>
            </w:r>
          </w:p>
        </w:tc>
      </w:tr>
      <w:tr w:rsidR="007B563C">
        <w:trPr>
          <w:trHeight w:val="1"/>
        </w:trPr>
        <w:tc>
          <w:tcPr>
            <w:tcW w:w="17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</w:rPr>
              <w:t>2014</w:t>
            </w:r>
          </w:p>
        </w:tc>
        <w:tc>
          <w:tcPr>
            <w:tcW w:w="7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Participated in martial art performance for Kong Chow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Wui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Koon’s 174 anniversary</w:t>
            </w:r>
          </w:p>
        </w:tc>
      </w:tr>
      <w:tr w:rsidR="007B563C">
        <w:trPr>
          <w:trHeight w:val="1"/>
        </w:trPr>
        <w:tc>
          <w:tcPr>
            <w:tcW w:w="17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</w:rPr>
              <w:t>2010</w:t>
            </w:r>
          </w:p>
        </w:tc>
        <w:tc>
          <w:tcPr>
            <w:tcW w:w="7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 xml:space="preserve">Successfully climbed to the peak of Mount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Kinabalu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(Sabah)</w:t>
            </w:r>
          </w:p>
        </w:tc>
      </w:tr>
      <w:tr w:rsidR="007B563C">
        <w:trPr>
          <w:trHeight w:val="1"/>
        </w:trPr>
        <w:tc>
          <w:tcPr>
            <w:tcW w:w="17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</w:rPr>
              <w:t>2009</w:t>
            </w:r>
          </w:p>
        </w:tc>
        <w:tc>
          <w:tcPr>
            <w:tcW w:w="7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Achieved bronze medal in national (Malaysia) karate competition</w:t>
            </w:r>
          </w:p>
        </w:tc>
      </w:tr>
      <w:tr w:rsidR="007B563C">
        <w:tc>
          <w:tcPr>
            <w:tcW w:w="17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</w:rPr>
              <w:t>1992 - 1998</w:t>
            </w:r>
          </w:p>
        </w:tc>
        <w:tc>
          <w:tcPr>
            <w:tcW w:w="71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Volunteer model, martial art performance, basketball match, sport competition, water colour competition, chorus contest</w:t>
            </w:r>
          </w:p>
        </w:tc>
      </w:tr>
    </w:tbl>
    <w:p w:rsidR="007B563C" w:rsidRPr="002710FE" w:rsidRDefault="007B563C">
      <w:pPr>
        <w:spacing w:after="0" w:line="276" w:lineRule="auto"/>
        <w:rPr>
          <w:rFonts w:ascii="Lucida Handwriting" w:eastAsia="Lucida Handwriting" w:hAnsi="Lucida Handwriting" w:cs="Lucida Handwriting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8"/>
      </w:tblGrid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>Hobbies and Interests</w:t>
            </w: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</w:rPr>
              <w:t>Martial arts, swimming, badminton, movies and reading</w:t>
            </w:r>
          </w:p>
        </w:tc>
      </w:tr>
    </w:tbl>
    <w:p w:rsidR="007B563C" w:rsidRPr="002710FE" w:rsidRDefault="007B563C">
      <w:pPr>
        <w:spacing w:after="0" w:line="240" w:lineRule="auto"/>
        <w:rPr>
          <w:rFonts w:ascii="Lucida Handwriting" w:eastAsia="Lucida Handwriting" w:hAnsi="Lucida Handwriting" w:cs="Lucida Handwriting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28"/>
      </w:tblGrid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Languages (Fluent)</w:t>
            </w:r>
          </w:p>
        </w:tc>
      </w:tr>
      <w:tr w:rsidR="002710FE" w:rsidTr="00BA53D1">
        <w:trPr>
          <w:trHeight w:val="1"/>
        </w:trPr>
        <w:tc>
          <w:tcPr>
            <w:tcW w:w="8928" w:type="dxa"/>
            <w:tcBorders>
              <w:top w:val="single" w:sz="12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10FE" w:rsidRDefault="002710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B75371">
            <w:pPr>
              <w:spacing w:after="0" w:line="240" w:lineRule="auto"/>
              <w:ind w:right="440"/>
              <w:jc w:val="both"/>
            </w:pPr>
            <w:r>
              <w:rPr>
                <w:rFonts w:ascii="Cambria" w:eastAsia="Cambria" w:hAnsi="Cambria" w:cs="Cambria"/>
              </w:rPr>
              <w:t>English, Mandarin, Cantonese and Malay</w:t>
            </w:r>
          </w:p>
        </w:tc>
      </w:tr>
      <w:tr w:rsidR="007B563C">
        <w:trPr>
          <w:trHeight w:val="1"/>
        </w:trPr>
        <w:tc>
          <w:tcPr>
            <w:tcW w:w="89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563C" w:rsidRDefault="007B563C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</w:rPr>
            </w:pPr>
          </w:p>
          <w:p w:rsidR="007B563C" w:rsidRDefault="00B7537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References available upon request</w:t>
            </w:r>
          </w:p>
        </w:tc>
      </w:tr>
    </w:tbl>
    <w:p w:rsidR="007B563C" w:rsidRDefault="007B563C">
      <w:pPr>
        <w:tabs>
          <w:tab w:val="left" w:pos="1200"/>
        </w:tabs>
        <w:spacing w:after="200" w:line="276" w:lineRule="auto"/>
        <w:rPr>
          <w:rFonts w:ascii="Lucida Handwriting" w:eastAsia="Lucida Handwriting" w:hAnsi="Lucida Handwriting" w:cs="Lucida Handwriting"/>
          <w:sz w:val="32"/>
        </w:rPr>
      </w:pPr>
    </w:p>
    <w:sectPr w:rsidR="007B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70F"/>
    <w:multiLevelType w:val="multilevel"/>
    <w:tmpl w:val="5896F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017FF"/>
    <w:multiLevelType w:val="multilevel"/>
    <w:tmpl w:val="ADA04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6D3A8A"/>
    <w:multiLevelType w:val="multilevel"/>
    <w:tmpl w:val="1E62E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D6344"/>
    <w:multiLevelType w:val="multilevel"/>
    <w:tmpl w:val="F3BAB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691118"/>
    <w:multiLevelType w:val="hybridMultilevel"/>
    <w:tmpl w:val="DA4AC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1DE"/>
    <w:multiLevelType w:val="multilevel"/>
    <w:tmpl w:val="A9DE1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A06EF4"/>
    <w:multiLevelType w:val="multilevel"/>
    <w:tmpl w:val="AF529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17610B"/>
    <w:multiLevelType w:val="multilevel"/>
    <w:tmpl w:val="724A1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5A647AB"/>
    <w:multiLevelType w:val="multilevel"/>
    <w:tmpl w:val="553C4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B095FA4"/>
    <w:multiLevelType w:val="multilevel"/>
    <w:tmpl w:val="B18A7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DD534C8"/>
    <w:multiLevelType w:val="multilevel"/>
    <w:tmpl w:val="20A47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1B30D2"/>
    <w:multiLevelType w:val="multilevel"/>
    <w:tmpl w:val="49AEF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CD6578A"/>
    <w:multiLevelType w:val="multilevel"/>
    <w:tmpl w:val="397CB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3E6E5A"/>
    <w:multiLevelType w:val="multilevel"/>
    <w:tmpl w:val="A81A7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851D2F"/>
    <w:multiLevelType w:val="multilevel"/>
    <w:tmpl w:val="7E9A7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4529F0"/>
    <w:multiLevelType w:val="multilevel"/>
    <w:tmpl w:val="4D066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51582A"/>
    <w:multiLevelType w:val="multilevel"/>
    <w:tmpl w:val="13260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507D24"/>
    <w:multiLevelType w:val="multilevel"/>
    <w:tmpl w:val="2556B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ADA77FB"/>
    <w:multiLevelType w:val="multilevel"/>
    <w:tmpl w:val="5B009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200B00"/>
    <w:multiLevelType w:val="hybridMultilevel"/>
    <w:tmpl w:val="6D908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6761B"/>
    <w:multiLevelType w:val="multilevel"/>
    <w:tmpl w:val="594C1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C36F07"/>
    <w:multiLevelType w:val="multilevel"/>
    <w:tmpl w:val="3D9E6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4C5C3F"/>
    <w:multiLevelType w:val="multilevel"/>
    <w:tmpl w:val="28FE0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1EB70BA"/>
    <w:multiLevelType w:val="multilevel"/>
    <w:tmpl w:val="A094D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CF163A4"/>
    <w:multiLevelType w:val="multilevel"/>
    <w:tmpl w:val="AAA65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ED563F2"/>
    <w:multiLevelType w:val="multilevel"/>
    <w:tmpl w:val="155A7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72F32E5"/>
    <w:multiLevelType w:val="multilevel"/>
    <w:tmpl w:val="8CC4B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313880"/>
    <w:multiLevelType w:val="hybridMultilevel"/>
    <w:tmpl w:val="8E8E4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D5210"/>
    <w:multiLevelType w:val="multilevel"/>
    <w:tmpl w:val="0FB4A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78D2784"/>
    <w:multiLevelType w:val="multilevel"/>
    <w:tmpl w:val="756E9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9D07DF5"/>
    <w:multiLevelType w:val="multilevel"/>
    <w:tmpl w:val="D1263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D6D2100"/>
    <w:multiLevelType w:val="multilevel"/>
    <w:tmpl w:val="5AC81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FD9000F"/>
    <w:multiLevelType w:val="multilevel"/>
    <w:tmpl w:val="D11E2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31"/>
  </w:num>
  <w:num w:numId="7">
    <w:abstractNumId w:val="8"/>
  </w:num>
  <w:num w:numId="8">
    <w:abstractNumId w:val="2"/>
  </w:num>
  <w:num w:numId="9">
    <w:abstractNumId w:val="23"/>
  </w:num>
  <w:num w:numId="10">
    <w:abstractNumId w:val="24"/>
  </w:num>
  <w:num w:numId="11">
    <w:abstractNumId w:val="17"/>
  </w:num>
  <w:num w:numId="12">
    <w:abstractNumId w:val="30"/>
  </w:num>
  <w:num w:numId="13">
    <w:abstractNumId w:val="20"/>
  </w:num>
  <w:num w:numId="14">
    <w:abstractNumId w:val="14"/>
  </w:num>
  <w:num w:numId="15">
    <w:abstractNumId w:val="28"/>
  </w:num>
  <w:num w:numId="16">
    <w:abstractNumId w:val="10"/>
  </w:num>
  <w:num w:numId="17">
    <w:abstractNumId w:val="16"/>
  </w:num>
  <w:num w:numId="18">
    <w:abstractNumId w:val="18"/>
  </w:num>
  <w:num w:numId="19">
    <w:abstractNumId w:val="0"/>
  </w:num>
  <w:num w:numId="20">
    <w:abstractNumId w:val="32"/>
  </w:num>
  <w:num w:numId="21">
    <w:abstractNumId w:val="5"/>
  </w:num>
  <w:num w:numId="22">
    <w:abstractNumId w:val="9"/>
  </w:num>
  <w:num w:numId="23">
    <w:abstractNumId w:val="25"/>
  </w:num>
  <w:num w:numId="24">
    <w:abstractNumId w:val="6"/>
  </w:num>
  <w:num w:numId="25">
    <w:abstractNumId w:val="1"/>
  </w:num>
  <w:num w:numId="26">
    <w:abstractNumId w:val="12"/>
  </w:num>
  <w:num w:numId="27">
    <w:abstractNumId w:val="15"/>
  </w:num>
  <w:num w:numId="28">
    <w:abstractNumId w:val="26"/>
  </w:num>
  <w:num w:numId="29">
    <w:abstractNumId w:val="29"/>
  </w:num>
  <w:num w:numId="30">
    <w:abstractNumId w:val="11"/>
  </w:num>
  <w:num w:numId="31">
    <w:abstractNumId w:val="19"/>
  </w:num>
  <w:num w:numId="32">
    <w:abstractNumId w:val="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3C"/>
    <w:rsid w:val="00002580"/>
    <w:rsid w:val="00053CA2"/>
    <w:rsid w:val="00055A8C"/>
    <w:rsid w:val="00057839"/>
    <w:rsid w:val="000649C2"/>
    <w:rsid w:val="00080347"/>
    <w:rsid w:val="00114488"/>
    <w:rsid w:val="001626E2"/>
    <w:rsid w:val="0018741A"/>
    <w:rsid w:val="002042EC"/>
    <w:rsid w:val="0024412D"/>
    <w:rsid w:val="00250F29"/>
    <w:rsid w:val="002710FE"/>
    <w:rsid w:val="002A64E8"/>
    <w:rsid w:val="002B19D5"/>
    <w:rsid w:val="002B3F60"/>
    <w:rsid w:val="002C720F"/>
    <w:rsid w:val="002D0C40"/>
    <w:rsid w:val="002E67F2"/>
    <w:rsid w:val="00320DE6"/>
    <w:rsid w:val="00347ADE"/>
    <w:rsid w:val="003A5FC9"/>
    <w:rsid w:val="003F5D37"/>
    <w:rsid w:val="00435BDC"/>
    <w:rsid w:val="00457843"/>
    <w:rsid w:val="00497905"/>
    <w:rsid w:val="004C55BD"/>
    <w:rsid w:val="00512CCB"/>
    <w:rsid w:val="00533F44"/>
    <w:rsid w:val="005712C6"/>
    <w:rsid w:val="005B3574"/>
    <w:rsid w:val="00677955"/>
    <w:rsid w:val="00682086"/>
    <w:rsid w:val="00724B55"/>
    <w:rsid w:val="00736EA4"/>
    <w:rsid w:val="007A2DFC"/>
    <w:rsid w:val="007B563C"/>
    <w:rsid w:val="00860045"/>
    <w:rsid w:val="00880941"/>
    <w:rsid w:val="008968F7"/>
    <w:rsid w:val="00933ED9"/>
    <w:rsid w:val="00966A52"/>
    <w:rsid w:val="009B3D7C"/>
    <w:rsid w:val="009D7161"/>
    <w:rsid w:val="00A10C43"/>
    <w:rsid w:val="00A4172C"/>
    <w:rsid w:val="00A46F16"/>
    <w:rsid w:val="00A74A58"/>
    <w:rsid w:val="00AA17DA"/>
    <w:rsid w:val="00AA3A25"/>
    <w:rsid w:val="00AD6628"/>
    <w:rsid w:val="00B153DA"/>
    <w:rsid w:val="00B75371"/>
    <w:rsid w:val="00BB207B"/>
    <w:rsid w:val="00BB7717"/>
    <w:rsid w:val="00C00C71"/>
    <w:rsid w:val="00C0413D"/>
    <w:rsid w:val="00C15C06"/>
    <w:rsid w:val="00C20322"/>
    <w:rsid w:val="00C25B63"/>
    <w:rsid w:val="00C7156B"/>
    <w:rsid w:val="00C830F9"/>
    <w:rsid w:val="00CC7D7E"/>
    <w:rsid w:val="00CD52FB"/>
    <w:rsid w:val="00CE129C"/>
    <w:rsid w:val="00D836B6"/>
    <w:rsid w:val="00DB2D8A"/>
    <w:rsid w:val="00DB7EB8"/>
    <w:rsid w:val="00DD00B5"/>
    <w:rsid w:val="00DD26E6"/>
    <w:rsid w:val="00E11F5A"/>
    <w:rsid w:val="00E7171C"/>
    <w:rsid w:val="00E775FD"/>
    <w:rsid w:val="00EE7E41"/>
    <w:rsid w:val="00EF243F"/>
    <w:rsid w:val="00F204F7"/>
    <w:rsid w:val="00F320FD"/>
    <w:rsid w:val="00F44949"/>
    <w:rsid w:val="00F642B6"/>
    <w:rsid w:val="00F97A74"/>
    <w:rsid w:val="00FB7FF4"/>
    <w:rsid w:val="00FD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98AB"/>
  <w15:docId w15:val="{817523E5-1397-46D9-BD1D-2BCF9282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80941"/>
    <w:pPr>
      <w:keepNext/>
      <w:spacing w:after="0" w:line="240" w:lineRule="auto"/>
      <w:outlineLvl w:val="2"/>
    </w:pPr>
    <w:rPr>
      <w:rFonts w:ascii="Times New Roman" w:eastAsia="SimSu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537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2B19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80941"/>
    <w:rPr>
      <w:rFonts w:ascii="Times New Roman" w:eastAsia="SimSu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9C0C1-766D-4881-B217-A242DDE9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Chia</dc:creator>
  <cp:lastModifiedBy>Steven Chia</cp:lastModifiedBy>
  <cp:revision>48</cp:revision>
  <dcterms:created xsi:type="dcterms:W3CDTF">2016-09-15T18:23:00Z</dcterms:created>
  <dcterms:modified xsi:type="dcterms:W3CDTF">2017-02-27T09:45:00Z</dcterms:modified>
</cp:coreProperties>
</file>