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715"/>
        <w:gridCol w:w="2835"/>
        <w:gridCol w:w="4259"/>
      </w:tblGrid>
      <w:tr w:rsidR="00A54740" w:rsidRPr="00990369" w:rsidTr="003C3DBE">
        <w:tc>
          <w:tcPr>
            <w:tcW w:w="241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5427" w:rsidRPr="00990369" w:rsidRDefault="00D37542" w:rsidP="0017082F">
            <w:pPr>
              <w:jc w:val="both"/>
              <w:rPr>
                <w:rFonts w:asciiTheme="minorHAnsi" w:hAnsiTheme="minorHAnsi"/>
                <w:b/>
              </w:rPr>
            </w:pPr>
            <w:r w:rsidRPr="00C34F4A">
              <w:rPr>
                <w:rFonts w:asciiTheme="minorHAnsi" w:hAnsiTheme="minorHAnsi"/>
                <w:b/>
                <w:sz w:val="22"/>
                <w:szCs w:val="28"/>
                <w:lang w:val="fr-FR"/>
              </w:rPr>
              <w:t>Leo Tong Seng Andrew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5427" w:rsidRPr="00990369" w:rsidRDefault="00345427" w:rsidP="00990369">
            <w:pPr>
              <w:jc w:val="center"/>
              <w:rPr>
                <w:rFonts w:asciiTheme="minorHAnsi" w:hAnsiTheme="minorHAnsi"/>
              </w:rPr>
            </w:pPr>
            <w:r w:rsidRPr="00990369">
              <w:rPr>
                <w:rFonts w:asciiTheme="minorHAnsi" w:hAnsiTheme="minorHAnsi"/>
                <w:sz w:val="22"/>
                <w:szCs w:val="22"/>
                <w:lang w:val="fr-FR"/>
              </w:rPr>
              <w:t>Mobile: +65 98</w:t>
            </w:r>
            <w:r w:rsidR="00990369">
              <w:rPr>
                <w:rFonts w:asciiTheme="minorHAnsi" w:hAnsiTheme="minorHAnsi"/>
                <w:sz w:val="22"/>
                <w:szCs w:val="22"/>
                <w:lang w:val="fr-FR"/>
              </w:rPr>
              <w:t>71</w:t>
            </w:r>
            <w:r w:rsidRPr="00990369">
              <w:rPr>
                <w:rFonts w:asciiTheme="minorHAnsi" w:hAnsiTheme="minorHAnsi"/>
                <w:sz w:val="22"/>
                <w:szCs w:val="22"/>
                <w:lang w:val="fr-FR"/>
              </w:rPr>
              <w:t>-</w:t>
            </w:r>
            <w:r w:rsidR="00990369">
              <w:rPr>
                <w:rFonts w:asciiTheme="minorHAnsi" w:hAnsiTheme="minorHAnsi"/>
                <w:sz w:val="22"/>
                <w:szCs w:val="22"/>
                <w:lang w:val="fr-FR"/>
              </w:rPr>
              <w:t>1911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5427" w:rsidRPr="00990369" w:rsidRDefault="00345427" w:rsidP="00990369">
            <w:pPr>
              <w:jc w:val="right"/>
              <w:rPr>
                <w:rFonts w:asciiTheme="minorHAnsi" w:hAnsiTheme="minorHAnsi"/>
              </w:rPr>
            </w:pPr>
            <w:r w:rsidRPr="00990369">
              <w:rPr>
                <w:rFonts w:asciiTheme="minorHAnsi" w:hAnsiTheme="minorHAnsi"/>
                <w:sz w:val="22"/>
                <w:szCs w:val="22"/>
                <w:lang w:val="fr-FR"/>
              </w:rPr>
              <w:t>Email: andrewleo@</w:t>
            </w:r>
            <w:r w:rsidR="00990369">
              <w:rPr>
                <w:rFonts w:asciiTheme="minorHAnsi" w:hAnsiTheme="minorHAnsi"/>
                <w:sz w:val="22"/>
                <w:szCs w:val="22"/>
                <w:lang w:val="fr-FR"/>
              </w:rPr>
              <w:t>mensa.org.sg</w:t>
            </w:r>
          </w:p>
        </w:tc>
      </w:tr>
      <w:tr w:rsidR="00345427" w:rsidRPr="00990369" w:rsidTr="003C3DBE">
        <w:trPr>
          <w:trHeight w:val="35"/>
        </w:trPr>
        <w:tc>
          <w:tcPr>
            <w:tcW w:w="9511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45427" w:rsidRPr="00990369" w:rsidRDefault="00345427" w:rsidP="00345427">
            <w:pPr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</w:p>
        </w:tc>
      </w:tr>
      <w:tr w:rsidR="001049B8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9B8" w:rsidRPr="00990369" w:rsidRDefault="00E56F80" w:rsidP="00345427">
            <w:pPr>
              <w:rPr>
                <w:rFonts w:asciiTheme="minorHAnsi" w:hAnsiTheme="minorHAnsi"/>
                <w:b/>
                <w:bCs/>
                <w:sz w:val="22"/>
                <w:szCs w:val="22"/>
                <w:lang w:val="fr-FR"/>
              </w:rPr>
            </w:pPr>
            <w:r w:rsidRPr="00E56F80"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  <w:t>Professional Experience</w:t>
            </w:r>
          </w:p>
        </w:tc>
      </w:tr>
      <w:tr w:rsidR="00E56F80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F80" w:rsidRPr="00990369" w:rsidRDefault="007948B0" w:rsidP="0041058F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>Sep 10 - Present</w:t>
            </w: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F80" w:rsidRPr="007948B0" w:rsidRDefault="00E56F80" w:rsidP="007948B0">
            <w:pPr>
              <w:tabs>
                <w:tab w:val="right" w:pos="8604"/>
              </w:tabs>
              <w:rPr>
                <w:rStyle w:val="OrgName"/>
                <w:rFonts w:asciiTheme="minorHAnsi" w:hAnsiTheme="minorHAnsi"/>
                <w:caps w:val="0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sz w:val="20"/>
                <w:szCs w:val="20"/>
              </w:rPr>
              <w:t xml:space="preserve">Ernst &amp; Young </w:t>
            </w:r>
            <w:r w:rsidR="005534F0">
              <w:rPr>
                <w:rFonts w:asciiTheme="minorHAnsi" w:hAnsiTheme="minorHAnsi"/>
                <w:b/>
                <w:sz w:val="20"/>
                <w:szCs w:val="20"/>
              </w:rPr>
              <w:t>LLP</w:t>
            </w:r>
          </w:p>
        </w:tc>
      </w:tr>
      <w:tr w:rsidR="007948B0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7948B0" w:rsidRPr="00990369" w:rsidRDefault="007948B0" w:rsidP="0041058F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8B0" w:rsidRPr="007948B0" w:rsidRDefault="007948B0" w:rsidP="00A820A5">
            <w:pPr>
              <w:tabs>
                <w:tab w:val="right" w:pos="8604"/>
              </w:tabs>
              <w:rPr>
                <w:rFonts w:asciiTheme="minorHAnsi" w:hAnsiTheme="minorHAnsi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sz w:val="20"/>
                <w:szCs w:val="20"/>
              </w:rPr>
              <w:t xml:space="preserve">Audit </w:t>
            </w:r>
            <w:r w:rsidR="00A820A5">
              <w:rPr>
                <w:rFonts w:asciiTheme="minorHAnsi" w:hAnsiTheme="minorHAnsi"/>
                <w:b/>
                <w:sz w:val="20"/>
                <w:szCs w:val="20"/>
              </w:rPr>
              <w:t>Manager</w:t>
            </w:r>
          </w:p>
        </w:tc>
      </w:tr>
      <w:tr w:rsidR="007948B0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7948B0" w:rsidRPr="00990369" w:rsidRDefault="007948B0" w:rsidP="0041058F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8B0" w:rsidRPr="00990369" w:rsidRDefault="0077233A" w:rsidP="001545E8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b/>
                <w:caps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Six</w:t>
            </w:r>
            <w:bookmarkStart w:id="0" w:name="_GoBack"/>
            <w:bookmarkEnd w:id="0"/>
            <w:r w:rsidR="007948B0">
              <w:rPr>
                <w:rFonts w:ascii="Calibri" w:hAnsi="Calibri"/>
                <w:sz w:val="20"/>
              </w:rPr>
              <w:t xml:space="preserve"> years of progressively responsible experience in the Financial Services Group based in Singapore focused on audit</w:t>
            </w:r>
            <w:r w:rsidR="00C430CC">
              <w:rPr>
                <w:rFonts w:ascii="Calibri" w:hAnsi="Calibri"/>
                <w:sz w:val="20"/>
              </w:rPr>
              <w:t>s</w:t>
            </w:r>
            <w:r w:rsidR="007948B0">
              <w:rPr>
                <w:rFonts w:ascii="Calibri" w:hAnsi="Calibri"/>
                <w:sz w:val="20"/>
              </w:rPr>
              <w:t xml:space="preserve"> for financial institutions</w:t>
            </w:r>
            <w:r w:rsidR="00E70740">
              <w:rPr>
                <w:rFonts w:ascii="Calibri" w:hAnsi="Calibri"/>
                <w:sz w:val="20"/>
              </w:rPr>
              <w:t>.</w:t>
            </w:r>
            <w:r w:rsidR="007948B0">
              <w:rPr>
                <w:rFonts w:ascii="Calibri" w:hAnsi="Calibri"/>
                <w:sz w:val="20"/>
              </w:rPr>
              <w:t xml:space="preserve"> </w:t>
            </w:r>
          </w:p>
          <w:p w:rsidR="007948B0" w:rsidRPr="002A47DB" w:rsidRDefault="007948B0" w:rsidP="001545E8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b/>
                <w:caps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Lead teams in the review of financial statement disclosures and internal controls within large financial institutions, including </w:t>
            </w:r>
            <w:r w:rsidR="002A47DB">
              <w:rPr>
                <w:rFonts w:ascii="Calibri" w:hAnsi="Calibri"/>
                <w:sz w:val="20"/>
              </w:rPr>
              <w:t xml:space="preserve">corporate </w:t>
            </w:r>
            <w:r>
              <w:rPr>
                <w:rFonts w:ascii="Calibri" w:hAnsi="Calibri"/>
                <w:sz w:val="20"/>
              </w:rPr>
              <w:t xml:space="preserve">banks, </w:t>
            </w:r>
            <w:r w:rsidR="002A47DB">
              <w:rPr>
                <w:rFonts w:ascii="Calibri" w:hAnsi="Calibri"/>
                <w:sz w:val="20"/>
              </w:rPr>
              <w:t xml:space="preserve">general </w:t>
            </w:r>
            <w:r>
              <w:rPr>
                <w:rFonts w:ascii="Calibri" w:hAnsi="Calibri"/>
                <w:sz w:val="20"/>
              </w:rPr>
              <w:t xml:space="preserve">insurance companies, </w:t>
            </w:r>
            <w:r w:rsidR="002A47DB">
              <w:rPr>
                <w:rFonts w:ascii="Calibri" w:hAnsi="Calibri"/>
                <w:sz w:val="20"/>
              </w:rPr>
              <w:t>investment fund managers, and investment</w:t>
            </w:r>
            <w:r>
              <w:rPr>
                <w:rFonts w:ascii="Calibri" w:hAnsi="Calibri"/>
                <w:sz w:val="20"/>
              </w:rPr>
              <w:t xml:space="preserve"> funds</w:t>
            </w:r>
            <w:r w:rsidR="00E70740">
              <w:rPr>
                <w:rFonts w:ascii="Calibri" w:hAnsi="Calibri"/>
                <w:sz w:val="20"/>
              </w:rPr>
              <w:t>.</w:t>
            </w:r>
          </w:p>
          <w:p w:rsidR="002A47DB" w:rsidRDefault="002A47DB" w:rsidP="001545E8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sz w:val="20"/>
              </w:rPr>
            </w:pPr>
            <w:r w:rsidRPr="002A47DB">
              <w:rPr>
                <w:rFonts w:ascii="Calibri" w:hAnsi="Calibri"/>
                <w:sz w:val="20"/>
              </w:rPr>
              <w:t xml:space="preserve">Review the </w:t>
            </w:r>
            <w:r w:rsidR="001545E8">
              <w:rPr>
                <w:rFonts w:ascii="Calibri" w:hAnsi="Calibri"/>
                <w:sz w:val="20"/>
              </w:rPr>
              <w:t xml:space="preserve">financial statement </w:t>
            </w:r>
            <w:r w:rsidRPr="002A47DB">
              <w:rPr>
                <w:rFonts w:ascii="Calibri" w:hAnsi="Calibri"/>
                <w:sz w:val="20"/>
              </w:rPr>
              <w:t>disclosures on financial instruments (</w:t>
            </w:r>
            <w:r>
              <w:rPr>
                <w:rFonts w:ascii="Calibri" w:hAnsi="Calibri"/>
                <w:sz w:val="20"/>
              </w:rPr>
              <w:t xml:space="preserve">e.g. </w:t>
            </w:r>
            <w:r w:rsidRPr="002A47DB">
              <w:rPr>
                <w:rFonts w:ascii="Calibri" w:hAnsi="Calibri"/>
                <w:sz w:val="20"/>
              </w:rPr>
              <w:t xml:space="preserve">equities, bonds, mutual funds, private equity funds, and derivatives), investment properties, and investment in subsidiaries in accordance with financial reporting standards, including independently </w:t>
            </w:r>
            <w:proofErr w:type="spellStart"/>
            <w:r w:rsidRPr="002A47DB">
              <w:rPr>
                <w:rFonts w:ascii="Calibri" w:hAnsi="Calibri"/>
                <w:sz w:val="20"/>
              </w:rPr>
              <w:t>analysing</w:t>
            </w:r>
            <w:proofErr w:type="spellEnd"/>
            <w:r w:rsidRPr="002A47DB">
              <w:rPr>
                <w:rFonts w:ascii="Calibri" w:hAnsi="Calibri"/>
                <w:sz w:val="20"/>
              </w:rPr>
              <w:t xml:space="preserve"> the inputs to valuation models and other significant</w:t>
            </w:r>
            <w:r w:rsidR="00E70740">
              <w:rPr>
                <w:rFonts w:ascii="Calibri" w:hAnsi="Calibri"/>
                <w:sz w:val="20"/>
              </w:rPr>
              <w:t xml:space="preserve"> assumptions for reasonableness</w:t>
            </w:r>
            <w:r w:rsidR="00540E40">
              <w:rPr>
                <w:rFonts w:ascii="Calibri" w:hAnsi="Calibri"/>
                <w:sz w:val="20"/>
              </w:rPr>
              <w:t xml:space="preserve"> and assessing for indicators of impairment</w:t>
            </w:r>
            <w:r w:rsidR="00E70740">
              <w:rPr>
                <w:rFonts w:ascii="Calibri" w:hAnsi="Calibri"/>
                <w:sz w:val="20"/>
              </w:rPr>
              <w:t>.</w:t>
            </w:r>
          </w:p>
          <w:p w:rsidR="002A47DB" w:rsidRDefault="002A47DB" w:rsidP="001545E8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sz w:val="20"/>
              </w:rPr>
            </w:pPr>
            <w:r w:rsidRPr="002A47DB">
              <w:rPr>
                <w:rFonts w:ascii="Calibri" w:hAnsi="Calibri"/>
                <w:sz w:val="20"/>
              </w:rPr>
              <w:t xml:space="preserve">Assess the design and operating effectiveness of internal controls surrounding the treasury and investment process, bank credit and deposit administration process, </w:t>
            </w:r>
            <w:r w:rsidR="00E70740">
              <w:rPr>
                <w:rFonts w:ascii="Calibri" w:hAnsi="Calibri"/>
                <w:sz w:val="20"/>
              </w:rPr>
              <w:t xml:space="preserve">trade finance process, </w:t>
            </w:r>
            <w:r>
              <w:rPr>
                <w:rFonts w:ascii="Calibri" w:hAnsi="Calibri"/>
                <w:sz w:val="20"/>
              </w:rPr>
              <w:t xml:space="preserve">and </w:t>
            </w:r>
            <w:r w:rsidRPr="002A47DB">
              <w:rPr>
                <w:rFonts w:ascii="Calibri" w:hAnsi="Calibri"/>
                <w:sz w:val="20"/>
              </w:rPr>
              <w:t>general insurance underwriting and claims process. Provide recommendations to management to improve internal controls and corporate governance</w:t>
            </w:r>
            <w:r w:rsidR="00E70740">
              <w:rPr>
                <w:rFonts w:ascii="Calibri" w:hAnsi="Calibri"/>
                <w:sz w:val="20"/>
              </w:rPr>
              <w:t>.</w:t>
            </w:r>
          </w:p>
          <w:p w:rsidR="002A47DB" w:rsidRDefault="002A47DB" w:rsidP="001545E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Review</w:t>
            </w:r>
            <w:r w:rsidRPr="002A47DB">
              <w:rPr>
                <w:rFonts w:eastAsia="Times New Roman" w:cs="Times New Roman"/>
                <w:sz w:val="20"/>
                <w:szCs w:val="24"/>
              </w:rPr>
              <w:t xml:space="preserve"> the risk management policies and practices of companies such as the monitoring of market risk limits, concentration risk, and counterparty credit risks, and the managing of liquidity risk through asset-liability management strategies and contingency funding plans. Provide recommendations to management to </w:t>
            </w:r>
            <w:r>
              <w:rPr>
                <w:rFonts w:eastAsia="Times New Roman" w:cs="Times New Roman"/>
                <w:sz w:val="20"/>
                <w:szCs w:val="24"/>
              </w:rPr>
              <w:t>enhance</w:t>
            </w:r>
            <w:r w:rsidRPr="002A47DB">
              <w:rPr>
                <w:rFonts w:eastAsia="Times New Roman" w:cs="Times New Roman"/>
                <w:sz w:val="20"/>
                <w:szCs w:val="24"/>
              </w:rPr>
              <w:t xml:space="preserve"> their enterprise risk management framework and risk monitoring processes.</w:t>
            </w:r>
          </w:p>
          <w:p w:rsidR="00C36DFA" w:rsidRDefault="00C36DFA" w:rsidP="00C36DFA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4"/>
              </w:rPr>
            </w:pPr>
            <w:r w:rsidRPr="00C36DFA">
              <w:rPr>
                <w:rFonts w:eastAsia="Times New Roman" w:cs="Times New Roman"/>
                <w:sz w:val="20"/>
                <w:szCs w:val="24"/>
              </w:rPr>
              <w:t>Assessment of bank credit reviews on financial institution and corporate borrowers to determine the appropriateness of loan grading and adequacy of loan loss provisions</w:t>
            </w:r>
            <w:r>
              <w:rPr>
                <w:rFonts w:eastAsia="Times New Roman" w:cs="Times New Roman"/>
                <w:sz w:val="20"/>
                <w:szCs w:val="24"/>
              </w:rPr>
              <w:t>.</w:t>
            </w:r>
          </w:p>
          <w:p w:rsidR="001545E8" w:rsidRPr="001545E8" w:rsidRDefault="001545E8" w:rsidP="001545E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Review</w:t>
            </w:r>
            <w:r w:rsidRPr="001545E8">
              <w:rPr>
                <w:rFonts w:eastAsia="Times New Roman" w:cs="Times New Roman"/>
                <w:sz w:val="20"/>
                <w:szCs w:val="24"/>
              </w:rPr>
              <w:t xml:space="preserve"> the adequacy of corporate governance and risk management disclosures as required by financial reporting standards, </w:t>
            </w:r>
            <w:r>
              <w:rPr>
                <w:rFonts w:eastAsia="Times New Roman" w:cs="Times New Roman"/>
                <w:sz w:val="20"/>
                <w:szCs w:val="24"/>
              </w:rPr>
              <w:t xml:space="preserve">SGX </w:t>
            </w:r>
            <w:r w:rsidRPr="001545E8">
              <w:rPr>
                <w:rFonts w:eastAsia="Times New Roman" w:cs="Times New Roman"/>
                <w:sz w:val="20"/>
                <w:szCs w:val="24"/>
              </w:rPr>
              <w:t xml:space="preserve">stock exchange listing rules, and </w:t>
            </w:r>
            <w:r>
              <w:rPr>
                <w:rFonts w:eastAsia="Times New Roman" w:cs="Times New Roman"/>
                <w:sz w:val="20"/>
                <w:szCs w:val="24"/>
              </w:rPr>
              <w:t>Monetary Authority of Singapore (“MAS”)</w:t>
            </w:r>
            <w:r w:rsidRPr="001545E8">
              <w:rPr>
                <w:rFonts w:eastAsia="Times New Roman" w:cs="Times New Roman"/>
                <w:sz w:val="20"/>
                <w:szCs w:val="24"/>
              </w:rPr>
              <w:t xml:space="preserve"> regulations and guidelines</w:t>
            </w:r>
            <w:r w:rsidR="00E70740">
              <w:rPr>
                <w:rFonts w:eastAsia="Times New Roman" w:cs="Times New Roman"/>
                <w:sz w:val="20"/>
                <w:szCs w:val="24"/>
              </w:rPr>
              <w:t>.</w:t>
            </w:r>
          </w:p>
          <w:p w:rsidR="001545E8" w:rsidRPr="001545E8" w:rsidRDefault="001545E8" w:rsidP="001545E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4"/>
              </w:rPr>
            </w:pPr>
            <w:r w:rsidRPr="001545E8">
              <w:rPr>
                <w:rFonts w:eastAsia="Times New Roman" w:cs="Times New Roman"/>
                <w:sz w:val="20"/>
                <w:szCs w:val="24"/>
              </w:rPr>
              <w:t xml:space="preserve">Review regulatory returns on risk-based capital (“RBC”) filed with the </w:t>
            </w:r>
            <w:r>
              <w:rPr>
                <w:rFonts w:eastAsia="Times New Roman" w:cs="Times New Roman"/>
                <w:sz w:val="20"/>
                <w:szCs w:val="24"/>
              </w:rPr>
              <w:t>MAS</w:t>
            </w:r>
            <w:r w:rsidRPr="001545E8">
              <w:rPr>
                <w:rFonts w:eastAsia="Times New Roman" w:cs="Times New Roman"/>
                <w:sz w:val="20"/>
                <w:szCs w:val="24"/>
              </w:rPr>
              <w:t xml:space="preserve"> for merchant banks, general </w:t>
            </w:r>
            <w:r w:rsidR="00E70740">
              <w:rPr>
                <w:rFonts w:eastAsia="Times New Roman" w:cs="Times New Roman"/>
                <w:sz w:val="20"/>
                <w:szCs w:val="24"/>
              </w:rPr>
              <w:t>insurers, and fund managers.</w:t>
            </w:r>
          </w:p>
          <w:p w:rsidR="007948B0" w:rsidRPr="00D41302" w:rsidRDefault="007948B0" w:rsidP="001545E8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b/>
                <w:caps/>
                <w:sz w:val="20"/>
                <w:szCs w:val="20"/>
              </w:rPr>
            </w:pPr>
            <w:r w:rsidRPr="007948B0">
              <w:rPr>
                <w:rFonts w:ascii="Calibri" w:hAnsi="Calibri"/>
                <w:sz w:val="20"/>
              </w:rPr>
              <w:t>Perform comprehensive reviews to evaluate compliance with Singapore banking and insurance industry regulations</w:t>
            </w:r>
            <w:r w:rsidR="00E70740">
              <w:rPr>
                <w:rFonts w:ascii="Calibri" w:hAnsi="Calibri"/>
                <w:sz w:val="20"/>
              </w:rPr>
              <w:t>.</w:t>
            </w:r>
          </w:p>
          <w:p w:rsidR="00D41302" w:rsidRPr="007948B0" w:rsidRDefault="00E70740" w:rsidP="00E70740">
            <w:pPr>
              <w:numPr>
                <w:ilvl w:val="0"/>
                <w:numId w:val="5"/>
              </w:numPr>
              <w:tabs>
                <w:tab w:val="right" w:pos="8604"/>
              </w:tabs>
              <w:rPr>
                <w:rFonts w:ascii="Calibri" w:hAnsi="Calibri"/>
                <w:b/>
                <w:caps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Facilitate</w:t>
            </w:r>
            <w:r w:rsidR="00D41302">
              <w:rPr>
                <w:rFonts w:ascii="Calibri" w:hAnsi="Calibri"/>
                <w:sz w:val="20"/>
              </w:rPr>
              <w:t xml:space="preserve"> formal trainings</w:t>
            </w:r>
            <w:r w:rsidR="001545E8">
              <w:rPr>
                <w:rFonts w:ascii="Calibri" w:hAnsi="Calibri"/>
                <w:sz w:val="20"/>
              </w:rPr>
              <w:t xml:space="preserve"> sessions in the Core A</w:t>
            </w:r>
            <w:r w:rsidR="001545E8" w:rsidRPr="001545E8">
              <w:rPr>
                <w:rFonts w:ascii="Calibri" w:hAnsi="Calibri"/>
                <w:sz w:val="20"/>
              </w:rPr>
              <w:t xml:space="preserve">ssurance </w:t>
            </w:r>
            <w:proofErr w:type="spellStart"/>
            <w:r w:rsidR="001545E8" w:rsidRPr="001545E8">
              <w:rPr>
                <w:rFonts w:ascii="Calibri" w:hAnsi="Calibri"/>
                <w:sz w:val="20"/>
              </w:rPr>
              <w:t>Program</w:t>
            </w:r>
            <w:r w:rsidR="001545E8">
              <w:rPr>
                <w:rFonts w:ascii="Calibri" w:hAnsi="Calibri"/>
                <w:sz w:val="20"/>
              </w:rPr>
              <w:t>me</w:t>
            </w:r>
            <w:proofErr w:type="spellEnd"/>
            <w:r w:rsidR="001545E8">
              <w:rPr>
                <w:rFonts w:ascii="Calibri" w:hAnsi="Calibri"/>
                <w:sz w:val="20"/>
              </w:rPr>
              <w:t xml:space="preserve"> and Financial Services industry training</w:t>
            </w:r>
            <w:r w:rsidR="00D41302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1545E8">
              <w:rPr>
                <w:rFonts w:ascii="Calibri" w:hAnsi="Calibri"/>
                <w:sz w:val="20"/>
              </w:rPr>
              <w:t>programme</w:t>
            </w:r>
            <w:proofErr w:type="spellEnd"/>
            <w:r w:rsidR="001545E8">
              <w:rPr>
                <w:rFonts w:ascii="Calibri" w:hAnsi="Calibri"/>
                <w:sz w:val="20"/>
              </w:rPr>
              <w:t xml:space="preserve"> </w:t>
            </w:r>
            <w:r w:rsidR="00D41302">
              <w:rPr>
                <w:rFonts w:ascii="Calibri" w:hAnsi="Calibri"/>
                <w:sz w:val="20"/>
              </w:rPr>
              <w:t xml:space="preserve">and </w:t>
            </w:r>
            <w:r>
              <w:rPr>
                <w:rFonts w:ascii="Calibri" w:hAnsi="Calibri"/>
                <w:sz w:val="20"/>
              </w:rPr>
              <w:t xml:space="preserve">provide </w:t>
            </w:r>
            <w:r w:rsidR="00D41302">
              <w:rPr>
                <w:rFonts w:ascii="Calibri" w:hAnsi="Calibri"/>
                <w:sz w:val="20"/>
              </w:rPr>
              <w:t xml:space="preserve">on-the-job coaching </w:t>
            </w:r>
            <w:r>
              <w:rPr>
                <w:rFonts w:ascii="Calibri" w:hAnsi="Calibri"/>
                <w:sz w:val="20"/>
              </w:rPr>
              <w:t>and mentoring.</w:t>
            </w:r>
          </w:p>
        </w:tc>
      </w:tr>
      <w:tr w:rsidR="00E56F80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E56F80" w:rsidRPr="00990369" w:rsidRDefault="00E56F80" w:rsidP="009314A5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F80" w:rsidRPr="00990369" w:rsidRDefault="00E56F80" w:rsidP="009314A5">
            <w:pPr>
              <w:tabs>
                <w:tab w:val="right" w:pos="8604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E56F80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F80" w:rsidRPr="00E56F80" w:rsidRDefault="00E56F80" w:rsidP="00E56F80">
            <w:pPr>
              <w:pStyle w:val="ResumeJobHead"/>
              <w:tabs>
                <w:tab w:val="right" w:pos="9414"/>
              </w:tabs>
              <w:rPr>
                <w:rFonts w:asciiTheme="minorHAnsi" w:hAnsiTheme="minorHAnsi"/>
                <w:b/>
                <w:bCs/>
                <w:i/>
              </w:rPr>
            </w:pPr>
            <w:proofErr w:type="spellStart"/>
            <w:r w:rsidRPr="00990369">
              <w:rPr>
                <w:rFonts w:asciiTheme="minorHAnsi" w:hAnsiTheme="minorHAnsi"/>
                <w:b/>
                <w:bCs/>
                <w:i/>
              </w:rPr>
              <w:t>Organisational</w:t>
            </w:r>
            <w:proofErr w:type="spellEnd"/>
            <w:r w:rsidRPr="00990369">
              <w:rPr>
                <w:rFonts w:asciiTheme="minorHAnsi" w:hAnsiTheme="minorHAnsi"/>
                <w:b/>
                <w:bCs/>
                <w:i/>
              </w:rPr>
              <w:t xml:space="preserve"> and Committee Experience</w:t>
            </w:r>
          </w:p>
        </w:tc>
      </w:tr>
      <w:tr w:rsidR="00CE6ED4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6ED4" w:rsidRDefault="00CE6ED4" w:rsidP="00CE6ED4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6ED4" w:rsidRPr="007948B0" w:rsidRDefault="00CE6ED4" w:rsidP="007948B0">
            <w:pP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proofErr w:type="spellStart"/>
            <w: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>Christalite</w:t>
            </w:r>
            <w:proofErr w:type="spellEnd"/>
            <w: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 xml:space="preserve"> Methodist Chape</w:t>
            </w:r>
            <w:r w:rsidR="007948B0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>l</w:t>
            </w:r>
          </w:p>
        </w:tc>
      </w:tr>
      <w:tr w:rsidR="007948B0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7948B0" w:rsidRDefault="007948B0" w:rsidP="00CE6ED4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Sep 14</w:t>
            </w: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 xml:space="preserve"> – Present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8B0" w:rsidRDefault="007948B0" w:rsidP="00CE6ED4">
            <w:pP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Treasurer</w:t>
            </w:r>
          </w:p>
        </w:tc>
      </w:tr>
      <w:tr w:rsidR="00CE6ED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CE6ED4" w:rsidRDefault="00CE6ED4" w:rsidP="00CE6ED4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28C8" w:rsidRDefault="00D93C60" w:rsidP="009A28C8">
            <w:pPr>
              <w:numPr>
                <w:ilvl w:val="0"/>
                <w:numId w:val="12"/>
              </w:numPr>
              <w:tabs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P</w:t>
            </w:r>
            <w:r w:rsidR="001D7B3C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r</w:t>
            </w:r>
            <w:r w:rsidR="002C7022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ovide</w:t>
            </w:r>
            <w:r w:rsidR="009A28C8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</w:t>
            </w:r>
            <w:r w:rsidR="005534F0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the Local Church Executive Committee</w:t>
            </w:r>
            <w:r w:rsidR="009A28C8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with timely financial information </w:t>
            </w: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and </w:t>
            </w:r>
            <w:r w:rsidR="005534F0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sound </w:t>
            </w: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guidance on compliance with financial policies and procedures</w:t>
            </w:r>
            <w:r w:rsidR="001D7B3C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</w:t>
            </w:r>
          </w:p>
          <w:p w:rsidR="00CE6ED4" w:rsidRPr="00CE6ED4" w:rsidRDefault="00CE6ED4" w:rsidP="00CE6ED4">
            <w:pPr>
              <w:tabs>
                <w:tab w:val="right" w:pos="8604"/>
              </w:tabs>
              <w:rPr>
                <w:rStyle w:val="OrgName"/>
                <w:rFonts w:asciiTheme="minorHAnsi" w:hAnsiTheme="minorHAnsi"/>
                <w:caps w:val="0"/>
                <w:sz w:val="20"/>
                <w:szCs w:val="20"/>
              </w:rPr>
            </w:pPr>
          </w:p>
        </w:tc>
      </w:tr>
      <w:tr w:rsidR="00CE6ED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CE6ED4" w:rsidRDefault="00CE6ED4" w:rsidP="007948B0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6ED4" w:rsidRPr="007948B0" w:rsidRDefault="00CE6ED4" w:rsidP="007948B0">
            <w:pP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>Mensa Singapore</w:t>
            </w:r>
            <w:r w:rsidRPr="00990369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ab/>
            </w:r>
          </w:p>
        </w:tc>
      </w:tr>
      <w:tr w:rsidR="00D93C60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A820A5" w:rsidRDefault="00A820A5" w:rsidP="00D93C60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Mar 15 – Present</w:t>
            </w:r>
          </w:p>
          <w:p w:rsidR="00D93C60" w:rsidRDefault="00D93C60" w:rsidP="00D93C60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 xml:space="preserve">Mar 07 – 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Mar 13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C60" w:rsidRPr="00990369" w:rsidRDefault="00D93C60" w:rsidP="00D93C60">
            <w:pPr>
              <w:tabs>
                <w:tab w:val="right" w:pos="8604"/>
              </w:tabs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sz w:val="20"/>
                <w:szCs w:val="20"/>
              </w:rPr>
              <w:t>Community Outreach Director</w:t>
            </w:r>
          </w:p>
          <w:p w:rsidR="00D93C60" w:rsidRPr="003C3DBE" w:rsidRDefault="00D93C60" w:rsidP="00A820A5">
            <w:pPr>
              <w:numPr>
                <w:ilvl w:val="0"/>
                <w:numId w:val="12"/>
              </w:numPr>
              <w:tabs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Created the </w:t>
            </w:r>
            <w:r w:rsidRPr="00CE6ED4">
              <w:rPr>
                <w:rStyle w:val="OrgName"/>
                <w:rFonts w:ascii="Calibri" w:hAnsi="Calibri"/>
                <w:b w:val="0"/>
                <w:i/>
                <w:caps w:val="0"/>
                <w:sz w:val="20"/>
                <w:szCs w:val="20"/>
              </w:rPr>
              <w:t>Mensa Award for Inspiring Art</w:t>
            </w:r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to encourage budding artists among </w:t>
            </w:r>
            <w:proofErr w:type="spellStart"/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NorthLight</w:t>
            </w:r>
            <w:proofErr w:type="spellEnd"/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School students whose art work were </w:t>
            </w:r>
            <w:r w:rsidR="00AD1E9D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chosen to feature</w:t>
            </w:r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in greeting cards </w:t>
            </w:r>
            <w:r w:rsidR="00AD1E9D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distributed </w:t>
            </w:r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to Mensa Singapore members, raising </w:t>
            </w:r>
            <w:r w:rsidR="00A820A5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funds</w:t>
            </w:r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for the </w:t>
            </w:r>
            <w:proofErr w:type="spellStart"/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NorthLight</w:t>
            </w:r>
            <w:proofErr w:type="spellEnd"/>
            <w:r w:rsidRPr="00CE6ED4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School students’ assistance fund </w:t>
            </w:r>
          </w:p>
          <w:p w:rsidR="003C3DBE" w:rsidRPr="00990369" w:rsidRDefault="003C3DBE" w:rsidP="003C3DBE">
            <w:pPr>
              <w:numPr>
                <w:ilvl w:val="0"/>
                <w:numId w:val="12"/>
              </w:numPr>
              <w:tabs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proofErr w:type="spellStart"/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Organised</w:t>
            </w:r>
            <w:proofErr w:type="spellEnd"/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the </w:t>
            </w:r>
            <w:r w:rsidRPr="00533142">
              <w:rPr>
                <w:rStyle w:val="OrgName"/>
                <w:rFonts w:ascii="Calibri" w:hAnsi="Calibri"/>
                <w:b w:val="0"/>
                <w:i/>
                <w:caps w:val="0"/>
                <w:sz w:val="20"/>
                <w:szCs w:val="20"/>
              </w:rPr>
              <w:t>Covert Footwork</w:t>
            </w:r>
            <w:r>
              <w:rPr>
                <w:rStyle w:val="OrgName"/>
                <w:rFonts w:ascii="Calibri" w:hAnsi="Calibri"/>
                <w:b w:val="0"/>
                <w:i/>
                <w:caps w:val="0"/>
                <w:sz w:val="20"/>
                <w:szCs w:val="20"/>
              </w:rPr>
              <w:t xml:space="preserve"> </w:t>
            </w: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competitions in 2012 (56 participants) and 2015 (87 participants) where youths exercised their logical thinking skills to solve a series of puzzles while learning the values of </w:t>
            </w:r>
            <w:r w:rsidRPr="00C1506D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diversity of perspectives, collaboration, and humility</w:t>
            </w:r>
          </w:p>
        </w:tc>
      </w:tr>
      <w:tr w:rsidR="00A820A5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A820A5" w:rsidRPr="00990369" w:rsidRDefault="00A820A5" w:rsidP="00D93C60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20A5" w:rsidRPr="00990369" w:rsidRDefault="00A820A5" w:rsidP="00D93C60">
            <w:pPr>
              <w:tabs>
                <w:tab w:val="right" w:pos="8604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3C3DBE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DBE" w:rsidRDefault="003C3DBE" w:rsidP="003C3DBE">
            <w:pPr>
              <w:pStyle w:val="ResumeJobHead"/>
              <w:tabs>
                <w:tab w:val="right" w:pos="9414"/>
              </w:tabs>
              <w:rPr>
                <w:rFonts w:asciiTheme="minorHAnsi" w:hAnsiTheme="minorHAnsi"/>
                <w:b/>
              </w:rPr>
            </w:pPr>
            <w:proofErr w:type="spellStart"/>
            <w:r w:rsidRPr="00990369">
              <w:rPr>
                <w:rFonts w:asciiTheme="minorHAnsi" w:hAnsiTheme="minorHAnsi"/>
                <w:b/>
                <w:bCs/>
                <w:i/>
              </w:rPr>
              <w:lastRenderedPageBreak/>
              <w:t>Organisational</w:t>
            </w:r>
            <w:proofErr w:type="spellEnd"/>
            <w:r w:rsidRPr="00990369">
              <w:rPr>
                <w:rFonts w:asciiTheme="minorHAnsi" w:hAnsiTheme="minorHAnsi"/>
                <w:b/>
                <w:bCs/>
                <w:i/>
              </w:rPr>
              <w:t xml:space="preserve"> and Committee Experience</w:t>
            </w:r>
            <w:r>
              <w:rPr>
                <w:rFonts w:asciiTheme="minorHAnsi" w:hAnsiTheme="minorHAnsi"/>
                <w:b/>
                <w:bCs/>
                <w:i/>
              </w:rPr>
              <w:t xml:space="preserve"> (Cont’d)</w:t>
            </w:r>
          </w:p>
        </w:tc>
      </w:tr>
      <w:tr w:rsidR="00A820A5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0A5" w:rsidRDefault="00A820A5" w:rsidP="00A820A5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0A5" w:rsidRPr="00990369" w:rsidRDefault="003C3DBE" w:rsidP="00447845">
            <w:pP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>Mensa Singapore</w:t>
            </w:r>
            <w:r w:rsidRPr="00990369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ab/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15561E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Mar 13</w:t>
            </w: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Mar 15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15561E">
            <w:pPr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Honorary Treasurer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447845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3C3DBE">
            <w:pPr>
              <w:numPr>
                <w:ilvl w:val="0"/>
                <w:numId w:val="12"/>
              </w:numPr>
              <w:tabs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Exercise oversight over the budget monitoring and financial reporting processes to ensure prudent and responsible use of resources</w:t>
            </w:r>
          </w:p>
          <w:p w:rsidR="003C3DBE" w:rsidRDefault="003C3DBE" w:rsidP="003C3DBE">
            <w:pPr>
              <w:tabs>
                <w:tab w:val="num" w:pos="432"/>
                <w:tab w:val="right" w:pos="8604"/>
              </w:tabs>
              <w:ind w:left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447845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3C3DBE" w:rsidRDefault="003C3DBE" w:rsidP="003C3DBE">
            <w:pPr>
              <w:tabs>
                <w:tab w:val="right" w:pos="8604"/>
              </w:tabs>
              <w:rPr>
                <w:rStyle w:val="OrgName"/>
                <w:rFonts w:ascii="Calibri" w:hAnsi="Calibri"/>
                <w:bCs/>
                <w:caps w:val="0"/>
                <w:sz w:val="20"/>
                <w:szCs w:val="20"/>
              </w:rPr>
            </w:pPr>
            <w:r w:rsidRPr="00D87E4E">
              <w:rPr>
                <w:rStyle w:val="OrgName"/>
                <w:rFonts w:ascii="Calibri" w:hAnsi="Calibri"/>
                <w:bCs/>
                <w:caps w:val="0"/>
                <w:sz w:val="20"/>
                <w:szCs w:val="20"/>
              </w:rPr>
              <w:t>NUS Students’ Branch of Mensa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447845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D87E4E">
              <w:rPr>
                <w:rFonts w:ascii="Calibri" w:hAnsi="Calibri"/>
                <w:i/>
                <w:sz w:val="20"/>
                <w:szCs w:val="20"/>
              </w:rPr>
              <w:t>Aug 07 – Aug 08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3C3DBE">
            <w:pPr>
              <w:tabs>
                <w:tab w:val="num" w:pos="432"/>
                <w:tab w:val="right" w:pos="8604"/>
              </w:tabs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 w:rsidRPr="003C3DBE">
              <w:rPr>
                <w:rStyle w:val="OrgName"/>
                <w:rFonts w:ascii="Calibri" w:hAnsi="Calibri"/>
                <w:bCs/>
                <w:caps w:val="0"/>
                <w:sz w:val="20"/>
                <w:szCs w:val="20"/>
              </w:rPr>
              <w:t>President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Pr="00D87E4E" w:rsidRDefault="003C3DBE" w:rsidP="00447845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3C3DBE" w:rsidRDefault="003C3DBE" w:rsidP="003C3DBE">
            <w:pPr>
              <w:numPr>
                <w:ilvl w:val="0"/>
                <w:numId w:val="12"/>
              </w:numPr>
              <w:tabs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Cs/>
                <w:caps w:val="0"/>
                <w:sz w:val="20"/>
                <w:szCs w:val="20"/>
              </w:rPr>
            </w:pPr>
            <w:r w:rsidRPr="00D87E4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Actively managed the club and </w:t>
            </w:r>
            <w:proofErr w:type="spellStart"/>
            <w:r w:rsidRPr="00D87E4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organised</w:t>
            </w:r>
            <w:proofErr w:type="spellEnd"/>
            <w:r w:rsidRPr="00D87E4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social events for members, including the 10</w:t>
            </w:r>
            <w:r w:rsidRPr="003C3DB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th</w:t>
            </w:r>
            <w:r w:rsidRPr="00D87E4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anniversary chalet</w:t>
            </w:r>
            <w:r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 xml:space="preserve"> and </w:t>
            </w:r>
            <w:proofErr w:type="spellStart"/>
            <w:r w:rsidRPr="003C3DBE">
              <w:rPr>
                <w:rStyle w:val="OrgName"/>
                <w:rFonts w:ascii="Calibri" w:hAnsi="Calibri"/>
                <w:b w:val="0"/>
                <w:i/>
                <w:caps w:val="0"/>
                <w:sz w:val="20"/>
                <w:szCs w:val="20"/>
              </w:rPr>
              <w:t>Boardgame</w:t>
            </w:r>
            <w:proofErr w:type="spellEnd"/>
            <w:r w:rsidRPr="003C3DBE">
              <w:rPr>
                <w:rStyle w:val="OrgName"/>
                <w:rFonts w:ascii="Calibri" w:hAnsi="Calibri"/>
                <w:b w:val="0"/>
                <w:i/>
                <w:caps w:val="0"/>
                <w:sz w:val="20"/>
                <w:szCs w:val="20"/>
              </w:rPr>
              <w:t xml:space="preserve"> Annuals 2008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Pr="00D87E4E" w:rsidRDefault="003C3DBE" w:rsidP="00447845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3C3DBE" w:rsidRDefault="003C3DBE" w:rsidP="003C3DBE">
            <w:pPr>
              <w:tabs>
                <w:tab w:val="num" w:pos="432"/>
                <w:tab w:val="right" w:pos="8604"/>
              </w:tabs>
              <w:rPr>
                <w:rStyle w:val="OrgName"/>
                <w:rFonts w:ascii="Calibri" w:hAnsi="Calibri"/>
                <w:bCs/>
                <w:caps w:val="0"/>
                <w:sz w:val="20"/>
                <w:szCs w:val="20"/>
              </w:rPr>
            </w:pPr>
          </w:p>
        </w:tc>
      </w:tr>
      <w:tr w:rsidR="003C3DBE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DBE" w:rsidRPr="00E56F80" w:rsidRDefault="003C3DBE" w:rsidP="00D93C60">
            <w:pPr>
              <w:pStyle w:val="ResumeJobHead"/>
              <w:tabs>
                <w:tab w:val="right" w:pos="9414"/>
              </w:tabs>
              <w:rPr>
                <w:rFonts w:asciiTheme="minorHAnsi" w:hAnsiTheme="minorHAnsi"/>
                <w:b/>
                <w:bCs/>
                <w:i/>
              </w:rPr>
            </w:pPr>
            <w:r>
              <w:rPr>
                <w:rFonts w:asciiTheme="minorHAnsi" w:hAnsiTheme="minorHAnsi"/>
                <w:b/>
                <w:bCs/>
                <w:i/>
              </w:rPr>
              <w:t>Professional Qualifications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A54740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Jan 16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A54740" w:rsidRDefault="003C3DBE" w:rsidP="00A820A5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 xml:space="preserve">Chartered Financial Analyst </w:t>
            </w:r>
            <w:proofErr w:type="spellStart"/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charterholder</w:t>
            </w:r>
            <w:proofErr w:type="spellEnd"/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A54740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May 14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A54740" w:rsidRDefault="003C3DBE" w:rsidP="00A54740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CPA Australia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Default="003C3DBE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Dec 13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A54740" w:rsidRDefault="003C3DBE" w:rsidP="002C7022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Chartered Accountant of Singapore</w:t>
            </w:r>
          </w:p>
        </w:tc>
      </w:tr>
      <w:tr w:rsidR="003C3DBE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C3DBE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  <w:t>Education</w:t>
            </w:r>
          </w:p>
        </w:tc>
      </w:tr>
      <w:tr w:rsidR="003C3DBE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>Aug 06 – May 10</w:t>
            </w: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Style w:val="OrgName"/>
                <w:rFonts w:asciiTheme="minorHAnsi" w:hAnsiTheme="minorHAnsi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Cs/>
                <w:caps w:val="0"/>
                <w:sz w:val="20"/>
                <w:szCs w:val="20"/>
              </w:rPr>
              <w:t>National University of Singapore</w:t>
            </w:r>
            <w:r w:rsidRPr="00990369">
              <w:rPr>
                <w:rStyle w:val="OrgName"/>
                <w:rFonts w:asciiTheme="minorHAnsi" w:hAnsiTheme="minorHAnsi"/>
                <w:sz w:val="20"/>
                <w:szCs w:val="20"/>
              </w:rPr>
              <w:t xml:space="preserve"> (NUS)</w:t>
            </w:r>
            <w:r w:rsidRPr="00990369">
              <w:rPr>
                <w:rStyle w:val="OrgName"/>
                <w:rFonts w:asciiTheme="minorHAnsi" w:hAnsiTheme="minorHAnsi"/>
                <w:sz w:val="20"/>
                <w:szCs w:val="20"/>
              </w:rPr>
              <w:tab/>
            </w:r>
          </w:p>
          <w:p w:rsidR="003C3DBE" w:rsidRPr="00990369" w:rsidRDefault="003C3DBE" w:rsidP="002C7022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Bachelor of Business Administration (Accountancy)</w:t>
            </w: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 xml:space="preserve">, Second Upper </w:t>
            </w:r>
            <w:proofErr w:type="spellStart"/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Honours</w:t>
            </w:r>
            <w:proofErr w:type="spellEnd"/>
          </w:p>
          <w:p w:rsidR="003C3DBE" w:rsidRDefault="003C3DBE" w:rsidP="002C7022">
            <w:pPr>
              <w:numPr>
                <w:ilvl w:val="0"/>
                <w:numId w:val="5"/>
              </w:numPr>
              <w:tabs>
                <w:tab w:val="num" w:pos="252"/>
                <w:tab w:val="num" w:pos="1440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 xml:space="preserve">NUS Business School Dean’s List for </w:t>
            </w: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four</w:t>
            </w:r>
            <w:r w:rsidRPr="00990369"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 xml:space="preserve"> semesters</w:t>
            </w:r>
          </w:p>
          <w:p w:rsidR="003C3DBE" w:rsidRPr="00E56F80" w:rsidRDefault="003C3DBE" w:rsidP="002C7022">
            <w:pPr>
              <w:numPr>
                <w:ilvl w:val="0"/>
                <w:numId w:val="5"/>
              </w:numPr>
              <w:tabs>
                <w:tab w:val="num" w:pos="252"/>
                <w:tab w:val="num" w:pos="1440"/>
                <w:tab w:val="right" w:pos="8604"/>
              </w:tabs>
              <w:ind w:left="252" w:hanging="252"/>
              <w:rPr>
                <w:rFonts w:asciiTheme="minorHAnsi" w:hAnsiTheme="minorHAnsi"/>
                <w:sz w:val="20"/>
                <w:szCs w:val="20"/>
              </w:rPr>
            </w:pPr>
            <w:r w:rsidRPr="00D87E4E">
              <w:rPr>
                <w:rStyle w:val="OrgName"/>
                <w:rFonts w:ascii="Calibri" w:hAnsi="Calibri"/>
                <w:b w:val="0"/>
                <w:caps w:val="0"/>
                <w:sz w:val="20"/>
                <w:szCs w:val="20"/>
              </w:rPr>
              <w:t>Life member of Beta Gamma Sigma</w:t>
            </w:r>
          </w:p>
        </w:tc>
      </w:tr>
      <w:tr w:rsidR="003C3DBE" w:rsidRPr="00990369" w:rsidTr="003C3DBE">
        <w:trPr>
          <w:trHeight w:val="8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pStyle w:val="ResumeJobHead"/>
              <w:tabs>
                <w:tab w:val="right" w:pos="9414"/>
              </w:tabs>
              <w:rPr>
                <w:rStyle w:val="OrgName"/>
                <w:rFonts w:asciiTheme="minorHAnsi" w:hAnsiTheme="minorHAnsi"/>
              </w:rPr>
            </w:pP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>May 09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tabs>
                <w:tab w:val="right" w:pos="8604"/>
              </w:tabs>
              <w:rPr>
                <w:rFonts w:asciiTheme="minorHAnsi" w:hAnsiTheme="minorHAnsi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sz w:val="20"/>
                <w:szCs w:val="20"/>
              </w:rPr>
              <w:t>Peking University (PKU)</w:t>
            </w:r>
          </w:p>
          <w:p w:rsidR="003C3DBE" w:rsidRPr="00990369" w:rsidRDefault="003C3DBE" w:rsidP="002C7022">
            <w:pPr>
              <w:numPr>
                <w:ilvl w:val="0"/>
                <w:numId w:val="5"/>
              </w:numPr>
              <w:tabs>
                <w:tab w:val="clear" w:pos="432"/>
                <w:tab w:val="num" w:pos="252"/>
                <w:tab w:val="num" w:pos="360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sz w:val="20"/>
                <w:szCs w:val="20"/>
              </w:rPr>
              <w:t xml:space="preserve">Doing Business in China </w:t>
            </w:r>
            <w:proofErr w:type="spellStart"/>
            <w:r w:rsidRPr="00990369">
              <w:rPr>
                <w:rFonts w:asciiTheme="minorHAnsi" w:hAnsiTheme="minorHAnsi"/>
                <w:sz w:val="20"/>
                <w:szCs w:val="20"/>
              </w:rPr>
              <w:t>Programme</w:t>
            </w:r>
            <w:proofErr w:type="spellEnd"/>
            <w:r w:rsidRPr="00990369">
              <w:rPr>
                <w:rFonts w:asciiTheme="minorHAnsi" w:hAnsiTheme="minorHAnsi"/>
                <w:sz w:val="20"/>
                <w:szCs w:val="20"/>
              </w:rPr>
              <w:t xml:space="preserve"> (two-week summer </w:t>
            </w:r>
            <w:proofErr w:type="spellStart"/>
            <w:r w:rsidRPr="00990369">
              <w:rPr>
                <w:rFonts w:asciiTheme="minorHAnsi" w:hAnsiTheme="minorHAnsi"/>
                <w:sz w:val="20"/>
                <w:szCs w:val="20"/>
              </w:rPr>
              <w:t>programme</w:t>
            </w:r>
            <w:proofErr w:type="spellEnd"/>
            <w:r w:rsidRPr="00990369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3C3DBE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3DBE" w:rsidRPr="00990369" w:rsidRDefault="003C3DBE" w:rsidP="002C7022">
            <w:pPr>
              <w:pStyle w:val="ResumeJobHead"/>
              <w:tabs>
                <w:tab w:val="right" w:pos="9414"/>
              </w:tabs>
              <w:rPr>
                <w:rStyle w:val="OrgName"/>
                <w:rFonts w:asciiTheme="minorHAnsi" w:hAnsiTheme="minorHAnsi"/>
                <w:bCs/>
                <w:caps w:val="0"/>
              </w:rPr>
            </w:pPr>
          </w:p>
        </w:tc>
      </w:tr>
      <w:tr w:rsidR="003C3DBE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DBE" w:rsidRPr="00990369" w:rsidRDefault="003C3DBE" w:rsidP="002C7022">
            <w:pPr>
              <w:pStyle w:val="ResumeJobHead"/>
              <w:tabs>
                <w:tab w:val="right" w:pos="9414"/>
              </w:tabs>
              <w:rPr>
                <w:rStyle w:val="OrgName"/>
                <w:rFonts w:asciiTheme="minorHAnsi" w:hAnsiTheme="minorHAnsi"/>
                <w:b w:val="0"/>
                <w:bCs/>
              </w:rPr>
            </w:pPr>
            <w:r w:rsidRPr="00990369">
              <w:rPr>
                <w:rFonts w:asciiTheme="minorHAnsi" w:hAnsiTheme="minorHAnsi"/>
                <w:b/>
                <w:bCs/>
                <w:i/>
              </w:rPr>
              <w:t>Awards and Achievements</w:t>
            </w:r>
          </w:p>
        </w:tc>
      </w:tr>
      <w:tr w:rsidR="003C3DBE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DBE" w:rsidRPr="00990369" w:rsidRDefault="00F63874" w:rsidP="002C702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Aug 16</w:t>
            </w: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874" w:rsidRPr="00F63874" w:rsidRDefault="00F63874" w:rsidP="00F63874">
            <w:pPr>
              <w:pStyle w:val="ResumeJobHead"/>
              <w:tabs>
                <w:tab w:val="right" w:pos="9414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NGO Leadership &amp; Excellence Award – awarded by CMO Asia for community services with Mensa Singapore</w:t>
            </w:r>
          </w:p>
        </w:tc>
      </w:tr>
      <w:tr w:rsidR="00F6387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F63874" w:rsidRPr="00990369" w:rsidRDefault="00F63874" w:rsidP="00C433BD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Oct 11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3874" w:rsidRPr="00E56F80" w:rsidRDefault="00F63874" w:rsidP="00C433BD">
            <w:pPr>
              <w:pStyle w:val="ResumeJobHead"/>
              <w:tabs>
                <w:tab w:val="right" w:pos="9414"/>
              </w:tabs>
              <w:rPr>
                <w:rFonts w:asciiTheme="minorHAnsi" w:hAnsiTheme="minorHAnsi"/>
                <w:bCs/>
              </w:rPr>
            </w:pPr>
            <w:r w:rsidRPr="00E56F80">
              <w:rPr>
                <w:rStyle w:val="OrgName"/>
                <w:rFonts w:asciiTheme="minorHAnsi" w:hAnsiTheme="minorHAnsi"/>
                <w:b w:val="0"/>
                <w:bCs/>
                <w:caps w:val="0"/>
              </w:rPr>
              <w:t>CPA Australia Singapore Divisional Award</w:t>
            </w:r>
            <w:r>
              <w:rPr>
                <w:rStyle w:val="OrgName"/>
                <w:rFonts w:asciiTheme="minorHAnsi" w:hAnsiTheme="minorHAnsi"/>
                <w:b w:val="0"/>
                <w:bCs/>
                <w:caps w:val="0"/>
              </w:rPr>
              <w:t xml:space="preserve"> – awarded by CPA Australia for </w:t>
            </w:r>
            <w:r>
              <w:rPr>
                <w:rStyle w:val="OrgName"/>
                <w:rFonts w:ascii="Calibri" w:hAnsi="Calibri"/>
                <w:b w:val="0"/>
                <w:caps w:val="0"/>
              </w:rPr>
              <w:t xml:space="preserve">achieving the highest marks in the </w:t>
            </w:r>
            <w:r w:rsidRPr="002C694D">
              <w:rPr>
                <w:rStyle w:val="OrgName"/>
                <w:rFonts w:ascii="Calibri" w:hAnsi="Calibri"/>
                <w:b w:val="0"/>
                <w:caps w:val="0"/>
              </w:rPr>
              <w:t>Singapore Taxation</w:t>
            </w:r>
            <w:r>
              <w:rPr>
                <w:rStyle w:val="OrgName"/>
                <w:rFonts w:ascii="Calibri" w:hAnsi="Calibri"/>
                <w:b w:val="0"/>
                <w:caps w:val="0"/>
              </w:rPr>
              <w:t xml:space="preserve"> module in the CPA </w:t>
            </w:r>
            <w:proofErr w:type="spellStart"/>
            <w:r>
              <w:rPr>
                <w:rStyle w:val="OrgName"/>
                <w:rFonts w:ascii="Calibri" w:hAnsi="Calibri"/>
                <w:b w:val="0"/>
                <w:caps w:val="0"/>
              </w:rPr>
              <w:t>programme</w:t>
            </w:r>
            <w:proofErr w:type="spellEnd"/>
          </w:p>
        </w:tc>
      </w:tr>
      <w:tr w:rsidR="00F6387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F63874" w:rsidRPr="00990369" w:rsidRDefault="00F63874" w:rsidP="0001725F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990369">
              <w:rPr>
                <w:rFonts w:asciiTheme="minorHAnsi" w:hAnsiTheme="minorHAnsi"/>
                <w:i/>
                <w:sz w:val="20"/>
                <w:szCs w:val="20"/>
              </w:rPr>
              <w:t>Sep 09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3874" w:rsidRPr="00CD26ED" w:rsidRDefault="00F63874" w:rsidP="0001725F">
            <w:pPr>
              <w:pStyle w:val="ResumeJobHead"/>
              <w:tabs>
                <w:tab w:val="right" w:pos="9414"/>
              </w:tabs>
              <w:rPr>
                <w:rFonts w:ascii="Calibri" w:hAnsi="Calibri"/>
              </w:rPr>
            </w:pPr>
            <w:r w:rsidRPr="00E56F80">
              <w:rPr>
                <w:rStyle w:val="OrgName"/>
                <w:rFonts w:asciiTheme="minorHAnsi" w:hAnsiTheme="minorHAnsi"/>
                <w:b w:val="0"/>
                <w:bCs/>
                <w:caps w:val="0"/>
              </w:rPr>
              <w:t>Outstanding Community Service Award</w:t>
            </w:r>
            <w:r>
              <w:rPr>
                <w:rStyle w:val="OrgName"/>
                <w:rFonts w:asciiTheme="minorHAnsi" w:hAnsiTheme="minorHAnsi"/>
                <w:b w:val="0"/>
                <w:bCs/>
                <w:caps w:val="0"/>
              </w:rPr>
              <w:t xml:space="preserve"> – awarded by </w:t>
            </w:r>
            <w:r>
              <w:rPr>
                <w:rStyle w:val="OrgName"/>
                <w:rFonts w:ascii="Calibri" w:hAnsi="Calibri"/>
                <w:b w:val="0"/>
                <w:caps w:val="0"/>
              </w:rPr>
              <w:t>NUS Business School Faculty Service Awards Committee for sustained effort in rendering community services</w:t>
            </w:r>
          </w:p>
        </w:tc>
      </w:tr>
      <w:tr w:rsidR="00F6387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F63874" w:rsidRPr="00990369" w:rsidRDefault="00F63874" w:rsidP="002C694D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Dec 08</w:t>
            </w: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3874" w:rsidRPr="003C3DBE" w:rsidRDefault="00F63874" w:rsidP="003C3DBE">
            <w:pPr>
              <w:pStyle w:val="ResumeJobHead"/>
              <w:tabs>
                <w:tab w:val="right" w:pos="9414"/>
              </w:tabs>
              <w:rPr>
                <w:rStyle w:val="OrgName"/>
                <w:rFonts w:ascii="Calibri" w:hAnsi="Calibri"/>
                <w:b w:val="0"/>
                <w:caps w:val="0"/>
              </w:rPr>
            </w:pPr>
            <w:r>
              <w:rPr>
                <w:rFonts w:ascii="Calibri" w:hAnsi="Calibri"/>
              </w:rPr>
              <w:t>CPA Australia Scholarship – s</w:t>
            </w:r>
            <w:r w:rsidRPr="00D87E4E">
              <w:rPr>
                <w:rFonts w:ascii="Calibri" w:hAnsi="Calibri"/>
              </w:rPr>
              <w:t xml:space="preserve">ponsored by the National Australian Bank to undertake two elective modules in the CPA Australia </w:t>
            </w:r>
            <w:proofErr w:type="spellStart"/>
            <w:r w:rsidRPr="00D87E4E">
              <w:rPr>
                <w:rFonts w:ascii="Calibri" w:hAnsi="Calibri"/>
              </w:rPr>
              <w:t>programme</w:t>
            </w:r>
            <w:proofErr w:type="spellEnd"/>
          </w:p>
        </w:tc>
      </w:tr>
      <w:tr w:rsidR="00F63874" w:rsidRPr="00990369" w:rsidTr="003C3DBE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F63874" w:rsidRPr="00990369" w:rsidRDefault="00F63874" w:rsidP="002C694D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3874" w:rsidRPr="00990369" w:rsidRDefault="00F63874" w:rsidP="002C694D">
            <w:pPr>
              <w:tabs>
                <w:tab w:val="right" w:pos="8604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F63874" w:rsidRPr="00990369" w:rsidTr="003C3DBE">
        <w:tc>
          <w:tcPr>
            <w:tcW w:w="95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874" w:rsidRPr="00990369" w:rsidRDefault="00F63874" w:rsidP="002C694D">
            <w:pPr>
              <w:tabs>
                <w:tab w:val="right" w:pos="8604"/>
              </w:tabs>
              <w:rPr>
                <w:rStyle w:val="OrgName"/>
                <w:rFonts w:asciiTheme="minorHAnsi" w:hAnsiTheme="minorHAnsi"/>
                <w:b w:val="0"/>
                <w:bCs/>
                <w:caps w:val="0"/>
                <w:sz w:val="20"/>
                <w:szCs w:val="20"/>
              </w:rPr>
            </w:pPr>
            <w:r w:rsidRPr="00990369"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  <w:t>Skills and Interests</w:t>
            </w:r>
          </w:p>
        </w:tc>
      </w:tr>
      <w:tr w:rsidR="00F63874" w:rsidRPr="00990369" w:rsidTr="003C3DBE"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874" w:rsidRPr="00990369" w:rsidRDefault="00F63874" w:rsidP="002C694D">
            <w:pPr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78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874" w:rsidRPr="00990369" w:rsidRDefault="00F63874" w:rsidP="002C694D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Fluent in English a</w:t>
            </w: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nd Mandarin with knowledge of elementary French</w:t>
            </w:r>
          </w:p>
          <w:p w:rsidR="00F63874" w:rsidRDefault="00F63874" w:rsidP="002C694D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 w:rsidRPr="00990369"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Proficient in Microsoft Office applications</w:t>
            </w:r>
          </w:p>
          <w:p w:rsidR="00F63874" w:rsidRDefault="00F63874" w:rsidP="002C694D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Knowledge of VBA and SQL</w:t>
            </w:r>
          </w:p>
          <w:p w:rsidR="00F63874" w:rsidRPr="005534F0" w:rsidRDefault="00F63874" w:rsidP="005534F0">
            <w:pPr>
              <w:numPr>
                <w:ilvl w:val="0"/>
                <w:numId w:val="5"/>
              </w:numPr>
              <w:tabs>
                <w:tab w:val="num" w:pos="252"/>
                <w:tab w:val="right" w:pos="8604"/>
              </w:tabs>
              <w:ind w:left="252" w:hanging="252"/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</w:pPr>
            <w:r>
              <w:rPr>
                <w:rStyle w:val="OrgName"/>
                <w:rFonts w:asciiTheme="minorHAnsi" w:hAnsiTheme="minorHAnsi"/>
                <w:b w:val="0"/>
                <w:caps w:val="0"/>
                <w:sz w:val="20"/>
                <w:szCs w:val="20"/>
              </w:rPr>
              <w:t>Enjoy reading, running, and volunteer work</w:t>
            </w:r>
          </w:p>
        </w:tc>
      </w:tr>
    </w:tbl>
    <w:p w:rsidR="00BB44C5" w:rsidRPr="00990369" w:rsidRDefault="00BB44C5" w:rsidP="00D41302">
      <w:pPr>
        <w:rPr>
          <w:rFonts w:asciiTheme="minorHAnsi" w:hAnsiTheme="minorHAnsi"/>
        </w:rPr>
      </w:pPr>
    </w:p>
    <w:sectPr w:rsidR="00BB44C5" w:rsidRPr="00990369" w:rsidSect="00EB760C">
      <w:pgSz w:w="12240" w:h="15840"/>
      <w:pgMar w:top="1224" w:right="1368" w:bottom="1224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AAA" w:rsidRDefault="00C40AAA" w:rsidP="00B6653E">
      <w:r>
        <w:separator/>
      </w:r>
    </w:p>
  </w:endnote>
  <w:endnote w:type="continuationSeparator" w:id="0">
    <w:p w:rsidR="00C40AAA" w:rsidRDefault="00C40AAA" w:rsidP="00B6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AAA" w:rsidRDefault="00C40AAA" w:rsidP="00B6653E">
      <w:r>
        <w:separator/>
      </w:r>
    </w:p>
  </w:footnote>
  <w:footnote w:type="continuationSeparator" w:id="0">
    <w:p w:rsidR="00C40AAA" w:rsidRDefault="00C40AAA" w:rsidP="00B6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15E"/>
    <w:multiLevelType w:val="multilevel"/>
    <w:tmpl w:val="8CF88FA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6120C"/>
    <w:multiLevelType w:val="hybridMultilevel"/>
    <w:tmpl w:val="12C201C6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A81A68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47816"/>
    <w:multiLevelType w:val="hybridMultilevel"/>
    <w:tmpl w:val="5F22085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4B16E9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B037E5"/>
    <w:multiLevelType w:val="hybridMultilevel"/>
    <w:tmpl w:val="0B4A7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1455C4"/>
    <w:multiLevelType w:val="multilevel"/>
    <w:tmpl w:val="5F22085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8E352C"/>
    <w:multiLevelType w:val="hybridMultilevel"/>
    <w:tmpl w:val="3A4CD39C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>
    <w:nsid w:val="3D552423"/>
    <w:multiLevelType w:val="hybridMultilevel"/>
    <w:tmpl w:val="1F1E1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6799C"/>
    <w:multiLevelType w:val="hybridMultilevel"/>
    <w:tmpl w:val="51FA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60923"/>
    <w:multiLevelType w:val="hybridMultilevel"/>
    <w:tmpl w:val="5E80AF56"/>
    <w:lvl w:ilvl="0" w:tplc="5254D492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0C5043C"/>
    <w:multiLevelType w:val="hybridMultilevel"/>
    <w:tmpl w:val="56848DFE"/>
    <w:lvl w:ilvl="0" w:tplc="4B16E978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Times" w:hAnsi="Times" w:hint="default"/>
      </w:rPr>
    </w:lvl>
    <w:lvl w:ilvl="1" w:tplc="FF621FC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74DE442A"/>
    <w:multiLevelType w:val="hybridMultilevel"/>
    <w:tmpl w:val="8CF88FA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17"/>
    <w:rsid w:val="000216C3"/>
    <w:rsid w:val="000217FD"/>
    <w:rsid w:val="00037560"/>
    <w:rsid w:val="00066876"/>
    <w:rsid w:val="000672FD"/>
    <w:rsid w:val="00087CCC"/>
    <w:rsid w:val="000A0BF4"/>
    <w:rsid w:val="000B1F23"/>
    <w:rsid w:val="000B2937"/>
    <w:rsid w:val="000C17A6"/>
    <w:rsid w:val="000F099B"/>
    <w:rsid w:val="001049B8"/>
    <w:rsid w:val="00115F53"/>
    <w:rsid w:val="001545E8"/>
    <w:rsid w:val="0017082F"/>
    <w:rsid w:val="0018379D"/>
    <w:rsid w:val="001D2B3A"/>
    <w:rsid w:val="001D7B3C"/>
    <w:rsid w:val="001F0AB2"/>
    <w:rsid w:val="001F2EAC"/>
    <w:rsid w:val="001F3C8B"/>
    <w:rsid w:val="00211E06"/>
    <w:rsid w:val="002205CA"/>
    <w:rsid w:val="0023426E"/>
    <w:rsid w:val="002464CB"/>
    <w:rsid w:val="00246F27"/>
    <w:rsid w:val="00256210"/>
    <w:rsid w:val="00291ECB"/>
    <w:rsid w:val="002A2426"/>
    <w:rsid w:val="002A47DB"/>
    <w:rsid w:val="002B6BB9"/>
    <w:rsid w:val="002C694D"/>
    <w:rsid w:val="002C7022"/>
    <w:rsid w:val="002D6F4F"/>
    <w:rsid w:val="002E407E"/>
    <w:rsid w:val="00317975"/>
    <w:rsid w:val="003276E8"/>
    <w:rsid w:val="00345427"/>
    <w:rsid w:val="003659A0"/>
    <w:rsid w:val="00384F5C"/>
    <w:rsid w:val="003A336E"/>
    <w:rsid w:val="003B0475"/>
    <w:rsid w:val="003C3DBE"/>
    <w:rsid w:val="003E7FF2"/>
    <w:rsid w:val="003F6073"/>
    <w:rsid w:val="003F6CBD"/>
    <w:rsid w:val="00414EF7"/>
    <w:rsid w:val="00426762"/>
    <w:rsid w:val="00433290"/>
    <w:rsid w:val="004444A9"/>
    <w:rsid w:val="00456D26"/>
    <w:rsid w:val="00463260"/>
    <w:rsid w:val="00484B99"/>
    <w:rsid w:val="00487F19"/>
    <w:rsid w:val="004B0959"/>
    <w:rsid w:val="004C3436"/>
    <w:rsid w:val="004F5EFC"/>
    <w:rsid w:val="005033D6"/>
    <w:rsid w:val="00504074"/>
    <w:rsid w:val="005143D5"/>
    <w:rsid w:val="00527504"/>
    <w:rsid w:val="00530890"/>
    <w:rsid w:val="00531B3F"/>
    <w:rsid w:val="00533142"/>
    <w:rsid w:val="00540E40"/>
    <w:rsid w:val="00542878"/>
    <w:rsid w:val="005466F3"/>
    <w:rsid w:val="005534F0"/>
    <w:rsid w:val="005B168F"/>
    <w:rsid w:val="005B39B0"/>
    <w:rsid w:val="005B7A1E"/>
    <w:rsid w:val="005C34FF"/>
    <w:rsid w:val="005C3ACD"/>
    <w:rsid w:val="005E73FD"/>
    <w:rsid w:val="00610BC4"/>
    <w:rsid w:val="00620635"/>
    <w:rsid w:val="00630283"/>
    <w:rsid w:val="00640736"/>
    <w:rsid w:val="006633A8"/>
    <w:rsid w:val="0068438B"/>
    <w:rsid w:val="0069274C"/>
    <w:rsid w:val="006B58B1"/>
    <w:rsid w:val="006B6C82"/>
    <w:rsid w:val="006C5F62"/>
    <w:rsid w:val="006D5830"/>
    <w:rsid w:val="00730ADD"/>
    <w:rsid w:val="00735B41"/>
    <w:rsid w:val="00741B38"/>
    <w:rsid w:val="00745769"/>
    <w:rsid w:val="0074586E"/>
    <w:rsid w:val="00764E6E"/>
    <w:rsid w:val="0076704A"/>
    <w:rsid w:val="00767EA9"/>
    <w:rsid w:val="0077233A"/>
    <w:rsid w:val="007948B0"/>
    <w:rsid w:val="007C3B0E"/>
    <w:rsid w:val="007C633A"/>
    <w:rsid w:val="00821A15"/>
    <w:rsid w:val="00835C87"/>
    <w:rsid w:val="00845EB1"/>
    <w:rsid w:val="00882B2F"/>
    <w:rsid w:val="00893ED8"/>
    <w:rsid w:val="008C0D90"/>
    <w:rsid w:val="008D16AE"/>
    <w:rsid w:val="008F60F6"/>
    <w:rsid w:val="008F639E"/>
    <w:rsid w:val="00922982"/>
    <w:rsid w:val="00963669"/>
    <w:rsid w:val="00971D75"/>
    <w:rsid w:val="00990369"/>
    <w:rsid w:val="009A122E"/>
    <w:rsid w:val="009A1F55"/>
    <w:rsid w:val="009A28C8"/>
    <w:rsid w:val="009A71F6"/>
    <w:rsid w:val="009B4791"/>
    <w:rsid w:val="009C19A9"/>
    <w:rsid w:val="009C2132"/>
    <w:rsid w:val="009E6EED"/>
    <w:rsid w:val="009E7DCA"/>
    <w:rsid w:val="00A02827"/>
    <w:rsid w:val="00A36227"/>
    <w:rsid w:val="00A47B15"/>
    <w:rsid w:val="00A54740"/>
    <w:rsid w:val="00A820A5"/>
    <w:rsid w:val="00A92486"/>
    <w:rsid w:val="00A95131"/>
    <w:rsid w:val="00A9613A"/>
    <w:rsid w:val="00A96B45"/>
    <w:rsid w:val="00AB794E"/>
    <w:rsid w:val="00AD18BF"/>
    <w:rsid w:val="00AD1E9D"/>
    <w:rsid w:val="00AF68D2"/>
    <w:rsid w:val="00B3135D"/>
    <w:rsid w:val="00B34FD9"/>
    <w:rsid w:val="00B46432"/>
    <w:rsid w:val="00B6653E"/>
    <w:rsid w:val="00B8352F"/>
    <w:rsid w:val="00BB44C5"/>
    <w:rsid w:val="00BC0583"/>
    <w:rsid w:val="00BC5D7E"/>
    <w:rsid w:val="00BD2A10"/>
    <w:rsid w:val="00BD2F74"/>
    <w:rsid w:val="00BE1FFD"/>
    <w:rsid w:val="00BE2673"/>
    <w:rsid w:val="00BE410E"/>
    <w:rsid w:val="00BF1C22"/>
    <w:rsid w:val="00C13BD9"/>
    <w:rsid w:val="00C239B0"/>
    <w:rsid w:val="00C34F4A"/>
    <w:rsid w:val="00C36DFA"/>
    <w:rsid w:val="00C40AAA"/>
    <w:rsid w:val="00C42FC5"/>
    <w:rsid w:val="00C430CC"/>
    <w:rsid w:val="00C729A2"/>
    <w:rsid w:val="00C8799B"/>
    <w:rsid w:val="00C920D4"/>
    <w:rsid w:val="00CA5A42"/>
    <w:rsid w:val="00CD26ED"/>
    <w:rsid w:val="00CE1817"/>
    <w:rsid w:val="00CE4E1E"/>
    <w:rsid w:val="00CE6ED4"/>
    <w:rsid w:val="00CF6720"/>
    <w:rsid w:val="00D10A5F"/>
    <w:rsid w:val="00D2082B"/>
    <w:rsid w:val="00D2783E"/>
    <w:rsid w:val="00D37542"/>
    <w:rsid w:val="00D41302"/>
    <w:rsid w:val="00D637B4"/>
    <w:rsid w:val="00D831FB"/>
    <w:rsid w:val="00D91119"/>
    <w:rsid w:val="00D93C60"/>
    <w:rsid w:val="00DA0699"/>
    <w:rsid w:val="00DC1763"/>
    <w:rsid w:val="00E15449"/>
    <w:rsid w:val="00E346E0"/>
    <w:rsid w:val="00E565B2"/>
    <w:rsid w:val="00E56F80"/>
    <w:rsid w:val="00E70740"/>
    <w:rsid w:val="00E9609D"/>
    <w:rsid w:val="00EB760C"/>
    <w:rsid w:val="00ED5D94"/>
    <w:rsid w:val="00EF0C9E"/>
    <w:rsid w:val="00F41F4A"/>
    <w:rsid w:val="00F42620"/>
    <w:rsid w:val="00F42678"/>
    <w:rsid w:val="00F46A5F"/>
    <w:rsid w:val="00F522BE"/>
    <w:rsid w:val="00F63874"/>
    <w:rsid w:val="00F7655A"/>
    <w:rsid w:val="00F81804"/>
    <w:rsid w:val="00F9086A"/>
    <w:rsid w:val="00F91B4A"/>
    <w:rsid w:val="00FA1EEA"/>
    <w:rsid w:val="00FB42DA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74"/>
    <w:rPr>
      <w:sz w:val="24"/>
      <w:szCs w:val="24"/>
    </w:rPr>
  </w:style>
  <w:style w:type="paragraph" w:styleId="Heading1">
    <w:name w:val="heading 1"/>
    <w:basedOn w:val="Normal"/>
    <w:next w:val="Normal"/>
    <w:qFormat/>
    <w:rsid w:val="00CE1817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Name">
    <w:name w:val="OrgName"/>
    <w:basedOn w:val="DefaultParagraphFont"/>
    <w:rsid w:val="00A02827"/>
    <w:rPr>
      <w:b/>
      <w:caps/>
    </w:rPr>
  </w:style>
  <w:style w:type="paragraph" w:customStyle="1" w:styleId="ResumeJobHead">
    <w:name w:val="ResumeJobHead"/>
    <w:basedOn w:val="Normal"/>
    <w:next w:val="Normal"/>
    <w:rsid w:val="00A02827"/>
    <w:pPr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rsid w:val="00B66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653E"/>
    <w:rPr>
      <w:sz w:val="24"/>
      <w:szCs w:val="24"/>
    </w:rPr>
  </w:style>
  <w:style w:type="paragraph" w:styleId="Footer">
    <w:name w:val="footer"/>
    <w:basedOn w:val="Normal"/>
    <w:link w:val="FooterChar"/>
    <w:rsid w:val="00B66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65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47DB"/>
    <w:pPr>
      <w:ind w:left="720"/>
      <w:contextualSpacing/>
    </w:pPr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74"/>
    <w:rPr>
      <w:sz w:val="24"/>
      <w:szCs w:val="24"/>
    </w:rPr>
  </w:style>
  <w:style w:type="paragraph" w:styleId="Heading1">
    <w:name w:val="heading 1"/>
    <w:basedOn w:val="Normal"/>
    <w:next w:val="Normal"/>
    <w:qFormat/>
    <w:rsid w:val="00CE1817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Name">
    <w:name w:val="OrgName"/>
    <w:basedOn w:val="DefaultParagraphFont"/>
    <w:rsid w:val="00A02827"/>
    <w:rPr>
      <w:b/>
      <w:caps/>
    </w:rPr>
  </w:style>
  <w:style w:type="paragraph" w:customStyle="1" w:styleId="ResumeJobHead">
    <w:name w:val="ResumeJobHead"/>
    <w:basedOn w:val="Normal"/>
    <w:next w:val="Normal"/>
    <w:rsid w:val="00A02827"/>
    <w:pPr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rsid w:val="00B66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653E"/>
    <w:rPr>
      <w:sz w:val="24"/>
      <w:szCs w:val="24"/>
    </w:rPr>
  </w:style>
  <w:style w:type="paragraph" w:styleId="Footer">
    <w:name w:val="footer"/>
    <w:basedOn w:val="Normal"/>
    <w:link w:val="FooterChar"/>
    <w:rsid w:val="00B66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65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47DB"/>
    <w:pPr>
      <w:ind w:left="720"/>
      <w:contextualSpacing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C52E-F1A7-44B9-8FCC-9D903714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Leo</vt:lpstr>
    </vt:vector>
  </TitlesOfParts>
  <Company>Ernst &amp; Young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Leo</dc:title>
  <dc:creator>u0604790</dc:creator>
  <cp:lastModifiedBy>Ernst &amp; Young</cp:lastModifiedBy>
  <cp:revision>4</cp:revision>
  <dcterms:created xsi:type="dcterms:W3CDTF">2016-08-26T16:32:00Z</dcterms:created>
  <dcterms:modified xsi:type="dcterms:W3CDTF">2016-08-26T16:41:00Z</dcterms:modified>
</cp:coreProperties>
</file>