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56" w:rsidRDefault="00B92C72">
      <w:pPr>
        <w:spacing w:before="10" w:after="1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Chan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Zhi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Feng</w:t>
      </w:r>
      <w:r>
        <w:rPr>
          <w:rFonts w:ascii="Arial" w:hAnsi="Arial" w:cs="Arial"/>
          <w:b/>
          <w:sz w:val="28"/>
          <w:szCs w:val="28"/>
          <w:lang w:val="en-SG"/>
        </w:rPr>
        <w:t xml:space="preserve"> </w:t>
      </w:r>
      <w:r>
        <w:rPr>
          <w:rFonts w:ascii="Arial" w:hAnsi="Arial" w:cs="Arial"/>
          <w:b/>
          <w:sz w:val="28"/>
          <w:szCs w:val="28"/>
        </w:rPr>
        <w:t>Nathaniel</w:t>
      </w:r>
    </w:p>
    <w:p w:rsidR="009E2E56" w:rsidRDefault="0000660F">
      <w:pPr>
        <w:spacing w:before="10" w:after="1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nathanielchanzf@gmail.com;</w:t>
      </w:r>
      <w:r w:rsidR="00B92C72">
        <w:rPr>
          <w:rFonts w:ascii="Arial" w:hAnsi="Arial" w:cs="Arial"/>
        </w:rPr>
        <w:t xml:space="preserve"> +65 9159 6355</w:t>
      </w:r>
    </w:p>
    <w:p w:rsidR="009E2E56" w:rsidRDefault="009E2E56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</w:rPr>
      </w:pPr>
    </w:p>
    <w:p w:rsidR="009E2E56" w:rsidRDefault="00B92C72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9E2E56" w:rsidRDefault="009A2B17">
      <w:pPr>
        <w:spacing w:before="10" w:after="1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 Accountant with a </w:t>
      </w:r>
      <w:r w:rsidR="00B92C72">
        <w:rPr>
          <w:rFonts w:ascii="Arial" w:hAnsi="Arial" w:cs="Arial"/>
        </w:rPr>
        <w:t>Banking and Finance major looking to establi</w:t>
      </w:r>
      <w:r>
        <w:rPr>
          <w:rFonts w:ascii="Arial" w:hAnsi="Arial" w:cs="Arial"/>
        </w:rPr>
        <w:t>sh and expand his horizon in</w:t>
      </w:r>
      <w:r w:rsidR="00B92C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Fund Administration, particularly in Hedge Funds and Private Equity</w:t>
      </w:r>
      <w:r w:rsidR="00B92C72">
        <w:rPr>
          <w:rFonts w:ascii="Arial" w:hAnsi="Arial" w:cs="Arial"/>
        </w:rPr>
        <w:t xml:space="preserve">. Seeks dynamic career exposure opportunities in the Banking </w:t>
      </w:r>
      <w:r w:rsidR="00B92C72">
        <w:rPr>
          <w:rFonts w:ascii="Arial" w:hAnsi="Arial" w:cs="Arial"/>
        </w:rPr>
        <w:t>Finance sector. Meticulous and numerate. Clear sense of personal and professional accountability. Ability to excel in a culturally diverse environment. Excellent strength in time management, teamwork and creative problem solving skills. Superior verbal and</w:t>
      </w:r>
      <w:r w:rsidR="00B92C72">
        <w:rPr>
          <w:rFonts w:ascii="Arial" w:hAnsi="Arial" w:cs="Arial"/>
        </w:rPr>
        <w:t xml:space="preserve"> written communication skill, possesses sound analytical abilities, in addition to an enquiring mind.</w:t>
      </w:r>
    </w:p>
    <w:p w:rsidR="009E2E56" w:rsidRDefault="009E2E56">
      <w:pPr>
        <w:spacing w:before="10" w:after="10" w:line="240" w:lineRule="auto"/>
        <w:jc w:val="both"/>
        <w:rPr>
          <w:rFonts w:ascii="Arial" w:hAnsi="Arial" w:cs="Arial"/>
        </w:rPr>
      </w:pPr>
    </w:p>
    <w:p w:rsidR="00C72CA0" w:rsidRPr="00C72CA0" w:rsidRDefault="00C72CA0" w:rsidP="00C72CA0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72CA0">
        <w:rPr>
          <w:rFonts w:ascii="Arial" w:hAnsi="Arial" w:cs="Arial"/>
          <w:b/>
          <w:sz w:val="24"/>
          <w:szCs w:val="24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1A0000" w:rsidTr="005B2786"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 xml:space="preserve">Market Analysis </w:t>
            </w:r>
          </w:p>
        </w:tc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>Client Relation</w:t>
            </w:r>
          </w:p>
        </w:tc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>Meticulous</w:t>
            </w:r>
          </w:p>
        </w:tc>
      </w:tr>
      <w:tr w:rsidR="001A0000" w:rsidTr="005B2786"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>Process Improvement</w:t>
            </w:r>
          </w:p>
        </w:tc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>Problem Resolution</w:t>
            </w:r>
          </w:p>
        </w:tc>
        <w:tc>
          <w:tcPr>
            <w:tcW w:w="3663" w:type="dxa"/>
          </w:tcPr>
          <w:p w:rsidR="001A0000" w:rsidRPr="001A0000" w:rsidRDefault="001A0000" w:rsidP="001A0000">
            <w:pPr>
              <w:pStyle w:val="ListParagraph"/>
              <w:spacing w:before="10" w:after="10" w:line="240" w:lineRule="auto"/>
              <w:jc w:val="both"/>
              <w:rPr>
                <w:rFonts w:ascii="Arial" w:hAnsi="Arial" w:cs="Arial"/>
              </w:rPr>
            </w:pPr>
            <w:r w:rsidRPr="001A0000">
              <w:rPr>
                <w:rFonts w:ascii="Arial" w:hAnsi="Arial" w:cs="Arial"/>
              </w:rPr>
              <w:t>Team Leadership</w:t>
            </w:r>
          </w:p>
        </w:tc>
      </w:tr>
    </w:tbl>
    <w:p w:rsidR="005F130E" w:rsidRDefault="005F130E">
      <w:pPr>
        <w:spacing w:before="10" w:after="1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C72CA0" w:rsidRDefault="00C72CA0">
      <w:pPr>
        <w:spacing w:before="10" w:after="10" w:line="240" w:lineRule="auto"/>
        <w:jc w:val="both"/>
        <w:rPr>
          <w:rFonts w:ascii="Arial" w:hAnsi="Arial" w:cs="Arial"/>
        </w:rPr>
      </w:pPr>
    </w:p>
    <w:p w:rsidR="009E2E56" w:rsidRDefault="00C72E90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</w:t>
      </w:r>
      <w:r w:rsidR="00B92C72">
        <w:rPr>
          <w:rFonts w:ascii="Arial" w:hAnsi="Arial" w:cs="Arial"/>
          <w:b/>
          <w:sz w:val="24"/>
          <w:szCs w:val="24"/>
        </w:rPr>
        <w:t xml:space="preserve"> EXPERIENCE</w:t>
      </w:r>
    </w:p>
    <w:p w:rsidR="009E2E56" w:rsidRDefault="00B92C72">
      <w:pPr>
        <w:spacing w:before="10" w:after="10" w:line="240" w:lineRule="auto"/>
        <w:rPr>
          <w:rFonts w:ascii="Arial" w:hAnsi="Arial" w:cs="Arial"/>
          <w:b/>
          <w:lang w:val="en-SG"/>
        </w:rPr>
      </w:pPr>
      <w:r>
        <w:rPr>
          <w:rFonts w:ascii="Arial" w:hAnsi="Arial" w:cs="Arial"/>
          <w:b/>
          <w:lang w:val="en-SG"/>
        </w:rPr>
        <w:t>Bank of New York Mellon, Asset Servicing, Fund Accountant (</w:t>
      </w:r>
      <w:proofErr w:type="gramStart"/>
      <w:r w:rsidR="009A2B17">
        <w:rPr>
          <w:rFonts w:ascii="Arial" w:hAnsi="Arial" w:cs="Arial"/>
          <w:b/>
          <w:lang w:val="en-SG"/>
        </w:rPr>
        <w:t xml:space="preserve">APAC)  </w:t>
      </w:r>
      <w:r>
        <w:rPr>
          <w:rFonts w:ascii="Arial" w:hAnsi="Arial" w:cs="Arial"/>
          <w:b/>
          <w:lang w:val="en-SG"/>
        </w:rPr>
        <w:t xml:space="preserve"> </w:t>
      </w:r>
      <w:proofErr w:type="gramEnd"/>
      <w:r>
        <w:rPr>
          <w:rFonts w:ascii="Arial" w:hAnsi="Arial" w:cs="Arial"/>
          <w:b/>
          <w:lang w:val="en-SG"/>
        </w:rPr>
        <w:t xml:space="preserve">         </w:t>
      </w:r>
      <w:r w:rsidR="009A2B17">
        <w:rPr>
          <w:rFonts w:ascii="Arial" w:hAnsi="Arial" w:cs="Arial"/>
          <w:b/>
          <w:lang w:val="en-SG"/>
        </w:rPr>
        <w:t xml:space="preserve"> </w:t>
      </w:r>
      <w:r>
        <w:rPr>
          <w:rFonts w:ascii="Arial" w:hAnsi="Arial" w:cs="Arial"/>
          <w:b/>
          <w:lang w:val="en-SG"/>
        </w:rPr>
        <w:t xml:space="preserve">   Sept 2015 </w:t>
      </w:r>
      <w:r>
        <w:rPr>
          <w:rFonts w:ascii="Arial" w:hAnsi="Arial" w:cs="Arial"/>
          <w:b/>
          <w:lang w:eastAsia="zh-CN"/>
        </w:rPr>
        <w:t>–</w:t>
      </w:r>
      <w:r>
        <w:rPr>
          <w:rFonts w:ascii="Arial" w:hAnsi="Arial" w:cs="Arial"/>
          <w:b/>
          <w:lang w:val="en-SG" w:eastAsia="zh-CN"/>
        </w:rPr>
        <w:t xml:space="preserve"> Current</w:t>
      </w:r>
    </w:p>
    <w:p w:rsidR="009E2E56" w:rsidRDefault="00C72E90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  <w:r>
        <w:rPr>
          <w:rFonts w:ascii="Arial" w:hAnsi="Arial" w:cs="Arial"/>
          <w:lang w:val="en-SG" w:eastAsia="zh-CN"/>
        </w:rPr>
        <w:lastRenderedPageBreak/>
        <w:t>Preparation of NAV files for</w:t>
      </w:r>
      <w:r w:rsidR="00B92C72">
        <w:rPr>
          <w:rFonts w:ascii="Arial" w:hAnsi="Arial" w:cs="Arial"/>
          <w:lang w:val="en-SG" w:eastAsia="zh-CN"/>
        </w:rPr>
        <w:t xml:space="preserve"> medium</w:t>
      </w:r>
      <w:r w:rsidR="00B92C72">
        <w:rPr>
          <w:rFonts w:ascii="Arial" w:hAnsi="Arial" w:cs="Arial"/>
          <w:lang w:val="en-SG" w:eastAsia="zh-CN"/>
        </w:rPr>
        <w:t xml:space="preserve"> to complex portfolio investment funds</w:t>
      </w:r>
      <w:r w:rsidR="009A2B17">
        <w:rPr>
          <w:rFonts w:ascii="Arial" w:hAnsi="Arial" w:cs="Arial"/>
          <w:lang w:val="en-SG" w:eastAsia="zh-CN"/>
        </w:rPr>
        <w:t xml:space="preserve"> on a daily &amp;</w:t>
      </w:r>
      <w:r w:rsidR="006011DF">
        <w:rPr>
          <w:rFonts w:ascii="Arial" w:hAnsi="Arial" w:cs="Arial"/>
          <w:lang w:val="en-SG" w:eastAsia="zh-CN"/>
        </w:rPr>
        <w:t xml:space="preserve"> monthly basis</w:t>
      </w:r>
    </w:p>
    <w:p w:rsidR="009E2E56" w:rsidRDefault="00442158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  <w:r>
        <w:rPr>
          <w:rFonts w:ascii="Arial" w:hAnsi="Arial" w:cs="Arial"/>
          <w:lang w:val="en-SG" w:eastAsia="zh-CN"/>
        </w:rPr>
        <w:t>Reconciliation of cash ledger, general ledger,</w:t>
      </w:r>
      <w:r w:rsidR="00B92C72">
        <w:rPr>
          <w:rFonts w:ascii="Arial" w:hAnsi="Arial" w:cs="Arial"/>
          <w:lang w:val="en-SG" w:eastAsia="zh-CN"/>
        </w:rPr>
        <w:t xml:space="preserve"> profit &amp; loss, credit risk statements</w:t>
      </w:r>
    </w:p>
    <w:p w:rsidR="009E2E56" w:rsidRDefault="00B92C72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  <w:r>
        <w:rPr>
          <w:rFonts w:ascii="Arial" w:hAnsi="Arial" w:cs="Arial"/>
          <w:lang w:val="en-SG" w:eastAsia="zh-CN"/>
        </w:rPr>
        <w:t>Processing of transactions pertaining to various financial instruments</w:t>
      </w:r>
    </w:p>
    <w:p w:rsidR="009E2E56" w:rsidRDefault="00B92C72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  <w:r>
        <w:rPr>
          <w:rFonts w:ascii="Arial" w:hAnsi="Arial" w:cs="Arial"/>
          <w:lang w:val="en-SG" w:eastAsia="zh-CN"/>
        </w:rPr>
        <w:t>Lia</w:t>
      </w:r>
      <w:r w:rsidR="00442158">
        <w:rPr>
          <w:rFonts w:ascii="Arial" w:hAnsi="Arial" w:cs="Arial"/>
          <w:lang w:val="en-SG" w:eastAsia="zh-CN"/>
        </w:rPr>
        <w:t>i</w:t>
      </w:r>
      <w:r>
        <w:rPr>
          <w:rFonts w:ascii="Arial" w:hAnsi="Arial" w:cs="Arial"/>
          <w:lang w:val="en-SG" w:eastAsia="zh-CN"/>
        </w:rPr>
        <w:t>se and provide proactive support for fund managers and transfer agents</w:t>
      </w:r>
    </w:p>
    <w:p w:rsidR="009A2B17" w:rsidRDefault="009A2B17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  <w:r>
        <w:rPr>
          <w:rFonts w:ascii="Arial" w:hAnsi="Arial" w:cs="Arial"/>
          <w:lang w:val="en-SG" w:eastAsia="zh-CN"/>
        </w:rPr>
        <w:t xml:space="preserve">Due diligence on Fund </w:t>
      </w:r>
    </w:p>
    <w:p w:rsidR="009E2E56" w:rsidRDefault="009E2E56">
      <w:p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val="en-SG" w:eastAsia="zh-CN"/>
        </w:rPr>
      </w:pPr>
    </w:p>
    <w:p w:rsidR="009E2E56" w:rsidRDefault="00B92C72">
      <w:pPr>
        <w:spacing w:before="10" w:after="10" w:line="240" w:lineRule="auto"/>
        <w:rPr>
          <w:rFonts w:ascii="Arial" w:hAnsi="Arial" w:cs="Arial"/>
          <w:b/>
          <w:lang w:eastAsia="zh-CN"/>
        </w:rPr>
      </w:pPr>
      <w:r>
        <w:rPr>
          <w:rFonts w:ascii="Arial" w:hAnsi="Arial" w:cs="Arial"/>
          <w:b/>
        </w:rPr>
        <w:t>Great Eastern, Group marketing and Distribution, Intern</w:t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</w:r>
      <w:r>
        <w:rPr>
          <w:rFonts w:ascii="Arial" w:eastAsia="SimSun" w:hAnsi="Arial" w:cs="Arial"/>
          <w:lang w:eastAsia="zh-CN"/>
        </w:rPr>
        <w:tab/>
        <w:t xml:space="preserve">       </w:t>
      </w:r>
      <w:r>
        <w:rPr>
          <w:rFonts w:ascii="Arial" w:hAnsi="Arial" w:cs="Arial"/>
          <w:b/>
          <w:lang w:eastAsia="zh-CN"/>
        </w:rPr>
        <w:t>Feb – June 2012</w:t>
      </w:r>
    </w:p>
    <w:p w:rsidR="009E2E56" w:rsidRDefault="00B92C72">
      <w:pPr>
        <w:numPr>
          <w:ilvl w:val="0"/>
          <w:numId w:val="1"/>
        </w:numPr>
        <w:tabs>
          <w:tab w:val="left" w:pos="176"/>
        </w:tabs>
        <w:autoSpaceDE w:val="0"/>
        <w:autoSpaceDN w:val="0"/>
        <w:adjustRightInd w:val="0"/>
        <w:spacing w:after="0" w:line="240" w:lineRule="auto"/>
        <w:ind w:right="-1614"/>
        <w:contextualSpacing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Involved in the initiation of the Live Great! </w:t>
      </w:r>
      <w:proofErr w:type="spellStart"/>
      <w:r>
        <w:rPr>
          <w:rFonts w:ascii="Arial" w:hAnsi="Arial" w:cs="Arial"/>
          <w:lang w:eastAsia="zh-CN"/>
        </w:rPr>
        <w:t>Programme</w:t>
      </w:r>
      <w:proofErr w:type="spellEnd"/>
      <w:r>
        <w:rPr>
          <w:rFonts w:ascii="Arial" w:hAnsi="Arial" w:cs="Arial"/>
          <w:lang w:eastAsia="zh-CN"/>
        </w:rPr>
        <w:t xml:space="preserve"> for over 4,000,000 policy holders </w:t>
      </w:r>
    </w:p>
    <w:p w:rsidR="009E2E56" w:rsidRDefault="00B92C72">
      <w:pPr>
        <w:numPr>
          <w:ilvl w:val="0"/>
          <w:numId w:val="1"/>
        </w:numPr>
        <w:spacing w:before="10" w:after="1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Times New Roman" w:hAnsi="Arial" w:cs="Arial"/>
          <w:bCs/>
        </w:rPr>
        <w:t xml:space="preserve">Performed UAT testing with external IT developers for the launch of the Live Great! </w:t>
      </w:r>
      <w:proofErr w:type="spellStart"/>
      <w:r>
        <w:rPr>
          <w:rFonts w:ascii="Arial" w:eastAsia="Times New Roman" w:hAnsi="Arial" w:cs="Arial"/>
          <w:bCs/>
        </w:rPr>
        <w:t>Programme</w:t>
      </w:r>
      <w:proofErr w:type="spellEnd"/>
      <w:r>
        <w:rPr>
          <w:rFonts w:ascii="Arial" w:eastAsia="Times New Roman" w:hAnsi="Arial" w:cs="Arial"/>
          <w:bCs/>
        </w:rPr>
        <w:t xml:space="preserve"> </w:t>
      </w:r>
    </w:p>
    <w:p w:rsidR="009E2E56" w:rsidRDefault="00B92C72">
      <w:pPr>
        <w:numPr>
          <w:ilvl w:val="0"/>
          <w:numId w:val="1"/>
        </w:numPr>
        <w:spacing w:before="10" w:after="1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Liaise with various companies to introduce the Live Great! </w:t>
      </w:r>
      <w:proofErr w:type="spellStart"/>
      <w:r>
        <w:rPr>
          <w:rFonts w:ascii="Arial" w:eastAsia="SimSun" w:hAnsi="Arial" w:cs="Arial"/>
          <w:lang w:eastAsia="zh-CN"/>
        </w:rPr>
        <w:t>Programme</w:t>
      </w:r>
      <w:proofErr w:type="spellEnd"/>
    </w:p>
    <w:p w:rsidR="009E2E56" w:rsidRDefault="009E2E56">
      <w:pPr>
        <w:spacing w:before="10" w:after="10" w:line="240" w:lineRule="auto"/>
        <w:jc w:val="both"/>
        <w:rPr>
          <w:rFonts w:ascii="Arial" w:eastAsia="SimSun" w:hAnsi="Arial" w:cs="Arial"/>
          <w:lang w:eastAsia="zh-CN"/>
        </w:rPr>
      </w:pPr>
    </w:p>
    <w:p w:rsidR="009E2E56" w:rsidRDefault="00B92C72">
      <w:pPr>
        <w:spacing w:before="10" w:after="10" w:line="240" w:lineRule="auto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ED&amp;C Advertising, Intern</w:t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</w:r>
      <w:r>
        <w:rPr>
          <w:rFonts w:ascii="Arial" w:eastAsia="SimSun" w:hAnsi="Arial" w:cs="Arial"/>
          <w:b/>
          <w:lang w:eastAsia="zh-CN"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>
        <w:rPr>
          <w:rFonts w:ascii="Arial" w:hAnsi="Arial" w:cs="Arial"/>
          <w:b/>
          <w:lang w:val="en-SG"/>
        </w:rPr>
        <w:t xml:space="preserve"> </w:t>
      </w:r>
      <w:r>
        <w:rPr>
          <w:rFonts w:ascii="Arial" w:hAnsi="Arial" w:cs="Arial"/>
          <w:b/>
        </w:rPr>
        <w:t>Jan</w:t>
      </w:r>
      <w:r>
        <w:rPr>
          <w:rFonts w:ascii="Arial" w:hAnsi="Arial" w:cs="Arial"/>
          <w:b/>
          <w:lang w:val="en-SG"/>
        </w:rPr>
        <w:t xml:space="preserve"> </w:t>
      </w:r>
      <w:r>
        <w:rPr>
          <w:rFonts w:ascii="Arial" w:hAnsi="Arial" w:cs="Arial"/>
          <w:b/>
          <w:lang w:eastAsia="zh-CN"/>
        </w:rPr>
        <w:t>–</w:t>
      </w:r>
      <w:r>
        <w:rPr>
          <w:rFonts w:ascii="Arial" w:hAnsi="Arial" w:cs="Arial"/>
          <w:b/>
          <w:lang w:val="en-SG" w:eastAsia="zh-CN"/>
        </w:rPr>
        <w:t xml:space="preserve"> </w:t>
      </w:r>
      <w:r>
        <w:rPr>
          <w:rFonts w:ascii="Arial" w:hAnsi="Arial" w:cs="Arial"/>
          <w:b/>
        </w:rPr>
        <w:t>Mar 2012</w:t>
      </w:r>
    </w:p>
    <w:p w:rsidR="009E2E56" w:rsidRDefault="00B92C72">
      <w:pPr>
        <w:numPr>
          <w:ilvl w:val="0"/>
          <w:numId w:val="2"/>
        </w:numPr>
        <w:spacing w:before="10" w:after="10" w:line="240" w:lineRule="auto"/>
        <w:ind w:left="567" w:hanging="283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Assisted Sales Director i</w:t>
      </w:r>
      <w:r>
        <w:rPr>
          <w:rFonts w:ascii="Arial" w:eastAsia="SimSun" w:hAnsi="Arial" w:cs="Arial"/>
          <w:lang w:eastAsia="zh-CN"/>
        </w:rPr>
        <w:t xml:space="preserve">n the managing of clients </w:t>
      </w:r>
    </w:p>
    <w:p w:rsidR="009E2E56" w:rsidRDefault="00B92C72">
      <w:pPr>
        <w:numPr>
          <w:ilvl w:val="0"/>
          <w:numId w:val="2"/>
        </w:numPr>
        <w:spacing w:before="10" w:after="10" w:line="240" w:lineRule="auto"/>
        <w:ind w:left="567" w:hanging="283"/>
        <w:jc w:val="both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Managed and coordinated a team in-charge of POS materials </w:t>
      </w:r>
    </w:p>
    <w:p w:rsidR="009E2E56" w:rsidRDefault="00B92C72">
      <w:pPr>
        <w:spacing w:before="10" w:after="10" w:line="240" w:lineRule="auto"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lang w:eastAsia="zh-CN"/>
        </w:rPr>
        <w:lastRenderedPageBreak/>
        <w:t xml:space="preserve"> </w:t>
      </w:r>
    </w:p>
    <w:p w:rsidR="009E2E56" w:rsidRDefault="00B92C72">
      <w:pPr>
        <w:spacing w:before="10" w:after="10" w:line="240" w:lineRule="auto"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t>HSBC</w:t>
      </w:r>
      <w:r w:rsidR="00C72CA0">
        <w:rPr>
          <w:rFonts w:ascii="Arial" w:eastAsia="SimSun" w:hAnsi="Arial" w:cs="Arial"/>
          <w:b/>
          <w:lang w:eastAsia="zh-CN"/>
        </w:rPr>
        <w:t xml:space="preserve"> Group</w:t>
      </w:r>
      <w:r>
        <w:rPr>
          <w:rFonts w:ascii="Arial" w:eastAsia="SimSun" w:hAnsi="Arial" w:cs="Arial"/>
          <w:b/>
          <w:lang w:eastAsia="zh-CN"/>
        </w:rPr>
        <w:t xml:space="preserve"> Insurance, Intern</w:t>
      </w:r>
      <w:r>
        <w:rPr>
          <w:rFonts w:ascii="Arial" w:eastAsia="SimSun" w:hAnsi="Arial" w:cs="Arial"/>
          <w:b/>
          <w:lang w:eastAsia="zh-CN"/>
        </w:rPr>
        <w:tab/>
      </w:r>
      <w:r w:rsidR="00C72CA0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C72CA0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Nov 2011 </w:t>
      </w:r>
      <w:bookmarkStart w:id="1" w:name="OLE_LINK1"/>
      <w:r>
        <w:rPr>
          <w:rFonts w:ascii="Arial" w:hAnsi="Arial" w:cs="Arial"/>
          <w:b/>
        </w:rPr>
        <w:t>–</w:t>
      </w:r>
      <w:bookmarkEnd w:id="1"/>
      <w:r>
        <w:rPr>
          <w:rFonts w:ascii="Arial" w:hAnsi="Arial" w:cs="Arial"/>
          <w:b/>
        </w:rPr>
        <w:t xml:space="preserve"> Jan 2012</w:t>
      </w:r>
    </w:p>
    <w:p w:rsidR="009E2E56" w:rsidRDefault="00B92C72">
      <w:pPr>
        <w:numPr>
          <w:ilvl w:val="0"/>
          <w:numId w:val="2"/>
        </w:numPr>
        <w:spacing w:before="10" w:after="10" w:line="240" w:lineRule="auto"/>
        <w:ind w:left="567" w:hanging="283"/>
        <w:contextualSpacing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lang w:eastAsia="zh-CN"/>
        </w:rPr>
        <w:t>Conducted calls to potential candidates informing them of a shortlisted position with HSBC</w:t>
      </w:r>
    </w:p>
    <w:p w:rsidR="009E2E56" w:rsidRDefault="00B92C72">
      <w:pPr>
        <w:numPr>
          <w:ilvl w:val="0"/>
          <w:numId w:val="2"/>
        </w:numPr>
        <w:spacing w:before="10" w:after="10" w:line="240" w:lineRule="auto"/>
        <w:ind w:left="567" w:hanging="283"/>
        <w:contextualSpacing/>
        <w:jc w:val="both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lang w:eastAsia="zh-CN"/>
        </w:rPr>
        <w:t>Assisted Senior mana</w:t>
      </w:r>
      <w:r>
        <w:rPr>
          <w:rFonts w:ascii="Arial" w:eastAsia="SimSun" w:hAnsi="Arial" w:cs="Arial"/>
          <w:lang w:eastAsia="zh-CN"/>
        </w:rPr>
        <w:t xml:space="preserve">ger in screening and managing potential candidates </w:t>
      </w:r>
    </w:p>
    <w:p w:rsidR="009E2E56" w:rsidRDefault="009E2E56">
      <w:pPr>
        <w:spacing w:before="10" w:after="10" w:line="240" w:lineRule="auto"/>
        <w:contextualSpacing/>
        <w:jc w:val="both"/>
        <w:rPr>
          <w:rFonts w:ascii="Arial" w:eastAsia="SimSun" w:hAnsi="Arial" w:cs="Arial"/>
          <w:b/>
          <w:lang w:eastAsia="zh-CN"/>
        </w:rPr>
      </w:pPr>
    </w:p>
    <w:p w:rsidR="009E2E56" w:rsidRDefault="00B92C72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E2E56" w:rsidRDefault="00B92C72">
      <w:pPr>
        <w:spacing w:before="10" w:after="1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BSc. Banking and Finance </w:t>
      </w:r>
      <w:r w:rsidR="005F130E">
        <w:rPr>
          <w:rFonts w:ascii="Arial" w:hAnsi="Arial" w:cs="Arial"/>
          <w:b/>
        </w:rPr>
        <w:t>Major</w:t>
      </w:r>
      <w:r w:rsidR="005F130E">
        <w:rPr>
          <w:rFonts w:ascii="Arial" w:hAnsi="Arial" w:cs="Arial"/>
          <w:b/>
          <w:lang w:val="en-SG"/>
        </w:rPr>
        <w:t xml:space="preserve">   </w:t>
      </w:r>
      <w:r>
        <w:rPr>
          <w:rFonts w:ascii="Arial" w:hAnsi="Arial" w:cs="Arial"/>
          <w:b/>
          <w:lang w:val="en-SG"/>
        </w:rPr>
        <w:t xml:space="preserve"> </w:t>
      </w:r>
      <w:r w:rsidR="005F130E">
        <w:rPr>
          <w:rFonts w:ascii="Arial" w:hAnsi="Arial" w:cs="Arial"/>
          <w:b/>
          <w:lang w:val="en-SG"/>
        </w:rPr>
        <w:t xml:space="preserve">  </w:t>
      </w:r>
      <w:r>
        <w:rPr>
          <w:rFonts w:ascii="Arial" w:hAnsi="Arial" w:cs="Arial"/>
          <w:b/>
          <w:lang w:val="en-SG"/>
        </w:rPr>
        <w:t xml:space="preserve">           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</w:t>
      </w:r>
      <w:r w:rsidR="005F130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2012 – 2015 </w:t>
      </w:r>
    </w:p>
    <w:p w:rsidR="00C72CA0" w:rsidRDefault="00C72CA0" w:rsidP="00C72CA0">
      <w:pPr>
        <w:numPr>
          <w:ilvl w:val="0"/>
          <w:numId w:val="3"/>
        </w:numPr>
        <w:spacing w:before="10" w:after="1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SIM Global Education – University of London (UOL)</w:t>
      </w:r>
    </w:p>
    <w:p w:rsidR="005F130E" w:rsidRPr="005F130E" w:rsidRDefault="00C72CA0" w:rsidP="005F130E">
      <w:pPr>
        <w:spacing w:before="10" w:after="1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Financial Intermediation, Valuation securities analysis, Corporate Finance, Macroeconomics</w:t>
      </w:r>
    </w:p>
    <w:p w:rsidR="005F130E" w:rsidRDefault="005F130E" w:rsidP="005F130E">
      <w:pPr>
        <w:numPr>
          <w:ilvl w:val="0"/>
          <w:numId w:val="3"/>
        </w:numPr>
        <w:spacing w:before="10" w:after="1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 Investment &amp; Networking Club- Holistic financial education to undergraduates </w:t>
      </w:r>
    </w:p>
    <w:p w:rsidR="005F130E" w:rsidRPr="005F130E" w:rsidRDefault="005F130E" w:rsidP="005F130E">
      <w:pPr>
        <w:numPr>
          <w:ilvl w:val="0"/>
          <w:numId w:val="3"/>
        </w:numPr>
        <w:spacing w:before="10" w:after="10" w:line="240" w:lineRule="auto"/>
        <w:ind w:left="567" w:hanging="283"/>
        <w:jc w:val="both"/>
        <w:rPr>
          <w:rFonts w:ascii="Arial" w:hAnsi="Arial" w:cs="Arial"/>
        </w:rPr>
      </w:pPr>
      <w:r w:rsidRPr="005F130E">
        <w:rPr>
          <w:rFonts w:ascii="Arial" w:hAnsi="Arial" w:cs="Arial"/>
        </w:rPr>
        <w:t>Institute-Varsity-Polytechnic Games – Flame of Merit</w:t>
      </w:r>
      <w:r>
        <w:rPr>
          <w:rFonts w:ascii="Arial" w:hAnsi="Arial" w:cs="Arial"/>
        </w:rPr>
        <w:t xml:space="preserve"> (SIM)</w:t>
      </w:r>
    </w:p>
    <w:p w:rsidR="009E2E56" w:rsidRDefault="009E2E56">
      <w:pPr>
        <w:spacing w:before="10" w:after="10" w:line="240" w:lineRule="auto"/>
        <w:rPr>
          <w:rFonts w:ascii="Arial" w:hAnsi="Arial" w:cs="Arial"/>
          <w:b/>
        </w:rPr>
      </w:pPr>
    </w:p>
    <w:p w:rsidR="009E2E56" w:rsidRDefault="00B92C72">
      <w:pPr>
        <w:spacing w:before="10" w:after="1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GCE ‘A’ Levels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2007 – 2009 </w:t>
      </w:r>
    </w:p>
    <w:p w:rsidR="009E2E56" w:rsidRDefault="00B92C72">
      <w:pPr>
        <w:numPr>
          <w:ilvl w:val="0"/>
          <w:numId w:val="4"/>
        </w:numPr>
        <w:spacing w:before="10" w:after="1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Pioneer Junior College</w:t>
      </w:r>
    </w:p>
    <w:p w:rsidR="009E2E56" w:rsidRDefault="00B92C72">
      <w:pPr>
        <w:numPr>
          <w:ilvl w:val="0"/>
          <w:numId w:val="4"/>
        </w:numPr>
        <w:spacing w:before="10" w:after="1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Economics, Chemistry, Mathematics and Physics</w:t>
      </w:r>
    </w:p>
    <w:p w:rsidR="009E2E56" w:rsidRDefault="009E2E56" w:rsidP="00C72E90">
      <w:pPr>
        <w:spacing w:before="10" w:after="10" w:line="240" w:lineRule="auto"/>
        <w:jc w:val="both"/>
        <w:rPr>
          <w:rFonts w:ascii="Arial" w:eastAsia="SimSun" w:hAnsi="Arial" w:cs="Arial"/>
          <w:lang w:eastAsia="zh-CN"/>
        </w:rPr>
      </w:pPr>
    </w:p>
    <w:p w:rsidR="009E2E56" w:rsidRDefault="009E2E56" w:rsidP="00C72E90">
      <w:pPr>
        <w:spacing w:before="10" w:after="10" w:line="240" w:lineRule="auto"/>
        <w:contextualSpacing/>
        <w:jc w:val="both"/>
        <w:rPr>
          <w:rFonts w:ascii="Arial" w:eastAsia="SimSun" w:hAnsi="Arial" w:cs="Arial"/>
          <w:lang w:eastAsia="zh-CN"/>
        </w:rPr>
      </w:pPr>
    </w:p>
    <w:p w:rsidR="009E2E56" w:rsidRDefault="00B92C72">
      <w:pPr>
        <w:pBdr>
          <w:bottom w:val="single" w:sz="4" w:space="1" w:color="auto"/>
        </w:pBdr>
        <w:spacing w:before="10" w:after="1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INTERESTS</w:t>
      </w:r>
    </w:p>
    <w:p w:rsidR="009E2E56" w:rsidRDefault="00B92C72">
      <w:pPr>
        <w:spacing w:before="10" w:after="1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IT Skills: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MS Office Suite</w:t>
      </w:r>
      <w:r w:rsidR="0059063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SG"/>
        </w:rPr>
        <w:t>(Excel, PowerPoint, Word</w:t>
      </w:r>
      <w:r w:rsidR="006011DF">
        <w:rPr>
          <w:rFonts w:ascii="Arial" w:hAnsi="Arial" w:cs="Arial"/>
          <w:lang w:val="en-SG"/>
        </w:rPr>
        <w:t>, Access</w:t>
      </w:r>
      <w:r>
        <w:rPr>
          <w:rFonts w:ascii="Arial" w:hAnsi="Arial" w:cs="Arial"/>
          <w:lang w:val="en-SG"/>
        </w:rPr>
        <w:t>) Data Analysis Tools i.e. Bloomberg</w:t>
      </w:r>
      <w:r w:rsidR="00C72E90">
        <w:rPr>
          <w:rFonts w:ascii="Arial" w:hAnsi="Arial" w:cs="Arial"/>
          <w:lang w:val="en-SG"/>
        </w:rPr>
        <w:t xml:space="preserve">, </w:t>
      </w:r>
      <w:r>
        <w:rPr>
          <w:rFonts w:ascii="Arial" w:hAnsi="Arial" w:cs="Arial"/>
          <w:lang w:val="en-SG"/>
        </w:rPr>
        <w:t>IDC</w:t>
      </w:r>
      <w:r w:rsidR="00C72E90">
        <w:rPr>
          <w:rFonts w:ascii="Arial" w:hAnsi="Arial" w:cs="Arial"/>
          <w:lang w:val="en-SG"/>
        </w:rPr>
        <w:t>, Invest</w:t>
      </w:r>
      <w:r w:rsidR="006011DF">
        <w:rPr>
          <w:rFonts w:ascii="Arial" w:hAnsi="Arial" w:cs="Arial"/>
          <w:lang w:val="en-SG"/>
        </w:rPr>
        <w:t>-</w:t>
      </w:r>
      <w:r w:rsidR="00C72E90">
        <w:rPr>
          <w:rFonts w:ascii="Arial" w:hAnsi="Arial" w:cs="Arial"/>
          <w:lang w:val="en-SG"/>
        </w:rPr>
        <w:t>one, GSP system</w:t>
      </w:r>
    </w:p>
    <w:p w:rsidR="009E2E56" w:rsidRDefault="00B92C72">
      <w:pPr>
        <w:spacing w:before="10" w:after="1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Language</w:t>
      </w:r>
      <w:r>
        <w:rPr>
          <w:rFonts w:ascii="Arial" w:hAnsi="Arial" w:cs="Arial"/>
        </w:rPr>
        <w:t>: Fluent in English and Mandarin</w:t>
      </w:r>
    </w:p>
    <w:p w:rsidR="009E2E56" w:rsidRDefault="00B92C72">
      <w:pPr>
        <w:spacing w:before="10" w:after="1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Hobbies &amp; Leisure</w:t>
      </w:r>
      <w:r>
        <w:rPr>
          <w:rFonts w:ascii="Arial" w:hAnsi="Arial" w:cs="Arial"/>
        </w:rPr>
        <w:t>: Swimmin</w:t>
      </w:r>
      <w:r>
        <w:rPr>
          <w:rFonts w:ascii="Arial" w:hAnsi="Arial" w:cs="Arial"/>
        </w:rPr>
        <w:t>g, Karate, Fishing, Badminton</w:t>
      </w:r>
    </w:p>
    <w:p w:rsidR="008C320A" w:rsidRDefault="008C320A">
      <w:pPr>
        <w:spacing w:before="10" w:after="10" w:line="240" w:lineRule="auto"/>
        <w:jc w:val="both"/>
        <w:rPr>
          <w:rFonts w:ascii="Arial" w:hAnsi="Arial" w:cs="Arial"/>
        </w:rPr>
      </w:pPr>
    </w:p>
    <w:p w:rsidR="008C320A" w:rsidRDefault="008C320A">
      <w:pPr>
        <w:spacing w:before="10" w:after="10" w:line="240" w:lineRule="auto"/>
        <w:jc w:val="both"/>
        <w:rPr>
          <w:rFonts w:ascii="Arial" w:hAnsi="Arial" w:cs="Arial"/>
        </w:rPr>
      </w:pPr>
    </w:p>
    <w:sectPr w:rsidR="008C320A"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D7F"/>
    <w:multiLevelType w:val="multilevel"/>
    <w:tmpl w:val="00090D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4EC8"/>
    <w:multiLevelType w:val="multilevel"/>
    <w:tmpl w:val="021D4EC8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B5E0F6D"/>
    <w:multiLevelType w:val="hybridMultilevel"/>
    <w:tmpl w:val="01F69F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394"/>
    <w:multiLevelType w:val="multilevel"/>
    <w:tmpl w:val="202F73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B58D3"/>
    <w:multiLevelType w:val="hybridMultilevel"/>
    <w:tmpl w:val="9D1A9F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F1E85"/>
    <w:multiLevelType w:val="hybridMultilevel"/>
    <w:tmpl w:val="FD541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5DA"/>
    <w:multiLevelType w:val="hybridMultilevel"/>
    <w:tmpl w:val="A9EC55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31C26"/>
    <w:multiLevelType w:val="multilevel"/>
    <w:tmpl w:val="3FF31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1E83"/>
    <w:multiLevelType w:val="multilevel"/>
    <w:tmpl w:val="45F21E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25304"/>
    <w:multiLevelType w:val="hybridMultilevel"/>
    <w:tmpl w:val="15D274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D23FF"/>
    <w:multiLevelType w:val="hybridMultilevel"/>
    <w:tmpl w:val="B4F832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D154F"/>
    <w:multiLevelType w:val="hybridMultilevel"/>
    <w:tmpl w:val="63785C16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74"/>
    <w:rsid w:val="0000660F"/>
    <w:rsid w:val="00061E74"/>
    <w:rsid w:val="000B5136"/>
    <w:rsid w:val="00154B59"/>
    <w:rsid w:val="001A0000"/>
    <w:rsid w:val="001B07E8"/>
    <w:rsid w:val="002B243F"/>
    <w:rsid w:val="003252FA"/>
    <w:rsid w:val="00360B5E"/>
    <w:rsid w:val="00374897"/>
    <w:rsid w:val="00382996"/>
    <w:rsid w:val="00442158"/>
    <w:rsid w:val="00491224"/>
    <w:rsid w:val="004C022D"/>
    <w:rsid w:val="00564EF0"/>
    <w:rsid w:val="00590630"/>
    <w:rsid w:val="005958E3"/>
    <w:rsid w:val="005B08E4"/>
    <w:rsid w:val="005F130E"/>
    <w:rsid w:val="006011DF"/>
    <w:rsid w:val="006340AB"/>
    <w:rsid w:val="00676DBA"/>
    <w:rsid w:val="00815E2A"/>
    <w:rsid w:val="008C320A"/>
    <w:rsid w:val="008F33A7"/>
    <w:rsid w:val="009A2B17"/>
    <w:rsid w:val="009E2E56"/>
    <w:rsid w:val="00A60B9B"/>
    <w:rsid w:val="00B92C72"/>
    <w:rsid w:val="00BE540F"/>
    <w:rsid w:val="00C02EF1"/>
    <w:rsid w:val="00C302EF"/>
    <w:rsid w:val="00C72CA0"/>
    <w:rsid w:val="00C72E90"/>
    <w:rsid w:val="00C75091"/>
    <w:rsid w:val="00EA1261"/>
    <w:rsid w:val="024426C5"/>
    <w:rsid w:val="0FA22FAE"/>
    <w:rsid w:val="119B79C4"/>
    <w:rsid w:val="25845936"/>
    <w:rsid w:val="37672A7F"/>
    <w:rsid w:val="43496623"/>
    <w:rsid w:val="435A469A"/>
    <w:rsid w:val="4C324D5B"/>
    <w:rsid w:val="51525704"/>
    <w:rsid w:val="5351510F"/>
    <w:rsid w:val="566502F1"/>
    <w:rsid w:val="56F97E54"/>
    <w:rsid w:val="5B4C64D1"/>
    <w:rsid w:val="62947674"/>
    <w:rsid w:val="65A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3D0A4"/>
  <w15:docId w15:val="{28C80A12-28EF-430F-85BC-B86074A6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C72CA0"/>
    <w:pPr>
      <w:ind w:left="720"/>
      <w:contextualSpacing/>
    </w:pPr>
  </w:style>
  <w:style w:type="table" w:styleId="TableGrid">
    <w:name w:val="Table Grid"/>
    <w:basedOn w:val="TableNormal"/>
    <w:uiPriority w:val="59"/>
    <w:rsid w:val="008C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96"/>
    <w:rPr>
      <w:rFonts w:ascii="Segoe UI" w:eastAsia="Calibr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novo</dc:creator>
  <cp:lastModifiedBy>NATHANIEL CHAN</cp:lastModifiedBy>
  <cp:revision>2</cp:revision>
  <cp:lastPrinted>2017-05-13T08:16:00Z</cp:lastPrinted>
  <dcterms:created xsi:type="dcterms:W3CDTF">2017-05-13T08:17:00Z</dcterms:created>
  <dcterms:modified xsi:type="dcterms:W3CDTF">2017-05-13T08:17:00Z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