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32"/>
        <w:gridCol w:w="2436"/>
      </w:tblGrid>
      <w:tr w:rsidR="00633933" w:rsidRPr="00D36F10" w:rsidTr="008C4164">
        <w:trPr>
          <w:trHeight w:val="2475"/>
        </w:trPr>
        <w:tc>
          <w:tcPr>
            <w:tcW w:w="7532" w:type="dxa"/>
          </w:tcPr>
          <w:p w:rsidR="00633933" w:rsidRPr="00D36F10" w:rsidRDefault="00633933" w:rsidP="006339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36F10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Pr="00D36F1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Lee</w:t>
            </w: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 xml:space="preserve"> Wan </w:t>
            </w:r>
            <w:proofErr w:type="spellStart"/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spellEnd"/>
          </w:p>
          <w:p w:rsidR="00633933" w:rsidRPr="00D36F10" w:rsidRDefault="00633933" w:rsidP="00633933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 xml:space="preserve">Address: </w:t>
            </w:r>
            <w:proofErr w:type="spellStart"/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Blk</w:t>
            </w:r>
            <w:proofErr w:type="spellEnd"/>
            <w:r w:rsidRPr="00D36F10">
              <w:rPr>
                <w:rFonts w:ascii="Times New Roman" w:hAnsi="Times New Roman" w:cs="Times New Roman"/>
                <w:sz w:val="24"/>
                <w:szCs w:val="24"/>
              </w:rPr>
              <w:t xml:space="preserve"> 87, Zion Road #03-176 S(160087)               </w:t>
            </w:r>
          </w:p>
          <w:p w:rsidR="00633933" w:rsidRPr="00D36F10" w:rsidRDefault="00633933" w:rsidP="006339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Telepho</w:t>
            </w:r>
            <w:r w:rsidR="003D59BA">
              <w:rPr>
                <w:rFonts w:ascii="Times New Roman" w:hAnsi="Times New Roman" w:cs="Times New Roman"/>
                <w:sz w:val="24"/>
                <w:szCs w:val="24"/>
              </w:rPr>
              <w:t>ne: +65 6732-2897(H), +65 8778-1150</w:t>
            </w: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(HP)</w:t>
            </w:r>
          </w:p>
          <w:p w:rsidR="00633933" w:rsidRPr="00D36F10" w:rsidRDefault="00633933" w:rsidP="006339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 xml:space="preserve">E mail:  </w:t>
            </w:r>
            <w:hyperlink r:id="rId6" w:history="1">
              <w:r w:rsidRPr="00D36F1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lee_wan_ning@hotmail.com</w:t>
              </w:r>
            </w:hyperlink>
          </w:p>
          <w:p w:rsidR="00633933" w:rsidRPr="00D36F10" w:rsidRDefault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933" w:rsidRPr="00D36F10" w:rsidRDefault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933" w:rsidRPr="00D36F10" w:rsidRDefault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6" w:type="dxa"/>
          </w:tcPr>
          <w:p w:rsidR="00633933" w:rsidRPr="00D36F10" w:rsidRDefault="00633933" w:rsidP="0063393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164" w:rsidRPr="00D36F10" w:rsidTr="008C4164">
        <w:trPr>
          <w:trHeight w:val="294"/>
        </w:trPr>
        <w:tc>
          <w:tcPr>
            <w:tcW w:w="7532" w:type="dxa"/>
          </w:tcPr>
          <w:p w:rsidR="008C4164" w:rsidRPr="003B3532" w:rsidRDefault="008C4164" w:rsidP="008C416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B35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Work Experiences</w:t>
            </w:r>
          </w:p>
          <w:p w:rsidR="008C4164" w:rsidRDefault="008C4164" w:rsidP="008C416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D21E0">
              <w:rPr>
                <w:rFonts w:ascii="Times New Roman" w:hAnsi="Times New Roman" w:cs="Times New Roman"/>
                <w:i/>
                <w:sz w:val="24"/>
                <w:szCs w:val="24"/>
              </w:rPr>
              <w:t>Bank of New York Mellon, Singapore</w:t>
            </w:r>
          </w:p>
          <w:p w:rsidR="008C4164" w:rsidRDefault="008C4164" w:rsidP="008C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1E0">
              <w:rPr>
                <w:rFonts w:ascii="Times New Roman" w:hAnsi="Times New Roman" w:cs="Times New Roman"/>
                <w:sz w:val="24"/>
                <w:szCs w:val="24"/>
              </w:rPr>
              <w:t>Fund Accountant II</w:t>
            </w:r>
          </w:p>
          <w:p w:rsidR="008C4164" w:rsidRDefault="008C4164" w:rsidP="008C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Key Job Scope: </w:t>
            </w:r>
            <w:r w:rsidR="00776BC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14CA0">
              <w:rPr>
                <w:rFonts w:ascii="Times New Roman" w:hAnsi="Times New Roman" w:cs="Times New Roman"/>
                <w:sz w:val="24"/>
                <w:szCs w:val="24"/>
              </w:rPr>
              <w:t>Prepare and Review of accurate and timely Net Asset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Lead the branch</w:t>
            </w:r>
            <w:r w:rsidRPr="00214CA0">
              <w:rPr>
                <w:rFonts w:ascii="Times New Roman" w:hAnsi="Times New Roman" w:cs="Times New Roman"/>
                <w:sz w:val="24"/>
                <w:szCs w:val="24"/>
              </w:rPr>
              <w:t xml:space="preserve"> in the smooth transitions between systems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Liaise with Internal </w:t>
            </w:r>
            <w:r w:rsidRPr="00214CA0">
              <w:rPr>
                <w:rFonts w:ascii="Times New Roman" w:hAnsi="Times New Roman" w:cs="Times New Roman"/>
                <w:sz w:val="24"/>
                <w:szCs w:val="24"/>
              </w:rPr>
              <w:t xml:space="preserve">and External Stakeholders for the smooth delivery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deliverables</w:t>
            </w:r>
            <w:r w:rsidRPr="00214CA0">
              <w:rPr>
                <w:rFonts w:ascii="Times New Roman" w:hAnsi="Times New Roman" w:cs="Times New Roman"/>
                <w:sz w:val="24"/>
                <w:szCs w:val="24"/>
              </w:rPr>
              <w:t xml:space="preserve">. Competent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financial i</w:t>
            </w:r>
            <w:r w:rsidRPr="00214CA0">
              <w:rPr>
                <w:rFonts w:ascii="Times New Roman" w:hAnsi="Times New Roman" w:cs="Times New Roman"/>
                <w:sz w:val="24"/>
                <w:szCs w:val="24"/>
              </w:rPr>
              <w:t>nstruments such as Equities, Fixed Income, Futures, Swaps, Options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14CA0">
              <w:rPr>
                <w:rFonts w:ascii="Times New Roman" w:hAnsi="Times New Roman" w:cs="Times New Roman"/>
                <w:sz w:val="24"/>
                <w:szCs w:val="24"/>
              </w:rPr>
              <w:t>Life Cycle of various Corporate Actions, what they entail and how to process them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4CA0">
              <w:rPr>
                <w:rFonts w:ascii="Times New Roman" w:hAnsi="Times New Roman" w:cs="Times New Roman"/>
                <w:sz w:val="24"/>
                <w:szCs w:val="24"/>
              </w:rPr>
              <w:t xml:space="preserve"> Usage of financial data vendors such as Bloomberg, Thomson Reuters and Interactive Data Corporation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C4164" w:rsidRPr="003B3532" w:rsidRDefault="008C4164" w:rsidP="0063393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436" w:type="dxa"/>
          </w:tcPr>
          <w:p w:rsidR="008C4164" w:rsidRPr="00D36F10" w:rsidRDefault="008C4164" w:rsidP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Jun’ 13 to present</w:t>
            </w:r>
          </w:p>
        </w:tc>
      </w:tr>
      <w:tr w:rsidR="008C4164" w:rsidRPr="00D36F10" w:rsidTr="008C4164">
        <w:trPr>
          <w:trHeight w:val="294"/>
        </w:trPr>
        <w:tc>
          <w:tcPr>
            <w:tcW w:w="7532" w:type="dxa"/>
          </w:tcPr>
          <w:p w:rsidR="008C4164" w:rsidRPr="00942AC6" w:rsidRDefault="008C4164" w:rsidP="008C416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42AC6">
              <w:rPr>
                <w:rFonts w:ascii="Times New Roman" w:hAnsi="Times New Roman" w:cs="Times New Roman"/>
                <w:i/>
                <w:sz w:val="24"/>
                <w:szCs w:val="24"/>
              </w:rPr>
              <w:t>Solutino</w:t>
            </w:r>
            <w:proofErr w:type="spellEnd"/>
            <w:r w:rsidRPr="00942A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Pte Ltd, Singapore</w:t>
            </w:r>
          </w:p>
          <w:p w:rsidR="008C4164" w:rsidRPr="00D36F10" w:rsidRDefault="008C4164" w:rsidP="008C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Finance Assistant</w:t>
            </w:r>
          </w:p>
          <w:p w:rsidR="008C4164" w:rsidRPr="00D36F10" w:rsidRDefault="008C4164" w:rsidP="008C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Professional Attachment</w:t>
            </w:r>
          </w:p>
          <w:p w:rsidR="008C4164" w:rsidRDefault="00AC2D46" w:rsidP="008C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Job Scope</w:t>
            </w:r>
            <w:r w:rsidR="008C4164" w:rsidRPr="00D36F10">
              <w:rPr>
                <w:rFonts w:ascii="Times New Roman" w:hAnsi="Times New Roman" w:cs="Times New Roman"/>
                <w:sz w:val="24"/>
                <w:szCs w:val="24"/>
              </w:rPr>
              <w:t>: Developed Standard Oper</w:t>
            </w:r>
            <w:r w:rsidR="008C4164">
              <w:rPr>
                <w:rFonts w:ascii="Times New Roman" w:hAnsi="Times New Roman" w:cs="Times New Roman"/>
                <w:sz w:val="24"/>
                <w:szCs w:val="24"/>
              </w:rPr>
              <w:t>ating Procedure Manual for the C</w:t>
            </w:r>
            <w:r w:rsidR="008C4164" w:rsidRPr="00D36F10">
              <w:rPr>
                <w:rFonts w:ascii="Times New Roman" w:hAnsi="Times New Roman" w:cs="Times New Roman"/>
                <w:sz w:val="24"/>
                <w:szCs w:val="24"/>
              </w:rPr>
              <w:t>ompany and other group member companies.</w:t>
            </w:r>
          </w:p>
          <w:p w:rsidR="008C4164" w:rsidRPr="003B3532" w:rsidRDefault="008C4164" w:rsidP="008C416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436" w:type="dxa"/>
          </w:tcPr>
          <w:p w:rsidR="008C4164" w:rsidRPr="00D36F10" w:rsidRDefault="008C4164" w:rsidP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May ’12 to July’12</w:t>
            </w:r>
          </w:p>
        </w:tc>
      </w:tr>
      <w:tr w:rsidR="008C4164" w:rsidRPr="00D36F10" w:rsidTr="008C4164">
        <w:trPr>
          <w:trHeight w:val="294"/>
        </w:trPr>
        <w:tc>
          <w:tcPr>
            <w:tcW w:w="7532" w:type="dxa"/>
          </w:tcPr>
          <w:p w:rsidR="008C4164" w:rsidRPr="00942AC6" w:rsidRDefault="008C4164" w:rsidP="008C416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AC6">
              <w:rPr>
                <w:rFonts w:ascii="Times New Roman" w:hAnsi="Times New Roman" w:cs="Times New Roman"/>
                <w:i/>
                <w:sz w:val="24"/>
                <w:szCs w:val="24"/>
              </w:rPr>
              <w:t>Monetary Authority of Singapore, Singapore</w:t>
            </w:r>
          </w:p>
          <w:p w:rsidR="008C4164" w:rsidRPr="00D36F10" w:rsidRDefault="008C4164" w:rsidP="008C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Capital Markets Department</w:t>
            </w:r>
          </w:p>
          <w:p w:rsidR="008C4164" w:rsidRPr="00D36F10" w:rsidRDefault="008C4164" w:rsidP="008C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Professional Attachment</w:t>
            </w:r>
          </w:p>
          <w:p w:rsidR="008C4164" w:rsidRDefault="00AC2D46" w:rsidP="008C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Job Scope</w:t>
            </w:r>
            <w:r w:rsidR="008C4164" w:rsidRPr="00D36F10">
              <w:rPr>
                <w:rFonts w:ascii="Times New Roman" w:hAnsi="Times New Roman" w:cs="Times New Roman"/>
                <w:sz w:val="24"/>
                <w:szCs w:val="24"/>
              </w:rPr>
              <w:t>: Developed content and structure of financial education programs. Drafted financial literacy article that was subsequently published in</w:t>
            </w:r>
            <w:r w:rsidR="008C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4164" w:rsidRPr="00D36F10">
              <w:rPr>
                <w:rFonts w:ascii="Times New Roman" w:hAnsi="Times New Roman" w:cs="Times New Roman"/>
                <w:sz w:val="24"/>
                <w:szCs w:val="24"/>
              </w:rPr>
              <w:t>SmartInvestors</w:t>
            </w:r>
            <w:proofErr w:type="spellEnd"/>
            <w:r w:rsidR="008C4164" w:rsidRPr="00D36F10">
              <w:rPr>
                <w:rFonts w:ascii="Times New Roman" w:hAnsi="Times New Roman" w:cs="Times New Roman"/>
                <w:sz w:val="24"/>
                <w:szCs w:val="24"/>
              </w:rPr>
              <w:t xml:space="preserve"> magazine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NTUC Lifestyle</w:t>
            </w:r>
            <w:r w:rsidR="008C4164" w:rsidRPr="00D36F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4164" w:rsidRPr="003B3532" w:rsidRDefault="008C4164" w:rsidP="008C416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436" w:type="dxa"/>
          </w:tcPr>
          <w:p w:rsidR="008C4164" w:rsidRPr="00D36F10" w:rsidRDefault="008C4164" w:rsidP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Aug ’09 to Oct ‘09</w:t>
            </w:r>
          </w:p>
        </w:tc>
      </w:tr>
      <w:tr w:rsidR="00633933" w:rsidRPr="00D36F10" w:rsidTr="008C4164">
        <w:trPr>
          <w:trHeight w:val="294"/>
        </w:trPr>
        <w:tc>
          <w:tcPr>
            <w:tcW w:w="7532" w:type="dxa"/>
          </w:tcPr>
          <w:p w:rsidR="00633933" w:rsidRPr="003B3532" w:rsidRDefault="00633933" w:rsidP="0063393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B35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Education</w:t>
            </w:r>
          </w:p>
        </w:tc>
        <w:tc>
          <w:tcPr>
            <w:tcW w:w="2436" w:type="dxa"/>
          </w:tcPr>
          <w:p w:rsidR="00633933" w:rsidRPr="00D36F10" w:rsidRDefault="00633933" w:rsidP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933" w:rsidRPr="00D36F10" w:rsidTr="008C4164">
        <w:trPr>
          <w:trHeight w:val="704"/>
        </w:trPr>
        <w:tc>
          <w:tcPr>
            <w:tcW w:w="7532" w:type="dxa"/>
          </w:tcPr>
          <w:p w:rsidR="00633933" w:rsidRPr="00942AC6" w:rsidRDefault="00633933" w:rsidP="00C572F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AC6">
              <w:rPr>
                <w:rFonts w:ascii="Times New Roman" w:hAnsi="Times New Roman" w:cs="Times New Roman"/>
                <w:i/>
                <w:sz w:val="24"/>
                <w:szCs w:val="24"/>
              </w:rPr>
              <w:t>Bachelor of Business (</w:t>
            </w:r>
            <w:r w:rsidR="005D21E0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5D21E0" w:rsidRPr="005D21E0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nd</w:t>
            </w:r>
            <w:r w:rsidR="005D21E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Upper </w:t>
            </w:r>
            <w:proofErr w:type="spellStart"/>
            <w:r w:rsidRPr="00942AC6">
              <w:rPr>
                <w:rFonts w:ascii="Times New Roman" w:hAnsi="Times New Roman" w:cs="Times New Roman"/>
                <w:i/>
                <w:sz w:val="24"/>
                <w:szCs w:val="24"/>
              </w:rPr>
              <w:t>Honors</w:t>
            </w:r>
            <w:proofErr w:type="spellEnd"/>
            <w:r w:rsidRPr="00942AC6">
              <w:rPr>
                <w:rFonts w:ascii="Times New Roman" w:hAnsi="Times New Roman" w:cs="Times New Roman"/>
                <w:i/>
                <w:sz w:val="24"/>
                <w:szCs w:val="24"/>
              </w:rPr>
              <w:t>), Banking and Finance</w:t>
            </w:r>
          </w:p>
          <w:p w:rsidR="00633933" w:rsidRPr="00D36F10" w:rsidRDefault="00633933" w:rsidP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Nanyang</w:t>
            </w:r>
            <w:proofErr w:type="spellEnd"/>
            <w:r w:rsidRPr="00D36F10">
              <w:rPr>
                <w:rFonts w:ascii="Times New Roman" w:hAnsi="Times New Roman" w:cs="Times New Roman"/>
                <w:sz w:val="24"/>
                <w:szCs w:val="24"/>
              </w:rPr>
              <w:t xml:space="preserve"> Business School, </w:t>
            </w:r>
            <w:proofErr w:type="spellStart"/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Nanyang</w:t>
            </w:r>
            <w:proofErr w:type="spellEnd"/>
            <w:r w:rsidRPr="00D36F10">
              <w:rPr>
                <w:rFonts w:ascii="Times New Roman" w:hAnsi="Times New Roman" w:cs="Times New Roman"/>
                <w:sz w:val="24"/>
                <w:szCs w:val="24"/>
              </w:rPr>
              <w:t xml:space="preserve"> Tec</w:t>
            </w:r>
            <w:r w:rsidR="005D21E0">
              <w:rPr>
                <w:rFonts w:ascii="Times New Roman" w:hAnsi="Times New Roman" w:cs="Times New Roman"/>
                <w:sz w:val="24"/>
                <w:szCs w:val="24"/>
              </w:rPr>
              <w:t>hnological University, Singapore</w:t>
            </w:r>
          </w:p>
        </w:tc>
        <w:tc>
          <w:tcPr>
            <w:tcW w:w="2436" w:type="dxa"/>
          </w:tcPr>
          <w:p w:rsidR="00633933" w:rsidRPr="00D36F10" w:rsidRDefault="005D21E0" w:rsidP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 ‘10 to Jun’13</w:t>
            </w:r>
          </w:p>
        </w:tc>
      </w:tr>
      <w:tr w:rsidR="00633933" w:rsidRPr="00D36F10" w:rsidTr="008C4164">
        <w:trPr>
          <w:trHeight w:val="794"/>
        </w:trPr>
        <w:tc>
          <w:tcPr>
            <w:tcW w:w="7532" w:type="dxa"/>
          </w:tcPr>
          <w:p w:rsidR="00C572FA" w:rsidRPr="00D36F10" w:rsidRDefault="00C572FA" w:rsidP="00C572F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33933" w:rsidRPr="00942AC6" w:rsidRDefault="00633933" w:rsidP="00C572F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A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Diploma in Banking and Financial Services with Merit </w:t>
            </w:r>
          </w:p>
          <w:p w:rsidR="00633933" w:rsidRPr="00D36F10" w:rsidRDefault="00633933" w:rsidP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Fund Administration Option</w:t>
            </w:r>
          </w:p>
          <w:p w:rsidR="00633933" w:rsidRPr="00D36F10" w:rsidRDefault="00633933" w:rsidP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 xml:space="preserve">School of Business Management, </w:t>
            </w:r>
            <w:proofErr w:type="spellStart"/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Nanyang</w:t>
            </w:r>
            <w:proofErr w:type="spellEnd"/>
            <w:r w:rsidRPr="00D36F10">
              <w:rPr>
                <w:rFonts w:ascii="Times New Roman" w:hAnsi="Times New Roman" w:cs="Times New Roman"/>
                <w:sz w:val="24"/>
                <w:szCs w:val="24"/>
              </w:rPr>
              <w:t xml:space="preserve"> Polytechnic, Singapore</w:t>
            </w:r>
          </w:p>
        </w:tc>
        <w:tc>
          <w:tcPr>
            <w:tcW w:w="2436" w:type="dxa"/>
          </w:tcPr>
          <w:p w:rsidR="00633933" w:rsidRPr="00D36F10" w:rsidRDefault="00633933" w:rsidP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Apr ‘07 to Apr ‘10</w:t>
            </w:r>
          </w:p>
        </w:tc>
      </w:tr>
      <w:tr w:rsidR="00633933" w:rsidRPr="00D36F10" w:rsidTr="008C4164">
        <w:trPr>
          <w:trHeight w:val="564"/>
        </w:trPr>
        <w:tc>
          <w:tcPr>
            <w:tcW w:w="7532" w:type="dxa"/>
          </w:tcPr>
          <w:p w:rsidR="00C572FA" w:rsidRPr="00D36F10" w:rsidRDefault="00C572FA" w:rsidP="00C572F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33933" w:rsidRPr="00942AC6" w:rsidRDefault="00633933" w:rsidP="00C572F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2A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Singapore- Cambridge </w:t>
            </w:r>
            <w:hyperlink r:id="rId7" w:tooltip="General Certificate of Education" w:history="1">
              <w:r w:rsidRPr="00942AC6">
                <w:rPr>
                  <w:rFonts w:ascii="Times New Roman" w:hAnsi="Times New Roman" w:cs="Times New Roman"/>
                  <w:i/>
                  <w:sz w:val="24"/>
                  <w:szCs w:val="24"/>
                </w:rPr>
                <w:t>GCE</w:t>
              </w:r>
            </w:hyperlink>
            <w:r w:rsidRPr="00942A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Ordinary Level Certificate</w:t>
            </w:r>
          </w:p>
          <w:p w:rsidR="00633933" w:rsidRDefault="00633933" w:rsidP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Henderson Secondary School, Singapore</w:t>
            </w:r>
          </w:p>
          <w:p w:rsidR="003B3532" w:rsidRPr="00D36F10" w:rsidRDefault="003B3532" w:rsidP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6" w:type="dxa"/>
          </w:tcPr>
          <w:p w:rsidR="00633933" w:rsidRPr="00D36F10" w:rsidRDefault="00633933" w:rsidP="0063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Jan ’03 to Dec ‘06</w:t>
            </w:r>
          </w:p>
        </w:tc>
      </w:tr>
      <w:tr w:rsidR="00652F95" w:rsidRPr="00D36F10" w:rsidTr="008C4164">
        <w:trPr>
          <w:trHeight w:val="285"/>
        </w:trPr>
        <w:tc>
          <w:tcPr>
            <w:tcW w:w="7532" w:type="dxa"/>
          </w:tcPr>
          <w:p w:rsidR="00C572FA" w:rsidRDefault="00C572FA" w:rsidP="00C572FA">
            <w:pPr>
              <w:rPr>
                <w:rFonts w:ascii="Times New Roman" w:hAnsi="Times New Roman" w:cs="Times New Roman"/>
                <w:sz w:val="10"/>
                <w:szCs w:val="10"/>
                <w:u w:val="single"/>
              </w:rPr>
            </w:pPr>
          </w:p>
          <w:p w:rsidR="00214CA0" w:rsidRPr="00D36F10" w:rsidRDefault="00214CA0" w:rsidP="00C572FA">
            <w:pPr>
              <w:rPr>
                <w:rFonts w:ascii="Times New Roman" w:hAnsi="Times New Roman" w:cs="Times New Roman"/>
                <w:sz w:val="10"/>
                <w:szCs w:val="10"/>
                <w:u w:val="single"/>
              </w:rPr>
            </w:pPr>
          </w:p>
          <w:p w:rsidR="00652F95" w:rsidRPr="003B3532" w:rsidRDefault="00652F95" w:rsidP="00C57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5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Language and IT skills</w:t>
            </w:r>
          </w:p>
        </w:tc>
        <w:tc>
          <w:tcPr>
            <w:tcW w:w="2436" w:type="dxa"/>
          </w:tcPr>
          <w:p w:rsidR="00652F95" w:rsidRPr="00D36F10" w:rsidRDefault="00652F95" w:rsidP="0063393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F10" w:rsidRPr="00D36F10" w:rsidTr="008C4164">
        <w:trPr>
          <w:trHeight w:val="294"/>
        </w:trPr>
        <w:tc>
          <w:tcPr>
            <w:tcW w:w="9968" w:type="dxa"/>
            <w:gridSpan w:val="2"/>
          </w:tcPr>
          <w:p w:rsidR="00D36F10" w:rsidRPr="00D36F10" w:rsidRDefault="00D36F10" w:rsidP="00652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Oral: E</w:t>
            </w:r>
            <w:r w:rsidR="00514365">
              <w:rPr>
                <w:rFonts w:ascii="Times New Roman" w:hAnsi="Times New Roman" w:cs="Times New Roman"/>
                <w:sz w:val="24"/>
                <w:szCs w:val="24"/>
              </w:rPr>
              <w:t>nglish, Mandarin</w:t>
            </w:r>
          </w:p>
          <w:p w:rsidR="00D36F10" w:rsidRPr="00D36F10" w:rsidRDefault="00D36F10" w:rsidP="00652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Writ</w:t>
            </w:r>
            <w:r w:rsidR="00514365">
              <w:rPr>
                <w:rFonts w:ascii="Times New Roman" w:hAnsi="Times New Roman" w:cs="Times New Roman"/>
                <w:sz w:val="24"/>
                <w:szCs w:val="24"/>
              </w:rPr>
              <w:t>ten: English, Mandarin</w:t>
            </w:r>
          </w:p>
          <w:p w:rsidR="00D36F10" w:rsidRPr="00D36F10" w:rsidRDefault="00D36F10" w:rsidP="00D3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F10">
              <w:rPr>
                <w:rFonts w:ascii="Times New Roman" w:hAnsi="Times New Roman" w:cs="Times New Roman"/>
                <w:sz w:val="24"/>
                <w:szCs w:val="24"/>
              </w:rPr>
              <w:t>IT Skills: MS office, Bloomberg Termi</w:t>
            </w:r>
            <w:r w:rsidR="00C8349D">
              <w:rPr>
                <w:rFonts w:ascii="Times New Roman" w:hAnsi="Times New Roman" w:cs="Times New Roman"/>
                <w:sz w:val="24"/>
                <w:szCs w:val="24"/>
              </w:rPr>
              <w:t>nal</w:t>
            </w:r>
            <w:r w:rsidR="00776B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76BCA">
              <w:rPr>
                <w:rFonts w:ascii="Times New Roman" w:hAnsi="Times New Roman" w:cs="Times New Roman"/>
                <w:sz w:val="24"/>
                <w:szCs w:val="24"/>
              </w:rPr>
              <w:t>Sunguard</w:t>
            </w:r>
            <w:proofErr w:type="spellEnd"/>
            <w:r w:rsidR="00776BCA">
              <w:rPr>
                <w:rFonts w:ascii="Times New Roman" w:hAnsi="Times New Roman" w:cs="Times New Roman"/>
                <w:sz w:val="24"/>
                <w:szCs w:val="24"/>
              </w:rPr>
              <w:t>, Eagle</w:t>
            </w:r>
            <w:r w:rsidR="000D1907">
              <w:rPr>
                <w:rFonts w:ascii="Times New Roman" w:hAnsi="Times New Roman" w:cs="Times New Roman"/>
                <w:sz w:val="24"/>
                <w:szCs w:val="24"/>
              </w:rPr>
              <w:t xml:space="preserve"> Investment System</w:t>
            </w:r>
          </w:p>
        </w:tc>
      </w:tr>
    </w:tbl>
    <w:p w:rsidR="00145879" w:rsidRPr="00D36F10" w:rsidRDefault="00145879">
      <w:pPr>
        <w:rPr>
          <w:rFonts w:ascii="Times New Roman" w:hAnsi="Times New Roman" w:cs="Times New Roman"/>
          <w:sz w:val="24"/>
          <w:szCs w:val="24"/>
        </w:rPr>
      </w:pPr>
    </w:p>
    <w:sectPr w:rsidR="00145879" w:rsidRPr="00D36F10" w:rsidSect="00D36F10">
      <w:pgSz w:w="11906" w:h="16838"/>
      <w:pgMar w:top="1077" w:right="1077" w:bottom="1077" w:left="1077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46BBF"/>
    <w:multiLevelType w:val="hybridMultilevel"/>
    <w:tmpl w:val="97AC0A6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A0BD6"/>
    <w:multiLevelType w:val="hybridMultilevel"/>
    <w:tmpl w:val="F120DA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33933"/>
    <w:rsid w:val="00033A25"/>
    <w:rsid w:val="000D1907"/>
    <w:rsid w:val="000F3EC5"/>
    <w:rsid w:val="00145879"/>
    <w:rsid w:val="00185C7C"/>
    <w:rsid w:val="001B1630"/>
    <w:rsid w:val="00214CA0"/>
    <w:rsid w:val="00277721"/>
    <w:rsid w:val="002B57D5"/>
    <w:rsid w:val="002F4A98"/>
    <w:rsid w:val="00307F70"/>
    <w:rsid w:val="00337752"/>
    <w:rsid w:val="00361817"/>
    <w:rsid w:val="00371F61"/>
    <w:rsid w:val="003B3532"/>
    <w:rsid w:val="003D59BA"/>
    <w:rsid w:val="00514365"/>
    <w:rsid w:val="005D21E0"/>
    <w:rsid w:val="00633933"/>
    <w:rsid w:val="00652F95"/>
    <w:rsid w:val="006B18C0"/>
    <w:rsid w:val="00707EF6"/>
    <w:rsid w:val="00776BCA"/>
    <w:rsid w:val="00785229"/>
    <w:rsid w:val="007A1228"/>
    <w:rsid w:val="007B4C52"/>
    <w:rsid w:val="007C7C5D"/>
    <w:rsid w:val="007D29B7"/>
    <w:rsid w:val="00841AEE"/>
    <w:rsid w:val="00897BF0"/>
    <w:rsid w:val="008C4164"/>
    <w:rsid w:val="008C6821"/>
    <w:rsid w:val="008F1F32"/>
    <w:rsid w:val="00940EE3"/>
    <w:rsid w:val="00942AC6"/>
    <w:rsid w:val="009476BB"/>
    <w:rsid w:val="009636B6"/>
    <w:rsid w:val="00971FEA"/>
    <w:rsid w:val="00A0734B"/>
    <w:rsid w:val="00A52E11"/>
    <w:rsid w:val="00A9093B"/>
    <w:rsid w:val="00AC2D46"/>
    <w:rsid w:val="00AC2ED5"/>
    <w:rsid w:val="00B2727F"/>
    <w:rsid w:val="00B77B5B"/>
    <w:rsid w:val="00C50C60"/>
    <w:rsid w:val="00C572FA"/>
    <w:rsid w:val="00C6216E"/>
    <w:rsid w:val="00C8349D"/>
    <w:rsid w:val="00CF04F8"/>
    <w:rsid w:val="00D21842"/>
    <w:rsid w:val="00D36F10"/>
    <w:rsid w:val="00D56258"/>
    <w:rsid w:val="00D6418A"/>
    <w:rsid w:val="00E74E8C"/>
    <w:rsid w:val="00E9625F"/>
    <w:rsid w:val="00F428CF"/>
    <w:rsid w:val="00F54C6F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9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39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28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9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39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28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General_Certificate_of_Edu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e_wan_ning@hotmail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6BADD-86DF-4A47-801F-1BFC0845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user</cp:lastModifiedBy>
  <cp:revision>7</cp:revision>
  <cp:lastPrinted>2013-03-05T15:51:00Z</cp:lastPrinted>
  <dcterms:created xsi:type="dcterms:W3CDTF">2016-12-26T06:56:00Z</dcterms:created>
  <dcterms:modified xsi:type="dcterms:W3CDTF">2017-02-26T08:08:00Z</dcterms:modified>
</cp:coreProperties>
</file>