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458" w:rsidRPr="00A70414" w:rsidRDefault="00090DE1">
      <w:pPr>
        <w:rPr>
          <w:rFonts w:cs="Arial"/>
          <w:b/>
          <w:noProof/>
          <w:color w:val="002060"/>
          <w:sz w:val="32"/>
          <w:szCs w:val="32"/>
          <w:lang w:val="en-US"/>
        </w:rPr>
      </w:pPr>
      <w:bookmarkStart w:id="0" w:name="_GoBack"/>
      <w:bookmarkEnd w:id="0"/>
      <w:r>
        <w:rPr>
          <w:rFonts w:cs="Arial"/>
          <w:noProof/>
          <w:sz w:val="22"/>
          <w:szCs w:val="22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11430</wp:posOffset>
            </wp:positionV>
            <wp:extent cx="1167765" cy="1228725"/>
            <wp:effectExtent l="38100" t="38100" r="32385" b="47625"/>
            <wp:wrapThrough wrapText="bothSides">
              <wp:wrapPolygon edited="0">
                <wp:start x="-705" y="-670"/>
                <wp:lineTo x="-705" y="22102"/>
                <wp:lineTo x="21847" y="22102"/>
                <wp:lineTo x="21847" y="-670"/>
                <wp:lineTo x="-705" y="-67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228725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7C4DEA" w:rsidRPr="007C4DEA">
        <w:rPr>
          <w:rFonts w:cs="Arial"/>
          <w:b/>
          <w:noProof/>
          <w:color w:val="002060"/>
          <w:sz w:val="32"/>
          <w:szCs w:val="32"/>
          <w:lang w:val="en-PH" w:eastAsia="en-PH"/>
        </w:rPr>
        <w:pict>
          <v:rect id="Rectangle 2" o:spid="_x0000_s1026" style="position:absolute;margin-left:-40.5pt;margin-top:-.6pt;width:131.25pt;height:734.25pt;z-index:251656704;visibility:visible;mso-position-horizontal-relative:text;mso-position-vertical-relative:text" wrapcoords="-123 0 -123 21578 21600 21578 21600 0 -12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" fillcolor="#a5a5a5" stroked="f" strokecolor="#4a7ebb" strokeweight="1.5pt">
            <v:shadow on="t" opacity="22938f" offset="0"/>
            <v:textbox inset="1.5mm,5mm,,3.5mm">
              <w:txbxContent>
                <w:p w:rsidR="00770270" w:rsidRPr="0014577D" w:rsidRDefault="00770270" w:rsidP="009C2384">
                  <w:pPr>
                    <w:spacing w:line="360" w:lineRule="auto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14577D">
                    <w:rPr>
                      <w:b/>
                      <w:color w:val="002060"/>
                      <w:sz w:val="22"/>
                      <w:szCs w:val="22"/>
                    </w:rPr>
                    <w:t>Industry Experience</w:t>
                  </w:r>
                </w:p>
                <w:p w:rsidR="00770270" w:rsidRDefault="00770270" w:rsidP="00C62BE1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Manufacturing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Real Estate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Service Concession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E-Commerce</w:t>
                  </w:r>
                </w:p>
                <w:p w:rsidR="00770270" w:rsidRDefault="00770270" w:rsidP="00EF0B90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Media/Entertainment</w:t>
                  </w:r>
                </w:p>
                <w:p w:rsidR="00770270" w:rsidRDefault="00770270" w:rsidP="00EF0B90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BPO</w:t>
                  </w:r>
                </w:p>
                <w:p w:rsidR="00770270" w:rsidRDefault="00770270" w:rsidP="00EF0B90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Hedge Funds</w:t>
                  </w:r>
                </w:p>
                <w:p w:rsidR="00770270" w:rsidRPr="00FA6598" w:rsidRDefault="00770270" w:rsidP="00A70414">
                  <w:pPr>
                    <w:ind w:left="90"/>
                    <w:rPr>
                      <w:sz w:val="18"/>
                      <w:szCs w:val="18"/>
                    </w:rPr>
                  </w:pPr>
                  <w:r w:rsidRPr="00FA6598">
                    <w:rPr>
                      <w:sz w:val="18"/>
                      <w:szCs w:val="18"/>
                    </w:rPr>
                    <w:t>Banking &amp; Capital Markets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Healthcare</w:t>
                  </w:r>
                </w:p>
                <w:p w:rsidR="00770270" w:rsidRPr="00FB122E" w:rsidRDefault="00770270" w:rsidP="00C746EA">
                  <w:pPr>
                    <w:rPr>
                      <w:sz w:val="16"/>
                      <w:szCs w:val="22"/>
                    </w:rPr>
                  </w:pPr>
                </w:p>
                <w:p w:rsidR="00770270" w:rsidRPr="0014577D" w:rsidRDefault="00770270" w:rsidP="009C2384">
                  <w:pPr>
                    <w:spacing w:line="360" w:lineRule="auto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14577D">
                    <w:rPr>
                      <w:b/>
                      <w:color w:val="002060"/>
                      <w:sz w:val="22"/>
                      <w:szCs w:val="22"/>
                    </w:rPr>
                    <w:t>Functional Experience</w:t>
                  </w:r>
                </w:p>
                <w:p w:rsidR="00770270" w:rsidRDefault="00770270" w:rsidP="00FA6598">
                  <w:pPr>
                    <w:spacing w:line="0" w:lineRule="atLeast"/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Financial Audit, Agreed-Upon Procedures, and Financial Review</w:t>
                  </w:r>
                </w:p>
                <w:p w:rsidR="00770270" w:rsidRPr="00F0026F" w:rsidRDefault="00770270" w:rsidP="00FA6598">
                  <w:pPr>
                    <w:spacing w:line="120" w:lineRule="auto"/>
                    <w:rPr>
                      <w:sz w:val="12"/>
                    </w:rPr>
                  </w:pPr>
                </w:p>
                <w:p w:rsidR="00770270" w:rsidRDefault="00770270" w:rsidP="00FA6598">
                  <w:pPr>
                    <w:spacing w:line="0" w:lineRule="atLeast"/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Internal Controls Issue Identification &amp; Remediation</w:t>
                  </w:r>
                </w:p>
                <w:p w:rsidR="00770270" w:rsidRPr="00F0026F" w:rsidRDefault="00770270" w:rsidP="00FA6598">
                  <w:pPr>
                    <w:spacing w:line="120" w:lineRule="auto"/>
                    <w:ind w:left="86"/>
                    <w:rPr>
                      <w:sz w:val="12"/>
                    </w:rPr>
                  </w:pPr>
                </w:p>
                <w:p w:rsidR="00770270" w:rsidRDefault="00770270" w:rsidP="00FA6598">
                  <w:pPr>
                    <w:spacing w:line="0" w:lineRule="atLeast"/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Financial Reporting</w:t>
                  </w:r>
                </w:p>
                <w:p w:rsidR="00770270" w:rsidRDefault="00770270" w:rsidP="00FA6598">
                  <w:pPr>
                    <w:spacing w:line="120" w:lineRule="auto"/>
                    <w:ind w:left="86"/>
                    <w:rPr>
                      <w:sz w:val="20"/>
                    </w:rPr>
                  </w:pPr>
                </w:p>
                <w:p w:rsidR="00770270" w:rsidRDefault="00770270" w:rsidP="00FA6598">
                  <w:pPr>
                    <w:spacing w:line="0" w:lineRule="atLeast"/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Costing</w:t>
                  </w:r>
                </w:p>
                <w:p w:rsidR="00770270" w:rsidRDefault="00770270" w:rsidP="00FA6598">
                  <w:pPr>
                    <w:spacing w:line="120" w:lineRule="auto"/>
                    <w:ind w:left="86"/>
                    <w:rPr>
                      <w:sz w:val="20"/>
                    </w:rPr>
                  </w:pPr>
                </w:p>
                <w:p w:rsidR="00770270" w:rsidRDefault="00770270" w:rsidP="00FA6598">
                  <w:pPr>
                    <w:spacing w:line="0" w:lineRule="atLeast"/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Billing &amp; Collection</w:t>
                  </w:r>
                </w:p>
                <w:p w:rsidR="00770270" w:rsidRDefault="00770270" w:rsidP="00FA6598">
                  <w:pPr>
                    <w:spacing w:line="120" w:lineRule="auto"/>
                    <w:ind w:left="86"/>
                    <w:rPr>
                      <w:sz w:val="20"/>
                    </w:rPr>
                  </w:pPr>
                </w:p>
                <w:p w:rsidR="00770270" w:rsidRDefault="00770270" w:rsidP="00FA6598">
                  <w:pPr>
                    <w:spacing w:line="0" w:lineRule="atLeast"/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Payroll Computation and Statutory Remittance</w:t>
                  </w:r>
                </w:p>
                <w:p w:rsidR="00770270" w:rsidRPr="00FB122E" w:rsidRDefault="00770270" w:rsidP="009C2384">
                  <w:pPr>
                    <w:spacing w:line="360" w:lineRule="auto"/>
                    <w:rPr>
                      <w:sz w:val="16"/>
                      <w:szCs w:val="22"/>
                    </w:rPr>
                  </w:pPr>
                </w:p>
                <w:p w:rsidR="00770270" w:rsidRPr="0014577D" w:rsidRDefault="00770270" w:rsidP="00841D2B">
                  <w:pPr>
                    <w:spacing w:line="360" w:lineRule="auto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14577D">
                    <w:rPr>
                      <w:b/>
                      <w:color w:val="002060"/>
                      <w:sz w:val="22"/>
                      <w:szCs w:val="22"/>
                    </w:rPr>
                    <w:t>Systems Experience</w:t>
                  </w:r>
                </w:p>
                <w:p w:rsidR="00770270" w:rsidRDefault="00770270" w:rsidP="00FA6598">
                  <w:pPr>
                    <w:ind w:left="90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Bizbox</w:t>
                  </w:r>
                  <w:proofErr w:type="spellEnd"/>
                  <w:r>
                    <w:rPr>
                      <w:sz w:val="20"/>
                    </w:rPr>
                    <w:t>, SAP, MYOB</w:t>
                  </w:r>
                </w:p>
                <w:p w:rsidR="00770270" w:rsidRDefault="00770270" w:rsidP="00FA6598">
                  <w:pPr>
                    <w:spacing w:line="120" w:lineRule="auto"/>
                    <w:ind w:left="86"/>
                    <w:rPr>
                      <w:sz w:val="20"/>
                    </w:rPr>
                  </w:pP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Microsoft Office 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(Word, Excel, PowerPoint)</w:t>
                  </w:r>
                </w:p>
                <w:p w:rsidR="00770270" w:rsidRPr="00175534" w:rsidRDefault="00770270" w:rsidP="00FA6598">
                  <w:pPr>
                    <w:spacing w:line="120" w:lineRule="auto"/>
                    <w:ind w:left="86"/>
                    <w:rPr>
                      <w:sz w:val="12"/>
                    </w:rPr>
                  </w:pP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Lotus Notes</w:t>
                  </w:r>
                </w:p>
                <w:p w:rsidR="00770270" w:rsidRPr="00175534" w:rsidRDefault="00770270" w:rsidP="00FA6598">
                  <w:pPr>
                    <w:spacing w:line="120" w:lineRule="auto"/>
                    <w:ind w:left="86"/>
                    <w:rPr>
                      <w:sz w:val="12"/>
                    </w:rPr>
                  </w:pP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MS Outlook and Lync</w:t>
                  </w:r>
                </w:p>
                <w:p w:rsidR="00770270" w:rsidRDefault="00770270" w:rsidP="00F113DE">
                  <w:pPr>
                    <w:rPr>
                      <w:b/>
                      <w:color w:val="002060"/>
                      <w:sz w:val="22"/>
                      <w:szCs w:val="22"/>
                    </w:rPr>
                  </w:pPr>
                </w:p>
                <w:p w:rsidR="00770270" w:rsidRPr="0014577D" w:rsidRDefault="00770270" w:rsidP="00F113DE">
                  <w:pPr>
                    <w:rPr>
                      <w:b/>
                      <w:color w:val="002060"/>
                      <w:sz w:val="22"/>
                      <w:szCs w:val="22"/>
                    </w:rPr>
                  </w:pPr>
                  <w:r>
                    <w:rPr>
                      <w:b/>
                      <w:color w:val="002060"/>
                      <w:sz w:val="22"/>
                      <w:szCs w:val="22"/>
                    </w:rPr>
                    <w:t>Certification &amp; Accreditation</w:t>
                  </w:r>
                </w:p>
                <w:p w:rsidR="00770270" w:rsidRDefault="00770270" w:rsidP="00AE487C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Certified Public Accountant</w:t>
                  </w:r>
                </w:p>
                <w:p w:rsidR="00770270" w:rsidRDefault="00770270" w:rsidP="00AE487C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IFRS accredited</w:t>
                  </w:r>
                </w:p>
                <w:p w:rsidR="00770270" w:rsidRDefault="00770270" w:rsidP="00175534">
                  <w:pPr>
                    <w:rPr>
                      <w:b/>
                      <w:color w:val="002060"/>
                      <w:sz w:val="22"/>
                      <w:szCs w:val="22"/>
                    </w:rPr>
                  </w:pPr>
                </w:p>
                <w:p w:rsidR="00770270" w:rsidRPr="0014577D" w:rsidRDefault="00770270" w:rsidP="00175534">
                  <w:pPr>
                    <w:rPr>
                      <w:b/>
                      <w:color w:val="002060"/>
                      <w:sz w:val="22"/>
                      <w:szCs w:val="22"/>
                    </w:rPr>
                  </w:pPr>
                  <w:r>
                    <w:rPr>
                      <w:b/>
                      <w:color w:val="002060"/>
                      <w:sz w:val="22"/>
                      <w:szCs w:val="22"/>
                    </w:rPr>
                    <w:t>Professional Affiliation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Philippine Institute of Certified Public Accountants (PICPA)</w:t>
                  </w:r>
                </w:p>
                <w:p w:rsidR="00770270" w:rsidRDefault="00770270">
                  <w:pPr>
                    <w:rPr>
                      <w:sz w:val="20"/>
                    </w:rPr>
                  </w:pPr>
                </w:p>
                <w:p w:rsidR="00770270" w:rsidRDefault="00770270" w:rsidP="00B7105B">
                  <w:pPr>
                    <w:rPr>
                      <w:b/>
                      <w:color w:val="002060"/>
                      <w:sz w:val="22"/>
                      <w:szCs w:val="22"/>
                    </w:rPr>
                  </w:pPr>
                  <w:r>
                    <w:rPr>
                      <w:b/>
                      <w:color w:val="002060"/>
                      <w:sz w:val="22"/>
                      <w:szCs w:val="22"/>
                    </w:rPr>
                    <w:t>Education</w:t>
                  </w:r>
                </w:p>
                <w:p w:rsidR="00770270" w:rsidRDefault="00770270" w:rsidP="00B7105B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University of the Philippines </w:t>
                  </w:r>
                  <w:proofErr w:type="spellStart"/>
                  <w:r>
                    <w:rPr>
                      <w:sz w:val="20"/>
                    </w:rPr>
                    <w:t>Visayas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Tacloban</w:t>
                  </w:r>
                  <w:proofErr w:type="spellEnd"/>
                  <w:r>
                    <w:rPr>
                      <w:sz w:val="20"/>
                    </w:rPr>
                    <w:t xml:space="preserve"> College</w:t>
                  </w:r>
                </w:p>
                <w:p w:rsidR="00770270" w:rsidRDefault="00770270">
                  <w:pPr>
                    <w:rPr>
                      <w:sz w:val="20"/>
                    </w:rPr>
                  </w:pPr>
                </w:p>
                <w:p w:rsidR="00770270" w:rsidRPr="0014577D" w:rsidRDefault="00770270" w:rsidP="00383937">
                  <w:pPr>
                    <w:spacing w:line="360" w:lineRule="auto"/>
                    <w:rPr>
                      <w:b/>
                      <w:color w:val="002060"/>
                      <w:sz w:val="22"/>
                      <w:szCs w:val="22"/>
                    </w:rPr>
                  </w:pPr>
                  <w:r w:rsidRPr="0014577D">
                    <w:rPr>
                      <w:b/>
                      <w:color w:val="002060"/>
                      <w:sz w:val="22"/>
                      <w:szCs w:val="22"/>
                    </w:rPr>
                    <w:t xml:space="preserve">Personal Details 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Citizenship: Filipino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Gender:  Female</w:t>
                  </w:r>
                </w:p>
                <w:p w:rsidR="00770270" w:rsidRDefault="00770270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Birth date: May 4, 1991</w:t>
                  </w:r>
                </w:p>
                <w:p w:rsidR="008433A1" w:rsidRDefault="008433A1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Height: 5’4”</w:t>
                  </w:r>
                </w:p>
                <w:p w:rsidR="008433A1" w:rsidRDefault="008433A1" w:rsidP="00A70414">
                  <w:pPr>
                    <w:ind w:left="90"/>
                    <w:rPr>
                      <w:sz w:val="20"/>
                    </w:rPr>
                  </w:pPr>
                  <w:r>
                    <w:rPr>
                      <w:sz w:val="20"/>
                    </w:rPr>
                    <w:t>Weight: 118 lbs</w:t>
                  </w:r>
                </w:p>
              </w:txbxContent>
            </v:textbox>
            <w10:wrap type="tight"/>
          </v:rect>
        </w:pict>
      </w:r>
      <w:r w:rsidR="00FA6598">
        <w:rPr>
          <w:rFonts w:cs="Arial"/>
          <w:b/>
          <w:noProof/>
          <w:color w:val="002060"/>
          <w:sz w:val="32"/>
          <w:szCs w:val="32"/>
          <w:lang w:val="en-US"/>
        </w:rPr>
        <w:t>ESTEPHANIE GUIA G. ZILMAR</w:t>
      </w:r>
    </w:p>
    <w:p w:rsidR="003F6B89" w:rsidRDefault="00CF2452">
      <w:pPr>
        <w:rPr>
          <w:rFonts w:cs="Arial"/>
          <w:sz w:val="22"/>
          <w:szCs w:val="22"/>
        </w:rPr>
      </w:pPr>
      <w:r w:rsidRPr="00B63D00">
        <w:rPr>
          <w:rFonts w:cs="Arial"/>
          <w:sz w:val="22"/>
          <w:szCs w:val="22"/>
        </w:rPr>
        <w:t>CERTIFIED PUBLIC ACCOUNTANT</w:t>
      </w:r>
    </w:p>
    <w:p w:rsidR="00FA6598" w:rsidRPr="00B63D00" w:rsidRDefault="00FA659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Block 680A, #09-36, </w:t>
      </w:r>
      <w:proofErr w:type="spellStart"/>
      <w:r>
        <w:rPr>
          <w:rFonts w:cs="Arial"/>
          <w:sz w:val="22"/>
          <w:szCs w:val="22"/>
        </w:rPr>
        <w:t>Jurong</w:t>
      </w:r>
      <w:proofErr w:type="spellEnd"/>
      <w:r>
        <w:rPr>
          <w:rFonts w:cs="Arial"/>
          <w:sz w:val="22"/>
          <w:szCs w:val="22"/>
        </w:rPr>
        <w:t xml:space="preserve"> West Central 1,</w:t>
      </w:r>
    </w:p>
    <w:p w:rsidR="00595A18" w:rsidRDefault="00FA659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Singapore 641680</w:t>
      </w:r>
    </w:p>
    <w:p w:rsidR="00FF260F" w:rsidRPr="00B63D00" w:rsidRDefault="00FF260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82804497</w:t>
      </w:r>
    </w:p>
    <w:p w:rsidR="0060520A" w:rsidRDefault="00FA659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zilmar.e.g</w:t>
      </w:r>
      <w:r w:rsidR="0060520A" w:rsidRPr="00B63D00">
        <w:rPr>
          <w:rFonts w:cs="Arial"/>
          <w:sz w:val="22"/>
          <w:szCs w:val="22"/>
        </w:rPr>
        <w:t>@gmail.com</w:t>
      </w:r>
    </w:p>
    <w:p w:rsidR="00FF260F" w:rsidRDefault="00FF260F">
      <w:pPr>
        <w:rPr>
          <w:rFonts w:cs="Arial"/>
          <w:sz w:val="22"/>
          <w:szCs w:val="22"/>
        </w:rPr>
      </w:pPr>
    </w:p>
    <w:p w:rsidR="00595A18" w:rsidRPr="00BB29EC" w:rsidRDefault="00595A18">
      <w:pPr>
        <w:rPr>
          <w:rFonts w:cs="Arial"/>
          <w:color w:val="0070C0"/>
          <w:sz w:val="6"/>
          <w:szCs w:val="22"/>
        </w:rPr>
      </w:pPr>
    </w:p>
    <w:p w:rsidR="00C6668B" w:rsidRPr="00A70414" w:rsidRDefault="00C6668B" w:rsidP="00C6668B">
      <w:pPr>
        <w:rPr>
          <w:rFonts w:cs="Arial"/>
          <w:b/>
          <w:color w:val="0070C0"/>
        </w:rPr>
      </w:pPr>
      <w:r>
        <w:rPr>
          <w:rFonts w:cs="Arial"/>
          <w:b/>
          <w:color w:val="0070C0"/>
        </w:rPr>
        <w:t>Career Objective</w:t>
      </w:r>
      <w:r w:rsidRPr="00A70414">
        <w:rPr>
          <w:rFonts w:cs="Arial"/>
          <w:b/>
          <w:color w:val="0070C0"/>
        </w:rPr>
        <w:t>:</w:t>
      </w:r>
    </w:p>
    <w:p w:rsidR="00C6668B" w:rsidRPr="00BD6B9A" w:rsidRDefault="00C6668B">
      <w:pPr>
        <w:rPr>
          <w:rFonts w:cs="Arial"/>
          <w:color w:val="0070C0"/>
          <w:sz w:val="12"/>
          <w:szCs w:val="22"/>
        </w:rPr>
      </w:pPr>
    </w:p>
    <w:p w:rsidR="00C6668B" w:rsidRDefault="00C6668B" w:rsidP="00C6668B">
      <w:pPr>
        <w:tabs>
          <w:tab w:val="left" w:pos="1800"/>
          <w:tab w:val="left" w:pos="2520"/>
        </w:tabs>
        <w:jc w:val="both"/>
        <w:rPr>
          <w:rFonts w:cs="Arial"/>
          <w:color w:val="0070C0"/>
          <w:sz w:val="22"/>
          <w:szCs w:val="22"/>
        </w:rPr>
      </w:pPr>
      <w:r>
        <w:rPr>
          <w:rFonts w:cs="Arial"/>
          <w:sz w:val="20"/>
          <w:szCs w:val="20"/>
        </w:rPr>
        <w:t xml:space="preserve">To establish a career in a company that will provide a venue for my professional and personal advancement in the field of </w:t>
      </w:r>
      <w:r w:rsidR="000B4A4B">
        <w:rPr>
          <w:rFonts w:cs="Arial"/>
          <w:sz w:val="20"/>
          <w:szCs w:val="20"/>
        </w:rPr>
        <w:t>accounting/finance</w:t>
      </w:r>
      <w:r>
        <w:rPr>
          <w:rFonts w:cs="Arial"/>
          <w:sz w:val="20"/>
          <w:szCs w:val="20"/>
        </w:rPr>
        <w:t xml:space="preserve"> and at the same time contribute to the achievement of the company’</w:t>
      </w:r>
      <w:r w:rsidR="00FA6598">
        <w:rPr>
          <w:rFonts w:cs="Arial"/>
          <w:sz w:val="20"/>
          <w:szCs w:val="20"/>
        </w:rPr>
        <w:t>s organizational goals</w:t>
      </w:r>
    </w:p>
    <w:p w:rsidR="00C6668B" w:rsidRPr="00602F58" w:rsidRDefault="00C6668B">
      <w:pPr>
        <w:rPr>
          <w:rFonts w:cs="Arial"/>
          <w:color w:val="0070C0"/>
          <w:sz w:val="18"/>
          <w:szCs w:val="22"/>
        </w:rPr>
      </w:pPr>
    </w:p>
    <w:p w:rsidR="00D07582" w:rsidRPr="00A70414" w:rsidRDefault="0011282F">
      <w:pPr>
        <w:rPr>
          <w:rFonts w:cs="Arial"/>
          <w:b/>
          <w:color w:val="0070C0"/>
        </w:rPr>
      </w:pPr>
      <w:r>
        <w:rPr>
          <w:rFonts w:cs="Arial"/>
          <w:b/>
          <w:color w:val="0070C0"/>
        </w:rPr>
        <w:t>Summary of Qualifications</w:t>
      </w:r>
      <w:r w:rsidR="00DC0CC2" w:rsidRPr="00A70414">
        <w:rPr>
          <w:rFonts w:cs="Arial"/>
          <w:b/>
          <w:color w:val="0070C0"/>
        </w:rPr>
        <w:t>:</w:t>
      </w:r>
    </w:p>
    <w:p w:rsidR="008C5E74" w:rsidRPr="00F23659" w:rsidRDefault="008C5E74" w:rsidP="00745B1A">
      <w:pPr>
        <w:pStyle w:val="ListParagraph"/>
        <w:spacing w:line="120" w:lineRule="auto"/>
        <w:ind w:left="662"/>
        <w:rPr>
          <w:rFonts w:cs="Arial"/>
          <w:sz w:val="14"/>
          <w:szCs w:val="22"/>
        </w:rPr>
      </w:pPr>
    </w:p>
    <w:p w:rsidR="00C77F05" w:rsidRDefault="004A1363" w:rsidP="00803101">
      <w:pPr>
        <w:numPr>
          <w:ilvl w:val="0"/>
          <w:numId w:val="11"/>
        </w:numPr>
        <w:tabs>
          <w:tab w:val="num" w:pos="600"/>
          <w:tab w:val="left" w:pos="1800"/>
          <w:tab w:val="left" w:pos="2340"/>
          <w:tab w:val="left" w:pos="2430"/>
          <w:tab w:val="left" w:pos="2700"/>
        </w:tabs>
        <w:ind w:left="600" w:hanging="48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 </w:t>
      </w:r>
      <w:r w:rsidR="00C77F05">
        <w:rPr>
          <w:rFonts w:cs="Arial"/>
          <w:sz w:val="20"/>
          <w:szCs w:val="20"/>
        </w:rPr>
        <w:t>c</w:t>
      </w:r>
      <w:r w:rsidR="00C77F05" w:rsidRPr="00E12E6E">
        <w:rPr>
          <w:rFonts w:cs="Arial"/>
          <w:sz w:val="20"/>
          <w:szCs w:val="20"/>
        </w:rPr>
        <w:t xml:space="preserve">reative, success-driven </w:t>
      </w:r>
      <w:r w:rsidR="00C77F05">
        <w:rPr>
          <w:rFonts w:cs="Arial"/>
          <w:sz w:val="20"/>
          <w:szCs w:val="20"/>
        </w:rPr>
        <w:t>Certified Public Accountant (CPA)</w:t>
      </w:r>
      <w:r w:rsidR="00C77F05" w:rsidRPr="00E12E6E">
        <w:rPr>
          <w:rFonts w:cs="Arial"/>
          <w:sz w:val="20"/>
          <w:szCs w:val="20"/>
        </w:rPr>
        <w:t xml:space="preserve"> with</w:t>
      </w:r>
      <w:r w:rsidR="00C77F05">
        <w:rPr>
          <w:rFonts w:cs="Arial"/>
          <w:sz w:val="20"/>
          <w:szCs w:val="20"/>
        </w:rPr>
        <w:t xml:space="preserve"> almost</w:t>
      </w:r>
      <w:r w:rsidR="00C77F05" w:rsidRPr="00E12E6E">
        <w:rPr>
          <w:rFonts w:cs="Arial"/>
          <w:sz w:val="20"/>
          <w:szCs w:val="20"/>
        </w:rPr>
        <w:t xml:space="preserve"> 3 years of extensive experience in audit and assurance business services</w:t>
      </w:r>
      <w:r w:rsidR="00C77F05">
        <w:rPr>
          <w:rFonts w:cs="Arial"/>
          <w:sz w:val="20"/>
          <w:szCs w:val="20"/>
        </w:rPr>
        <w:t xml:space="preserve"> from one of the Big 4 Audit firms</w:t>
      </w:r>
    </w:p>
    <w:p w:rsidR="00372D1E" w:rsidRDefault="00372D1E" w:rsidP="00372D1E">
      <w:pPr>
        <w:tabs>
          <w:tab w:val="left" w:pos="1800"/>
          <w:tab w:val="left" w:pos="2520"/>
        </w:tabs>
        <w:spacing w:line="120" w:lineRule="auto"/>
        <w:ind w:left="605"/>
        <w:jc w:val="both"/>
        <w:rPr>
          <w:rFonts w:cs="Arial"/>
          <w:sz w:val="20"/>
          <w:szCs w:val="20"/>
        </w:rPr>
      </w:pPr>
    </w:p>
    <w:p w:rsidR="000D2060" w:rsidRDefault="00641C27" w:rsidP="000D2060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Holder of a b</w:t>
      </w:r>
      <w:r w:rsidR="006B4B7A" w:rsidRPr="008B41EA">
        <w:rPr>
          <w:rFonts w:cs="Arial"/>
          <w:sz w:val="20"/>
          <w:szCs w:val="20"/>
        </w:rPr>
        <w:t xml:space="preserve">achelor’s degree in </w:t>
      </w:r>
      <w:r w:rsidR="001775F2" w:rsidRPr="008B41EA">
        <w:rPr>
          <w:rFonts w:cs="Arial"/>
          <w:sz w:val="20"/>
          <w:szCs w:val="20"/>
        </w:rPr>
        <w:t>Accountancy from</w:t>
      </w:r>
      <w:r w:rsidR="00634564">
        <w:rPr>
          <w:rFonts w:cs="Arial"/>
          <w:sz w:val="20"/>
          <w:szCs w:val="20"/>
        </w:rPr>
        <w:t xml:space="preserve"> the Philippines’ premier</w:t>
      </w:r>
      <w:r w:rsidR="009B2995">
        <w:rPr>
          <w:rFonts w:cs="Arial"/>
          <w:sz w:val="20"/>
          <w:szCs w:val="20"/>
        </w:rPr>
        <w:t xml:space="preserve"> state</w:t>
      </w:r>
      <w:r w:rsidR="006B4B7A" w:rsidRPr="008B41EA">
        <w:rPr>
          <w:rFonts w:cs="Arial"/>
          <w:sz w:val="20"/>
          <w:szCs w:val="20"/>
        </w:rPr>
        <w:t xml:space="preserve"> university</w:t>
      </w:r>
    </w:p>
    <w:p w:rsidR="00E308A8" w:rsidRPr="0035559A" w:rsidRDefault="00E308A8" w:rsidP="00372D1E">
      <w:pPr>
        <w:spacing w:line="120" w:lineRule="auto"/>
        <w:rPr>
          <w:rFonts w:cs="Arial"/>
          <w:sz w:val="12"/>
          <w:szCs w:val="20"/>
        </w:rPr>
      </w:pPr>
    </w:p>
    <w:p w:rsidR="008433A1" w:rsidRPr="008B41EA" w:rsidRDefault="00641C27" w:rsidP="008433A1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Possesses substantial knowledge o</w:t>
      </w:r>
      <w:r w:rsidR="00E308A8">
        <w:rPr>
          <w:rFonts w:cs="Arial"/>
          <w:sz w:val="20"/>
          <w:szCs w:val="20"/>
        </w:rPr>
        <w:t>n</w:t>
      </w:r>
      <w:r w:rsidR="00E308A8" w:rsidRPr="00E308A8">
        <w:rPr>
          <w:rFonts w:cs="Arial"/>
          <w:sz w:val="20"/>
          <w:szCs w:val="20"/>
        </w:rPr>
        <w:t xml:space="preserve"> International Financial Reporting Standards (IFRS), International Accounting Standards (IAS), and International Standards on Auditing (ISA)</w:t>
      </w:r>
      <w:r w:rsidR="008433A1">
        <w:rPr>
          <w:rFonts w:cs="Arial"/>
          <w:sz w:val="20"/>
          <w:szCs w:val="20"/>
        </w:rPr>
        <w:t xml:space="preserve"> for the</w:t>
      </w:r>
      <w:r w:rsidR="008433A1" w:rsidRPr="008B41EA">
        <w:rPr>
          <w:rFonts w:cs="Arial"/>
          <w:sz w:val="20"/>
          <w:szCs w:val="20"/>
        </w:rPr>
        <w:t xml:space="preserve"> </w:t>
      </w:r>
      <w:r w:rsidR="008433A1">
        <w:rPr>
          <w:rFonts w:cs="Arial"/>
          <w:sz w:val="20"/>
          <w:szCs w:val="20"/>
        </w:rPr>
        <w:t xml:space="preserve">performance of financial audit, agreed-upon procedures and </w:t>
      </w:r>
      <w:r w:rsidR="008433A1" w:rsidRPr="008B41EA">
        <w:rPr>
          <w:rFonts w:cs="Arial"/>
          <w:sz w:val="20"/>
          <w:szCs w:val="20"/>
        </w:rPr>
        <w:t xml:space="preserve">analytical review </w:t>
      </w:r>
      <w:r w:rsidR="008433A1">
        <w:rPr>
          <w:rFonts w:cs="Arial"/>
          <w:sz w:val="20"/>
          <w:szCs w:val="20"/>
        </w:rPr>
        <w:t>of company financial statements</w:t>
      </w:r>
    </w:p>
    <w:p w:rsidR="00F05F8B" w:rsidRPr="0072367A" w:rsidRDefault="00F05F8B" w:rsidP="00372D1E">
      <w:pPr>
        <w:tabs>
          <w:tab w:val="left" w:pos="1800"/>
          <w:tab w:val="left" w:pos="2520"/>
        </w:tabs>
        <w:spacing w:line="120" w:lineRule="auto"/>
        <w:ind w:left="605"/>
        <w:jc w:val="both"/>
        <w:rPr>
          <w:rFonts w:cs="Arial"/>
          <w:sz w:val="12"/>
          <w:szCs w:val="20"/>
        </w:rPr>
      </w:pPr>
    </w:p>
    <w:p w:rsidR="00641C27" w:rsidRDefault="00641C27" w:rsidP="00641C27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Equipped with v</w:t>
      </w:r>
      <w:r w:rsidR="00F05F8B" w:rsidRPr="0060301A">
        <w:rPr>
          <w:rFonts w:cs="Arial"/>
          <w:sz w:val="20"/>
          <w:szCs w:val="20"/>
        </w:rPr>
        <w:t>ital knowledge and experience in dealing with statutory requirements set by the Securities and Exchange Commission (SEC)</w:t>
      </w:r>
      <w:r w:rsidR="00803101">
        <w:rPr>
          <w:rFonts w:cs="Arial"/>
          <w:sz w:val="20"/>
          <w:szCs w:val="20"/>
        </w:rPr>
        <w:t>,</w:t>
      </w:r>
      <w:r w:rsidR="00F05F8B" w:rsidRPr="0060301A">
        <w:rPr>
          <w:rFonts w:cs="Arial"/>
          <w:sz w:val="20"/>
          <w:szCs w:val="20"/>
        </w:rPr>
        <w:t xml:space="preserve"> Bureau of Internal Revenue (BIR)</w:t>
      </w:r>
      <w:r w:rsidR="00803101">
        <w:rPr>
          <w:rFonts w:cs="Arial"/>
          <w:sz w:val="20"/>
          <w:szCs w:val="20"/>
        </w:rPr>
        <w:t xml:space="preserve"> and Board of Investments (BOI)</w:t>
      </w:r>
    </w:p>
    <w:p w:rsidR="00641C27" w:rsidRDefault="00641C27" w:rsidP="00803101">
      <w:pPr>
        <w:pStyle w:val="ListParagraph"/>
        <w:spacing w:line="120" w:lineRule="auto"/>
        <w:rPr>
          <w:rFonts w:cs="Arial"/>
          <w:sz w:val="20"/>
          <w:szCs w:val="20"/>
        </w:rPr>
      </w:pPr>
    </w:p>
    <w:p w:rsidR="005E7983" w:rsidRDefault="0054060D" w:rsidP="00850E29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sz w:val="20"/>
          <w:szCs w:val="20"/>
        </w:rPr>
      </w:pPr>
      <w:r w:rsidRPr="008B41EA">
        <w:rPr>
          <w:rFonts w:cs="Arial"/>
          <w:sz w:val="20"/>
          <w:szCs w:val="20"/>
        </w:rPr>
        <w:t>E</w:t>
      </w:r>
      <w:r w:rsidR="005E7983" w:rsidRPr="008B41EA">
        <w:rPr>
          <w:rFonts w:cs="Arial"/>
          <w:sz w:val="20"/>
          <w:szCs w:val="20"/>
        </w:rPr>
        <w:t>xperience</w:t>
      </w:r>
      <w:r w:rsidRPr="008B41EA">
        <w:rPr>
          <w:rFonts w:cs="Arial"/>
          <w:sz w:val="20"/>
          <w:szCs w:val="20"/>
        </w:rPr>
        <w:t>d</w:t>
      </w:r>
      <w:r w:rsidR="005E7983" w:rsidRPr="008B41EA">
        <w:rPr>
          <w:rFonts w:cs="Arial"/>
          <w:sz w:val="20"/>
          <w:szCs w:val="20"/>
        </w:rPr>
        <w:t xml:space="preserve"> </w:t>
      </w:r>
      <w:r w:rsidRPr="008B41EA">
        <w:rPr>
          <w:rFonts w:cs="Arial"/>
          <w:sz w:val="20"/>
          <w:szCs w:val="20"/>
        </w:rPr>
        <w:t>i</w:t>
      </w:r>
      <w:r w:rsidR="005E7983" w:rsidRPr="008B41EA">
        <w:rPr>
          <w:rFonts w:cs="Arial"/>
          <w:sz w:val="20"/>
          <w:szCs w:val="20"/>
        </w:rPr>
        <w:t>n risk-based audits</w:t>
      </w:r>
      <w:r w:rsidR="00B84666" w:rsidRPr="008B41EA">
        <w:rPr>
          <w:rFonts w:cs="Arial"/>
          <w:sz w:val="20"/>
          <w:szCs w:val="20"/>
        </w:rPr>
        <w:t xml:space="preserve"> where </w:t>
      </w:r>
      <w:r w:rsidR="00813683" w:rsidRPr="008B41EA">
        <w:rPr>
          <w:rFonts w:cs="Arial"/>
          <w:sz w:val="20"/>
          <w:szCs w:val="20"/>
        </w:rPr>
        <w:t>understanding/walkthrough</w:t>
      </w:r>
      <w:r w:rsidR="00B84666" w:rsidRPr="008B41EA">
        <w:rPr>
          <w:rFonts w:cs="Arial"/>
          <w:sz w:val="20"/>
          <w:szCs w:val="20"/>
        </w:rPr>
        <w:t xml:space="preserve"> of key business process</w:t>
      </w:r>
      <w:r w:rsidR="00813683" w:rsidRPr="008B41EA">
        <w:rPr>
          <w:rFonts w:cs="Arial"/>
          <w:sz w:val="20"/>
          <w:szCs w:val="20"/>
        </w:rPr>
        <w:t xml:space="preserve">es, </w:t>
      </w:r>
      <w:r w:rsidR="00B84666" w:rsidRPr="008B41EA">
        <w:rPr>
          <w:rFonts w:cs="Arial"/>
          <w:sz w:val="20"/>
          <w:szCs w:val="20"/>
        </w:rPr>
        <w:t xml:space="preserve">identification </w:t>
      </w:r>
      <w:r w:rsidR="00813683" w:rsidRPr="008B41EA">
        <w:rPr>
          <w:rFonts w:cs="Arial"/>
          <w:sz w:val="20"/>
          <w:szCs w:val="20"/>
        </w:rPr>
        <w:t xml:space="preserve">of business and financial risks, and testing the design and operating effectiveness </w:t>
      </w:r>
      <w:r w:rsidR="00B84666" w:rsidRPr="008B41EA">
        <w:rPr>
          <w:rFonts w:cs="Arial"/>
          <w:sz w:val="20"/>
          <w:szCs w:val="20"/>
        </w:rPr>
        <w:t xml:space="preserve">of </w:t>
      </w:r>
      <w:r w:rsidR="00813683" w:rsidRPr="008B41EA">
        <w:rPr>
          <w:rFonts w:cs="Arial"/>
          <w:sz w:val="20"/>
          <w:szCs w:val="20"/>
        </w:rPr>
        <w:t xml:space="preserve">relevant </w:t>
      </w:r>
      <w:r w:rsidR="00B84666" w:rsidRPr="008B41EA">
        <w:rPr>
          <w:rFonts w:cs="Arial"/>
          <w:sz w:val="20"/>
          <w:szCs w:val="20"/>
        </w:rPr>
        <w:t>controls are performed</w:t>
      </w:r>
      <w:r w:rsidR="00641C27">
        <w:rPr>
          <w:rFonts w:cs="Arial"/>
          <w:sz w:val="20"/>
          <w:szCs w:val="20"/>
        </w:rPr>
        <w:t>/documented</w:t>
      </w:r>
    </w:p>
    <w:p w:rsidR="00D864FB" w:rsidRPr="00F23659" w:rsidRDefault="00D864FB" w:rsidP="00803101">
      <w:pPr>
        <w:pStyle w:val="ListParagraph"/>
        <w:spacing w:line="120" w:lineRule="auto"/>
        <w:rPr>
          <w:rFonts w:cs="Arial"/>
          <w:sz w:val="12"/>
          <w:szCs w:val="20"/>
        </w:rPr>
      </w:pPr>
    </w:p>
    <w:p w:rsidR="00641C27" w:rsidRDefault="00641C27" w:rsidP="00327114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Experienced in private accounting and financial reporting</w:t>
      </w:r>
    </w:p>
    <w:p w:rsidR="003E3F43" w:rsidRPr="0072367A" w:rsidRDefault="003E3F43" w:rsidP="00803101">
      <w:pPr>
        <w:tabs>
          <w:tab w:val="left" w:pos="1800"/>
          <w:tab w:val="left" w:pos="2520"/>
        </w:tabs>
        <w:spacing w:line="120" w:lineRule="auto"/>
        <w:jc w:val="both"/>
        <w:rPr>
          <w:rFonts w:cs="Arial"/>
          <w:sz w:val="12"/>
          <w:szCs w:val="20"/>
        </w:rPr>
      </w:pPr>
    </w:p>
    <w:p w:rsidR="008433A1" w:rsidRDefault="0040310D" w:rsidP="008433A1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sz w:val="20"/>
          <w:szCs w:val="20"/>
        </w:rPr>
      </w:pPr>
      <w:r w:rsidRPr="00DD3A56">
        <w:rPr>
          <w:rFonts w:cs="Arial"/>
          <w:sz w:val="20"/>
          <w:szCs w:val="20"/>
        </w:rPr>
        <w:t>Proficient in</w:t>
      </w:r>
      <w:r w:rsidR="00641C27">
        <w:rPr>
          <w:rFonts w:cs="Arial"/>
          <w:sz w:val="20"/>
          <w:szCs w:val="20"/>
        </w:rPr>
        <w:t xml:space="preserve"> Microsoft Word, Excel and </w:t>
      </w:r>
      <w:proofErr w:type="spellStart"/>
      <w:r w:rsidR="00641C27">
        <w:rPr>
          <w:rFonts w:cs="Arial"/>
          <w:sz w:val="20"/>
          <w:szCs w:val="20"/>
        </w:rPr>
        <w:t>Powerpoint</w:t>
      </w:r>
      <w:proofErr w:type="spellEnd"/>
    </w:p>
    <w:p w:rsidR="008433A1" w:rsidRDefault="008433A1" w:rsidP="008433A1">
      <w:pPr>
        <w:pStyle w:val="ListParagraph"/>
        <w:spacing w:line="120" w:lineRule="auto"/>
        <w:rPr>
          <w:rFonts w:cs="Arial"/>
          <w:sz w:val="20"/>
          <w:szCs w:val="20"/>
        </w:rPr>
      </w:pPr>
    </w:p>
    <w:p w:rsidR="008433A1" w:rsidRPr="008433A1" w:rsidRDefault="008433A1" w:rsidP="008433A1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sz w:val="20"/>
          <w:szCs w:val="20"/>
        </w:rPr>
      </w:pPr>
      <w:r w:rsidRPr="008433A1">
        <w:rPr>
          <w:rFonts w:cs="Arial"/>
          <w:sz w:val="20"/>
          <w:szCs w:val="20"/>
        </w:rPr>
        <w:t>Fluent in verbal and written English and Filipino</w:t>
      </w:r>
    </w:p>
    <w:p w:rsidR="00C77F05" w:rsidRDefault="00C77F05" w:rsidP="00ED4845">
      <w:pPr>
        <w:rPr>
          <w:rFonts w:cs="Arial"/>
          <w:sz w:val="12"/>
          <w:szCs w:val="20"/>
        </w:rPr>
      </w:pPr>
    </w:p>
    <w:p w:rsidR="00803101" w:rsidRDefault="00803101" w:rsidP="00803101">
      <w:pPr>
        <w:rPr>
          <w:rFonts w:cs="Arial"/>
          <w:b/>
          <w:color w:val="0070C0"/>
        </w:rPr>
      </w:pPr>
      <w:r>
        <w:rPr>
          <w:rFonts w:cs="Arial"/>
          <w:b/>
          <w:color w:val="0070C0"/>
        </w:rPr>
        <w:t>Educational Background, Accomplishments and Awards:</w:t>
      </w:r>
    </w:p>
    <w:p w:rsidR="00803101" w:rsidRDefault="00803101" w:rsidP="00803101">
      <w:pPr>
        <w:pStyle w:val="ListParagraph"/>
        <w:ind w:left="360"/>
        <w:rPr>
          <w:rFonts w:cs="Arial"/>
          <w:sz w:val="20"/>
          <w:szCs w:val="20"/>
        </w:rPr>
      </w:pPr>
    </w:p>
    <w:p w:rsidR="00803101" w:rsidRPr="00803101" w:rsidRDefault="00803101" w:rsidP="00803101">
      <w:pPr>
        <w:pStyle w:val="ListParagraph"/>
        <w:ind w:left="360"/>
        <w:rPr>
          <w:rFonts w:cs="Arial"/>
          <w:b/>
          <w:sz w:val="20"/>
          <w:szCs w:val="20"/>
        </w:rPr>
      </w:pPr>
      <w:r w:rsidRPr="00803101">
        <w:rPr>
          <w:rFonts w:cs="Arial"/>
          <w:b/>
          <w:sz w:val="20"/>
          <w:szCs w:val="20"/>
        </w:rPr>
        <w:t xml:space="preserve">University of the Philippines </w:t>
      </w:r>
      <w:proofErr w:type="spellStart"/>
      <w:r w:rsidRPr="00803101">
        <w:rPr>
          <w:rFonts w:cs="Arial"/>
          <w:b/>
          <w:sz w:val="20"/>
          <w:szCs w:val="20"/>
        </w:rPr>
        <w:t>Visayas</w:t>
      </w:r>
      <w:proofErr w:type="spellEnd"/>
      <w:r w:rsidRPr="00803101">
        <w:rPr>
          <w:rFonts w:cs="Arial"/>
          <w:b/>
          <w:sz w:val="20"/>
          <w:szCs w:val="20"/>
        </w:rPr>
        <w:t xml:space="preserve"> </w:t>
      </w:r>
      <w:proofErr w:type="spellStart"/>
      <w:r w:rsidRPr="00803101">
        <w:rPr>
          <w:rFonts w:cs="Arial"/>
          <w:b/>
          <w:sz w:val="20"/>
          <w:szCs w:val="20"/>
        </w:rPr>
        <w:t>Tacloban</w:t>
      </w:r>
      <w:proofErr w:type="spellEnd"/>
      <w:r w:rsidRPr="00803101">
        <w:rPr>
          <w:rFonts w:cs="Arial"/>
          <w:b/>
          <w:sz w:val="20"/>
          <w:szCs w:val="20"/>
        </w:rPr>
        <w:t xml:space="preserve"> College</w:t>
      </w:r>
    </w:p>
    <w:p w:rsidR="00803101" w:rsidRDefault="00803101" w:rsidP="00803101">
      <w:pPr>
        <w:pStyle w:val="ListParagraph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Bachelor of Science in Accountancy, </w:t>
      </w:r>
      <w:r w:rsidRPr="00803101">
        <w:rPr>
          <w:rFonts w:cs="Arial"/>
          <w:i/>
          <w:sz w:val="20"/>
          <w:szCs w:val="20"/>
        </w:rPr>
        <w:t>Class of 2013</w:t>
      </w:r>
    </w:p>
    <w:p w:rsidR="00803101" w:rsidRDefault="00803101" w:rsidP="00745B1A">
      <w:pPr>
        <w:spacing w:line="120" w:lineRule="auto"/>
        <w:ind w:left="360"/>
        <w:jc w:val="both"/>
        <w:rPr>
          <w:rFonts w:cs="Arial"/>
          <w:sz w:val="20"/>
          <w:szCs w:val="20"/>
        </w:rPr>
      </w:pPr>
    </w:p>
    <w:p w:rsidR="00803101" w:rsidRPr="008433A1" w:rsidRDefault="00803101" w:rsidP="00803101">
      <w:pPr>
        <w:ind w:left="360"/>
        <w:jc w:val="both"/>
        <w:rPr>
          <w:rFonts w:cs="Arial"/>
          <w:b/>
          <w:sz w:val="20"/>
          <w:szCs w:val="20"/>
        </w:rPr>
      </w:pPr>
      <w:r w:rsidRPr="008433A1">
        <w:rPr>
          <w:rFonts w:cs="Arial"/>
          <w:b/>
          <w:sz w:val="20"/>
          <w:szCs w:val="20"/>
        </w:rPr>
        <w:t>Christ the King College</w:t>
      </w:r>
    </w:p>
    <w:p w:rsidR="00803101" w:rsidRDefault="00803101" w:rsidP="00803101">
      <w:pPr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Graduated with High </w:t>
      </w:r>
      <w:proofErr w:type="spellStart"/>
      <w:r>
        <w:rPr>
          <w:rFonts w:cs="Arial"/>
          <w:sz w:val="20"/>
          <w:szCs w:val="20"/>
        </w:rPr>
        <w:t>Honors</w:t>
      </w:r>
      <w:proofErr w:type="spellEnd"/>
      <w:r>
        <w:rPr>
          <w:rFonts w:cs="Arial"/>
          <w:sz w:val="20"/>
          <w:szCs w:val="20"/>
        </w:rPr>
        <w:t xml:space="preserve">, </w:t>
      </w:r>
      <w:r w:rsidRPr="00803101">
        <w:rPr>
          <w:rFonts w:cs="Arial"/>
          <w:i/>
          <w:sz w:val="20"/>
          <w:szCs w:val="20"/>
        </w:rPr>
        <w:t>Class of 2007</w:t>
      </w:r>
    </w:p>
    <w:p w:rsidR="00803101" w:rsidRDefault="00803101" w:rsidP="00803101">
      <w:pPr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Recipient of various academic and leadership excellence awards</w:t>
      </w:r>
    </w:p>
    <w:p w:rsidR="00803101" w:rsidRDefault="00803101" w:rsidP="00ED4845">
      <w:pPr>
        <w:rPr>
          <w:rFonts w:cs="Arial"/>
          <w:sz w:val="12"/>
          <w:szCs w:val="20"/>
        </w:rPr>
      </w:pPr>
    </w:p>
    <w:p w:rsidR="00803101" w:rsidRDefault="00803101" w:rsidP="00745B1A">
      <w:pPr>
        <w:spacing w:line="120" w:lineRule="auto"/>
        <w:rPr>
          <w:rFonts w:cs="Arial"/>
          <w:sz w:val="12"/>
          <w:szCs w:val="20"/>
        </w:rPr>
      </w:pPr>
    </w:p>
    <w:p w:rsidR="008433A1" w:rsidRDefault="008433A1" w:rsidP="008433A1">
      <w:pPr>
        <w:rPr>
          <w:rFonts w:cs="Arial"/>
          <w:b/>
          <w:color w:val="0070C0"/>
        </w:rPr>
      </w:pPr>
      <w:r>
        <w:rPr>
          <w:rFonts w:cs="Arial"/>
          <w:b/>
          <w:color w:val="0070C0"/>
        </w:rPr>
        <w:t>Work Qualities:</w:t>
      </w:r>
    </w:p>
    <w:p w:rsidR="008433A1" w:rsidRPr="006F271F" w:rsidRDefault="008433A1" w:rsidP="00745B1A">
      <w:pPr>
        <w:spacing w:line="120" w:lineRule="auto"/>
        <w:rPr>
          <w:rFonts w:cs="Arial"/>
          <w:sz w:val="14"/>
          <w:szCs w:val="20"/>
        </w:rPr>
      </w:pPr>
    </w:p>
    <w:p w:rsidR="008433A1" w:rsidRPr="00680B08" w:rsidRDefault="00680B08" w:rsidP="00680B08">
      <w:pPr>
        <w:tabs>
          <w:tab w:val="left" w:pos="2250"/>
        </w:tabs>
        <w:ind w:left="1440"/>
        <w:rPr>
          <w:rFonts w:cs="Arial"/>
          <w:sz w:val="20"/>
          <w:szCs w:val="20"/>
        </w:rPr>
      </w:pPr>
      <w:r w:rsidRPr="00680B08">
        <w:rPr>
          <w:rFonts w:cs="Arial"/>
          <w:sz w:val="20"/>
          <w:szCs w:val="20"/>
        </w:rPr>
        <w:t>-</w:t>
      </w:r>
      <w:r>
        <w:rPr>
          <w:rFonts w:cs="Arial"/>
          <w:sz w:val="20"/>
          <w:szCs w:val="20"/>
        </w:rPr>
        <w:t xml:space="preserve"> </w:t>
      </w:r>
      <w:r w:rsidR="008433A1" w:rsidRPr="00680B08">
        <w:rPr>
          <w:rFonts w:cs="Arial"/>
          <w:sz w:val="20"/>
          <w:szCs w:val="20"/>
        </w:rPr>
        <w:t xml:space="preserve">Highly analytical, capable of managing voluminous data and translate them into </w:t>
      </w:r>
      <w:r w:rsidR="00745B1A" w:rsidRPr="00680B08">
        <w:rPr>
          <w:rFonts w:cs="Arial"/>
          <w:sz w:val="20"/>
          <w:szCs w:val="20"/>
        </w:rPr>
        <w:t xml:space="preserve">    </w:t>
      </w:r>
      <w:r w:rsidR="008433A1" w:rsidRPr="00680B08">
        <w:rPr>
          <w:rFonts w:cs="Arial"/>
          <w:sz w:val="20"/>
          <w:szCs w:val="20"/>
        </w:rPr>
        <w:t>relevant information useful for decision-making</w:t>
      </w:r>
    </w:p>
    <w:p w:rsidR="008433A1" w:rsidRPr="00B04B1F" w:rsidRDefault="00680B08" w:rsidP="008433A1">
      <w:p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- </w:t>
      </w:r>
      <w:r w:rsidR="008433A1">
        <w:rPr>
          <w:rFonts w:cs="Arial"/>
          <w:sz w:val="20"/>
          <w:szCs w:val="20"/>
        </w:rPr>
        <w:t xml:space="preserve">Strong leadership skills and a proactive team player </w:t>
      </w:r>
    </w:p>
    <w:p w:rsidR="008433A1" w:rsidRPr="00B04B1F" w:rsidRDefault="00680B08" w:rsidP="008433A1">
      <w:p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- </w:t>
      </w:r>
      <w:r w:rsidR="008433A1">
        <w:rPr>
          <w:rFonts w:cs="Arial"/>
          <w:sz w:val="20"/>
          <w:szCs w:val="20"/>
        </w:rPr>
        <w:t>Flexible and able to work under pressure</w:t>
      </w:r>
    </w:p>
    <w:p w:rsidR="008433A1" w:rsidRPr="004551AA" w:rsidRDefault="00680B08" w:rsidP="008433A1">
      <w:pPr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- </w:t>
      </w:r>
      <w:r w:rsidR="008433A1">
        <w:rPr>
          <w:rFonts w:cs="Arial"/>
          <w:sz w:val="20"/>
          <w:szCs w:val="20"/>
        </w:rPr>
        <w:t>Able to adapt in a dynamic, fast-paced environment</w:t>
      </w:r>
    </w:p>
    <w:p w:rsidR="008433A1" w:rsidRDefault="00680B08" w:rsidP="008433A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- </w:t>
      </w:r>
      <w:r w:rsidR="008433A1">
        <w:rPr>
          <w:rFonts w:cs="Arial"/>
          <w:sz w:val="20"/>
          <w:szCs w:val="20"/>
        </w:rPr>
        <w:t>Focused on continuous professional and personal improvement</w:t>
      </w:r>
    </w:p>
    <w:p w:rsidR="008433A1" w:rsidRDefault="00680B08" w:rsidP="00680B08">
      <w:pPr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- </w:t>
      </w:r>
      <w:r w:rsidR="008433A1" w:rsidRPr="00BA3AD7">
        <w:rPr>
          <w:rFonts w:cs="Arial"/>
          <w:sz w:val="20"/>
          <w:szCs w:val="20"/>
        </w:rPr>
        <w:t xml:space="preserve">Proven interpersonal and communication skills, having dealt with a diversity of </w:t>
      </w:r>
      <w:r>
        <w:rPr>
          <w:rFonts w:cs="Arial"/>
          <w:sz w:val="20"/>
          <w:szCs w:val="20"/>
        </w:rPr>
        <w:t xml:space="preserve">  </w:t>
      </w:r>
      <w:r w:rsidR="008433A1" w:rsidRPr="00BA3AD7">
        <w:rPr>
          <w:rFonts w:cs="Arial"/>
          <w:sz w:val="20"/>
          <w:szCs w:val="20"/>
        </w:rPr>
        <w:t>professionals, clients and staff members under various organizational context</w:t>
      </w:r>
    </w:p>
    <w:p w:rsidR="003E0532" w:rsidRDefault="003E0532" w:rsidP="00680B08">
      <w:pPr>
        <w:ind w:left="720"/>
        <w:rPr>
          <w:rFonts w:cs="Arial"/>
          <w:sz w:val="20"/>
          <w:szCs w:val="20"/>
        </w:rPr>
      </w:pPr>
    </w:p>
    <w:p w:rsidR="00DC31EB" w:rsidRDefault="00DC31EB" w:rsidP="00ED4845">
      <w:pPr>
        <w:rPr>
          <w:rFonts w:cs="Arial"/>
          <w:b/>
          <w:color w:val="0070C0"/>
        </w:rPr>
      </w:pPr>
    </w:p>
    <w:p w:rsidR="00DC31EB" w:rsidRDefault="00DC31EB" w:rsidP="00ED4845">
      <w:pPr>
        <w:rPr>
          <w:rFonts w:cs="Arial"/>
          <w:b/>
          <w:color w:val="0070C0"/>
        </w:rPr>
      </w:pPr>
    </w:p>
    <w:p w:rsidR="00DC31EB" w:rsidRDefault="00DC31EB" w:rsidP="00ED4845">
      <w:pPr>
        <w:rPr>
          <w:rFonts w:cs="Arial"/>
          <w:b/>
          <w:color w:val="0070C0"/>
        </w:rPr>
      </w:pPr>
    </w:p>
    <w:p w:rsidR="00C86AAC" w:rsidRDefault="00ED4845" w:rsidP="00ED4845">
      <w:pPr>
        <w:rPr>
          <w:rFonts w:cs="Arial"/>
          <w:b/>
          <w:color w:val="0070C0"/>
        </w:rPr>
      </w:pPr>
      <w:r w:rsidRPr="00A70414">
        <w:rPr>
          <w:rFonts w:cs="Arial"/>
          <w:b/>
          <w:color w:val="0070C0"/>
        </w:rPr>
        <w:lastRenderedPageBreak/>
        <w:t>Work Experience</w:t>
      </w:r>
      <w:r w:rsidR="00A70414" w:rsidRPr="00A70414">
        <w:rPr>
          <w:rFonts w:cs="Arial"/>
          <w:b/>
          <w:color w:val="0070C0"/>
        </w:rPr>
        <w:t>:</w:t>
      </w:r>
    </w:p>
    <w:p w:rsidR="00686DD3" w:rsidRDefault="00686DD3" w:rsidP="00D31DB6">
      <w:pPr>
        <w:spacing w:line="120" w:lineRule="auto"/>
        <w:rPr>
          <w:rFonts w:cs="Arial"/>
          <w:b/>
          <w:color w:val="0070C0"/>
        </w:rPr>
      </w:pPr>
    </w:p>
    <w:p w:rsidR="00DC61A8" w:rsidRDefault="00686DD3" w:rsidP="00850E29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Mercado General Hospital Sta. Rosa, Inc. (</w:t>
      </w:r>
      <w:proofErr w:type="spellStart"/>
      <w:r>
        <w:rPr>
          <w:rFonts w:cs="Arial"/>
          <w:b/>
          <w:sz w:val="20"/>
          <w:szCs w:val="20"/>
        </w:rPr>
        <w:t>Qualimed</w:t>
      </w:r>
      <w:proofErr w:type="spellEnd"/>
      <w:r>
        <w:rPr>
          <w:rFonts w:cs="Arial"/>
          <w:b/>
          <w:sz w:val="20"/>
          <w:szCs w:val="20"/>
        </w:rPr>
        <w:t xml:space="preserve"> Sta. Rosa)</w:t>
      </w:r>
    </w:p>
    <w:p w:rsidR="00372D1E" w:rsidRPr="00686DD3" w:rsidRDefault="00686DD3" w:rsidP="00813CD3">
      <w:pPr>
        <w:tabs>
          <w:tab w:val="left" w:pos="1800"/>
          <w:tab w:val="left" w:pos="2520"/>
        </w:tabs>
        <w:ind w:left="600" w:firstLine="120"/>
        <w:rPr>
          <w:rFonts w:cs="Arial"/>
          <w:sz w:val="20"/>
          <w:szCs w:val="20"/>
        </w:rPr>
      </w:pPr>
      <w:r w:rsidRPr="00686DD3">
        <w:rPr>
          <w:rFonts w:cs="Arial"/>
          <w:sz w:val="20"/>
          <w:szCs w:val="20"/>
        </w:rPr>
        <w:t xml:space="preserve">(A </w:t>
      </w:r>
      <w:r>
        <w:rPr>
          <w:rFonts w:cs="Arial"/>
          <w:sz w:val="20"/>
          <w:szCs w:val="20"/>
        </w:rPr>
        <w:t xml:space="preserve">wholly owned subsidiary of </w:t>
      </w:r>
      <w:proofErr w:type="spellStart"/>
      <w:r w:rsidRPr="00813CD3">
        <w:rPr>
          <w:rFonts w:cs="Arial"/>
          <w:b/>
          <w:sz w:val="20"/>
          <w:szCs w:val="20"/>
        </w:rPr>
        <w:t>AyalaLand</w:t>
      </w:r>
      <w:proofErr w:type="spellEnd"/>
      <w:r w:rsidRPr="00813CD3">
        <w:rPr>
          <w:rFonts w:cs="Arial"/>
          <w:b/>
          <w:sz w:val="20"/>
          <w:szCs w:val="20"/>
        </w:rPr>
        <w:t>, Inc.</w:t>
      </w:r>
      <w:r w:rsidRPr="00686DD3">
        <w:rPr>
          <w:rFonts w:cs="Arial"/>
          <w:sz w:val="20"/>
          <w:szCs w:val="20"/>
        </w:rPr>
        <w:t>)</w:t>
      </w:r>
      <w:r w:rsidR="00372D1E">
        <w:rPr>
          <w:rFonts w:cs="Arial"/>
          <w:sz w:val="20"/>
          <w:szCs w:val="20"/>
        </w:rPr>
        <w:t xml:space="preserve"> |</w:t>
      </w:r>
      <w:r w:rsidR="00474489">
        <w:rPr>
          <w:rFonts w:cs="Arial"/>
          <w:sz w:val="20"/>
          <w:szCs w:val="20"/>
        </w:rPr>
        <w:t xml:space="preserve"> Nuvali North, Sta. Rosa, Laguna, Philippines</w:t>
      </w:r>
    </w:p>
    <w:p w:rsidR="00686DD3" w:rsidRPr="00372D1E" w:rsidRDefault="00686DD3" w:rsidP="00372D1E">
      <w:pPr>
        <w:tabs>
          <w:tab w:val="left" w:pos="1800"/>
          <w:tab w:val="left" w:pos="2520"/>
        </w:tabs>
        <w:ind w:left="600" w:firstLine="120"/>
        <w:jc w:val="both"/>
        <w:rPr>
          <w:rFonts w:cs="Arial"/>
          <w:b/>
          <w:i/>
          <w:sz w:val="20"/>
          <w:szCs w:val="20"/>
        </w:rPr>
      </w:pPr>
      <w:r w:rsidRPr="00372D1E">
        <w:rPr>
          <w:rFonts w:cs="Arial"/>
          <w:i/>
          <w:sz w:val="20"/>
          <w:szCs w:val="20"/>
        </w:rPr>
        <w:t>Position:</w:t>
      </w:r>
      <w:r w:rsidRPr="00372D1E">
        <w:rPr>
          <w:rFonts w:cs="Arial"/>
          <w:b/>
          <w:i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 xml:space="preserve">Assistant Director for Accounting </w:t>
      </w:r>
      <w:r w:rsidR="00C14D52" w:rsidRPr="00C14D52">
        <w:rPr>
          <w:rFonts w:cs="Arial"/>
          <w:sz w:val="20"/>
          <w:szCs w:val="20"/>
        </w:rPr>
        <w:t xml:space="preserve">(18 July 2016 to </w:t>
      </w:r>
      <w:r w:rsidR="0003221C">
        <w:rPr>
          <w:rFonts w:cs="Arial"/>
          <w:sz w:val="20"/>
          <w:szCs w:val="20"/>
        </w:rPr>
        <w:t>May 31, 2017</w:t>
      </w:r>
      <w:r w:rsidR="00C14D52" w:rsidRPr="00C14D52">
        <w:rPr>
          <w:rFonts w:cs="Arial"/>
          <w:sz w:val="20"/>
          <w:szCs w:val="20"/>
        </w:rPr>
        <w:t>)</w:t>
      </w:r>
    </w:p>
    <w:p w:rsidR="00C77F05" w:rsidRDefault="00C77F05" w:rsidP="008E3D86">
      <w:pPr>
        <w:numPr>
          <w:ilvl w:val="0"/>
          <w:numId w:val="17"/>
        </w:numPr>
        <w:tabs>
          <w:tab w:val="left" w:pos="1260"/>
          <w:tab w:val="left" w:pos="252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Prepared the costing calculation for </w:t>
      </w:r>
      <w:r w:rsidR="00813CD3">
        <w:rPr>
          <w:rFonts w:cs="Arial"/>
          <w:sz w:val="20"/>
          <w:szCs w:val="20"/>
        </w:rPr>
        <w:t xml:space="preserve">primary </w:t>
      </w:r>
      <w:r>
        <w:rPr>
          <w:rFonts w:cs="Arial"/>
          <w:sz w:val="20"/>
          <w:szCs w:val="20"/>
        </w:rPr>
        <w:t>services of a start-up 100-bed capacity tertiary hospital, a wholly-owned subsidiary of one of the Top 1000 corporations in the Philippines</w:t>
      </w:r>
    </w:p>
    <w:p w:rsidR="0023120A" w:rsidRDefault="0023120A" w:rsidP="0023120A">
      <w:pPr>
        <w:numPr>
          <w:ilvl w:val="0"/>
          <w:numId w:val="17"/>
        </w:numPr>
        <w:tabs>
          <w:tab w:val="left" w:pos="126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Head of the Accounting Department; Oversees the company’s disbursement and billing functions; reviews the AP/expense transactions</w:t>
      </w:r>
    </w:p>
    <w:p w:rsidR="00C77F05" w:rsidRDefault="00C77F05" w:rsidP="008E3D86">
      <w:pPr>
        <w:numPr>
          <w:ilvl w:val="0"/>
          <w:numId w:val="17"/>
        </w:numPr>
        <w:tabs>
          <w:tab w:val="left" w:pos="126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Prepares the monthly financial reports</w:t>
      </w:r>
      <w:r w:rsidR="00CD2DB9">
        <w:rPr>
          <w:rFonts w:cs="Arial"/>
          <w:sz w:val="20"/>
          <w:szCs w:val="20"/>
        </w:rPr>
        <w:t xml:space="preserve"> with corresponding analytics</w:t>
      </w:r>
      <w:r>
        <w:rPr>
          <w:rFonts w:cs="Arial"/>
          <w:sz w:val="20"/>
          <w:szCs w:val="20"/>
        </w:rPr>
        <w:t xml:space="preserve"> for internal</w:t>
      </w:r>
      <w:r w:rsidR="00813CD3">
        <w:rPr>
          <w:rFonts w:cs="Arial"/>
          <w:sz w:val="20"/>
          <w:szCs w:val="20"/>
        </w:rPr>
        <w:t xml:space="preserve"> </w:t>
      </w:r>
      <w:r w:rsidR="00745B1A">
        <w:rPr>
          <w:rFonts w:cs="Arial"/>
          <w:sz w:val="20"/>
          <w:szCs w:val="20"/>
        </w:rPr>
        <w:t xml:space="preserve">and external reporting </w:t>
      </w:r>
      <w:r w:rsidR="009122D5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 xml:space="preserve">Bureau of Internal Revenue, Securities and Exchange Commission, Board of Investments) </w:t>
      </w:r>
    </w:p>
    <w:p w:rsidR="0023120A" w:rsidRDefault="0023120A" w:rsidP="008E3D86">
      <w:pPr>
        <w:numPr>
          <w:ilvl w:val="0"/>
          <w:numId w:val="17"/>
        </w:numPr>
        <w:tabs>
          <w:tab w:val="left" w:pos="126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Prepares t</w:t>
      </w:r>
      <w:r w:rsidR="00844922">
        <w:rPr>
          <w:rFonts w:cs="Arial"/>
          <w:sz w:val="20"/>
          <w:szCs w:val="20"/>
        </w:rPr>
        <w:t xml:space="preserve">he payroll computation of rank &amp; </w:t>
      </w:r>
      <w:r>
        <w:rPr>
          <w:rFonts w:cs="Arial"/>
          <w:sz w:val="20"/>
          <w:szCs w:val="20"/>
        </w:rPr>
        <w:t>file and confidential-salaried employees; oversees the timely remittance of mandatory deductions</w:t>
      </w:r>
    </w:p>
    <w:p w:rsidR="00CD2DB9" w:rsidRDefault="009122D5" w:rsidP="008E3D86">
      <w:pPr>
        <w:numPr>
          <w:ilvl w:val="0"/>
          <w:numId w:val="17"/>
        </w:numPr>
        <w:tabs>
          <w:tab w:val="left" w:pos="126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Directly reports</w:t>
      </w:r>
      <w:r w:rsidR="00CD2DB9">
        <w:rPr>
          <w:rFonts w:cs="Arial"/>
          <w:sz w:val="20"/>
          <w:szCs w:val="20"/>
        </w:rPr>
        <w:t xml:space="preserve"> to the Chief Operating Officer (administrative) and the Chief Finance Officer (functional)</w:t>
      </w:r>
      <w:r w:rsidR="00CD2DB9">
        <w:rPr>
          <w:rFonts w:cs="Arial"/>
          <w:sz w:val="20"/>
          <w:szCs w:val="20"/>
        </w:rPr>
        <w:tab/>
      </w:r>
    </w:p>
    <w:p w:rsidR="00686DD3" w:rsidRDefault="00686DD3" w:rsidP="00D31DB6">
      <w:pPr>
        <w:tabs>
          <w:tab w:val="left" w:pos="1800"/>
          <w:tab w:val="left" w:pos="2520"/>
        </w:tabs>
        <w:spacing w:line="120" w:lineRule="auto"/>
        <w:ind w:left="605"/>
        <w:jc w:val="both"/>
        <w:rPr>
          <w:rFonts w:cs="Arial"/>
          <w:b/>
          <w:sz w:val="20"/>
          <w:szCs w:val="20"/>
        </w:rPr>
      </w:pPr>
    </w:p>
    <w:p w:rsidR="00686DD3" w:rsidRPr="00850E29" w:rsidRDefault="00686DD3" w:rsidP="00850E29">
      <w:pPr>
        <w:numPr>
          <w:ilvl w:val="0"/>
          <w:numId w:val="11"/>
        </w:numPr>
        <w:tabs>
          <w:tab w:val="num" w:pos="600"/>
          <w:tab w:val="left" w:pos="1800"/>
          <w:tab w:val="left" w:pos="2520"/>
        </w:tabs>
        <w:ind w:left="600" w:hanging="480"/>
        <w:jc w:val="both"/>
        <w:rPr>
          <w:rFonts w:cs="Arial"/>
          <w:b/>
          <w:sz w:val="20"/>
          <w:szCs w:val="20"/>
        </w:rPr>
      </w:pPr>
      <w:proofErr w:type="spellStart"/>
      <w:r w:rsidRPr="00850E29">
        <w:rPr>
          <w:rFonts w:cs="Arial"/>
          <w:b/>
          <w:sz w:val="20"/>
          <w:szCs w:val="20"/>
        </w:rPr>
        <w:t>Sycip</w:t>
      </w:r>
      <w:proofErr w:type="spellEnd"/>
      <w:r w:rsidRPr="00850E29">
        <w:rPr>
          <w:rFonts w:cs="Arial"/>
          <w:b/>
          <w:sz w:val="20"/>
          <w:szCs w:val="20"/>
        </w:rPr>
        <w:t xml:space="preserve"> </w:t>
      </w:r>
      <w:proofErr w:type="spellStart"/>
      <w:r w:rsidRPr="00850E29">
        <w:rPr>
          <w:rFonts w:cs="Arial"/>
          <w:b/>
          <w:sz w:val="20"/>
          <w:szCs w:val="20"/>
        </w:rPr>
        <w:t>Gorres</w:t>
      </w:r>
      <w:proofErr w:type="spellEnd"/>
      <w:r w:rsidRPr="00850E29">
        <w:rPr>
          <w:rFonts w:cs="Arial"/>
          <w:b/>
          <w:sz w:val="20"/>
          <w:szCs w:val="20"/>
        </w:rPr>
        <w:t xml:space="preserve"> </w:t>
      </w:r>
      <w:proofErr w:type="spellStart"/>
      <w:r w:rsidRPr="00850E29">
        <w:rPr>
          <w:rFonts w:cs="Arial"/>
          <w:b/>
          <w:sz w:val="20"/>
          <w:szCs w:val="20"/>
        </w:rPr>
        <w:t>Velayo</w:t>
      </w:r>
      <w:proofErr w:type="spellEnd"/>
      <w:r w:rsidRPr="00850E29">
        <w:rPr>
          <w:rFonts w:cs="Arial"/>
          <w:b/>
          <w:sz w:val="20"/>
          <w:szCs w:val="20"/>
        </w:rPr>
        <w:t xml:space="preserve"> &amp; Co.</w:t>
      </w:r>
      <w:r>
        <w:rPr>
          <w:rFonts w:cs="Arial"/>
          <w:b/>
          <w:sz w:val="20"/>
          <w:szCs w:val="20"/>
        </w:rPr>
        <w:t xml:space="preserve"> (SGV</w:t>
      </w:r>
      <w:r w:rsidR="00C14D52">
        <w:rPr>
          <w:rFonts w:cs="Arial"/>
          <w:b/>
          <w:sz w:val="20"/>
          <w:szCs w:val="20"/>
        </w:rPr>
        <w:t xml:space="preserve"> &amp; Co.)</w:t>
      </w:r>
    </w:p>
    <w:p w:rsidR="00372D1E" w:rsidRDefault="00850E29" w:rsidP="00372D1E">
      <w:pPr>
        <w:tabs>
          <w:tab w:val="left" w:pos="1800"/>
          <w:tab w:val="left" w:pos="2520"/>
        </w:tabs>
        <w:ind w:left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</w:t>
      </w:r>
      <w:r w:rsidR="0090141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  <w:r w:rsidR="00DC61A8" w:rsidRPr="00DC61A8">
        <w:rPr>
          <w:rFonts w:cs="Arial"/>
          <w:sz w:val="20"/>
          <w:szCs w:val="20"/>
        </w:rPr>
        <w:t xml:space="preserve">(A member practice of </w:t>
      </w:r>
      <w:r w:rsidR="00DC61A8" w:rsidRPr="00850E29">
        <w:rPr>
          <w:rFonts w:cs="Arial"/>
          <w:b/>
          <w:sz w:val="20"/>
          <w:szCs w:val="20"/>
        </w:rPr>
        <w:t>Ernst &amp; Young Global</w:t>
      </w:r>
      <w:r w:rsidR="00DC61A8" w:rsidRPr="00DC61A8">
        <w:rPr>
          <w:rFonts w:cs="Arial"/>
          <w:sz w:val="20"/>
          <w:szCs w:val="20"/>
        </w:rPr>
        <w:t>)</w:t>
      </w:r>
      <w:r w:rsidR="00372D1E">
        <w:rPr>
          <w:rFonts w:cs="Arial"/>
          <w:sz w:val="20"/>
          <w:szCs w:val="20"/>
        </w:rPr>
        <w:t xml:space="preserve"> | 6760 Ayala Avenue, Makati City, Philippines</w:t>
      </w:r>
    </w:p>
    <w:p w:rsidR="00935CA7" w:rsidRDefault="00850E29" w:rsidP="0023120A">
      <w:pPr>
        <w:tabs>
          <w:tab w:val="left" w:pos="1800"/>
          <w:tab w:val="left" w:pos="2520"/>
        </w:tabs>
        <w:ind w:left="120"/>
        <w:jc w:val="both"/>
        <w:rPr>
          <w:rFonts w:cs="Arial"/>
          <w:sz w:val="20"/>
          <w:szCs w:val="20"/>
        </w:rPr>
      </w:pPr>
      <w:r w:rsidRPr="00372D1E">
        <w:rPr>
          <w:rFonts w:cs="Arial"/>
          <w:i/>
          <w:sz w:val="20"/>
          <w:szCs w:val="20"/>
        </w:rPr>
        <w:t xml:space="preserve">          </w:t>
      </w:r>
      <w:r w:rsidR="00901417" w:rsidRPr="00372D1E">
        <w:rPr>
          <w:rFonts w:cs="Arial"/>
          <w:i/>
          <w:sz w:val="20"/>
          <w:szCs w:val="20"/>
        </w:rPr>
        <w:t xml:space="preserve">  </w:t>
      </w:r>
      <w:r w:rsidRPr="00372D1E">
        <w:rPr>
          <w:rFonts w:cs="Arial"/>
          <w:i/>
          <w:sz w:val="20"/>
          <w:szCs w:val="20"/>
        </w:rPr>
        <w:t xml:space="preserve">  </w:t>
      </w:r>
      <w:r w:rsidR="0023120A">
        <w:rPr>
          <w:rFonts w:cs="Arial"/>
          <w:i/>
          <w:sz w:val="20"/>
          <w:szCs w:val="20"/>
        </w:rPr>
        <w:tab/>
      </w:r>
      <w:r w:rsidR="00C14D52">
        <w:rPr>
          <w:rFonts w:cs="Arial"/>
          <w:b/>
          <w:sz w:val="20"/>
          <w:szCs w:val="20"/>
        </w:rPr>
        <w:t xml:space="preserve">Audit </w:t>
      </w:r>
      <w:r w:rsidR="00935CA7" w:rsidRPr="003E5FA1">
        <w:rPr>
          <w:rFonts w:cs="Arial"/>
          <w:b/>
          <w:sz w:val="20"/>
          <w:szCs w:val="20"/>
        </w:rPr>
        <w:t>Associate</w:t>
      </w:r>
      <w:r w:rsidR="00FF550D" w:rsidRPr="00C14D52">
        <w:rPr>
          <w:rFonts w:cs="Arial"/>
          <w:b/>
          <w:sz w:val="20"/>
          <w:szCs w:val="20"/>
        </w:rPr>
        <w:t xml:space="preserve"> </w:t>
      </w:r>
      <w:r w:rsidR="00C14D52" w:rsidRPr="00C14D52">
        <w:rPr>
          <w:rFonts w:cs="Arial"/>
          <w:b/>
          <w:sz w:val="20"/>
          <w:szCs w:val="20"/>
        </w:rPr>
        <w:t xml:space="preserve">– Asia Pacific Talent Hub </w:t>
      </w:r>
      <w:r w:rsidR="00FF550D">
        <w:rPr>
          <w:rFonts w:cs="Arial"/>
          <w:sz w:val="20"/>
          <w:szCs w:val="20"/>
        </w:rPr>
        <w:t>(</w:t>
      </w:r>
      <w:r w:rsidR="00C14D52">
        <w:rPr>
          <w:rFonts w:cs="Arial"/>
          <w:sz w:val="20"/>
          <w:szCs w:val="20"/>
        </w:rPr>
        <w:t>4</w:t>
      </w:r>
      <w:r w:rsidR="004219C6">
        <w:rPr>
          <w:rFonts w:cs="Arial"/>
          <w:sz w:val="20"/>
          <w:szCs w:val="20"/>
        </w:rPr>
        <w:t xml:space="preserve"> </w:t>
      </w:r>
      <w:r w:rsidR="007A3909">
        <w:rPr>
          <w:rFonts w:cs="Arial"/>
          <w:sz w:val="20"/>
          <w:szCs w:val="20"/>
        </w:rPr>
        <w:t>September</w:t>
      </w:r>
      <w:r w:rsidR="00C14D52">
        <w:rPr>
          <w:rFonts w:cs="Arial"/>
          <w:sz w:val="20"/>
          <w:szCs w:val="20"/>
        </w:rPr>
        <w:t xml:space="preserve"> 2015</w:t>
      </w:r>
      <w:r w:rsidR="00935CA7">
        <w:rPr>
          <w:rFonts w:cs="Arial"/>
          <w:sz w:val="20"/>
          <w:szCs w:val="20"/>
        </w:rPr>
        <w:t xml:space="preserve"> </w:t>
      </w:r>
      <w:r w:rsidR="00C14D52">
        <w:rPr>
          <w:rFonts w:cs="Arial"/>
          <w:sz w:val="20"/>
          <w:szCs w:val="20"/>
        </w:rPr>
        <w:t>to 31</w:t>
      </w:r>
      <w:r w:rsidR="00585686">
        <w:rPr>
          <w:rFonts w:cs="Arial"/>
          <w:sz w:val="20"/>
          <w:szCs w:val="20"/>
        </w:rPr>
        <w:t xml:space="preserve"> </w:t>
      </w:r>
      <w:r w:rsidR="00C14D52">
        <w:rPr>
          <w:rFonts w:cs="Arial"/>
          <w:sz w:val="20"/>
          <w:szCs w:val="20"/>
        </w:rPr>
        <w:t>March 2016</w:t>
      </w:r>
      <w:r w:rsidR="00935CA7">
        <w:rPr>
          <w:rFonts w:cs="Arial"/>
          <w:sz w:val="20"/>
          <w:szCs w:val="20"/>
        </w:rPr>
        <w:t>)</w:t>
      </w:r>
    </w:p>
    <w:p w:rsidR="00770270" w:rsidRDefault="00770270" w:rsidP="008E3D86">
      <w:pPr>
        <w:numPr>
          <w:ilvl w:val="0"/>
          <w:numId w:val="17"/>
        </w:numPr>
        <w:tabs>
          <w:tab w:val="left" w:pos="72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Deployed in the Firm’s division which specializes in the audit of hedge funds, private equity funds, </w:t>
      </w:r>
      <w:r w:rsidR="00372D1E">
        <w:rPr>
          <w:rFonts w:cs="Arial"/>
          <w:sz w:val="20"/>
          <w:szCs w:val="20"/>
        </w:rPr>
        <w:t xml:space="preserve">and </w:t>
      </w:r>
      <w:r>
        <w:rPr>
          <w:rFonts w:cs="Arial"/>
          <w:sz w:val="20"/>
          <w:szCs w:val="20"/>
        </w:rPr>
        <w:t>banking and capital markets</w:t>
      </w:r>
    </w:p>
    <w:p w:rsidR="00BE7D51" w:rsidRDefault="00BE7D51" w:rsidP="008E3D86">
      <w:pPr>
        <w:numPr>
          <w:ilvl w:val="0"/>
          <w:numId w:val="17"/>
        </w:numPr>
        <w:tabs>
          <w:tab w:val="left" w:pos="72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Worked as a staff in the audit of hedge funds </w:t>
      </w:r>
      <w:r w:rsidR="00137710">
        <w:rPr>
          <w:rFonts w:cs="Arial"/>
          <w:sz w:val="20"/>
          <w:szCs w:val="20"/>
        </w:rPr>
        <w:t xml:space="preserve">registered </w:t>
      </w:r>
      <w:r w:rsidR="00770270">
        <w:rPr>
          <w:rFonts w:cs="Arial"/>
          <w:sz w:val="20"/>
          <w:szCs w:val="20"/>
        </w:rPr>
        <w:t>with the Cayman Islands and performed substantive procedures and other ad hoc tasks as designed by the audit senior/manager</w:t>
      </w:r>
    </w:p>
    <w:p w:rsidR="00C14D52" w:rsidRPr="00770270" w:rsidRDefault="00770270" w:rsidP="008E3D86">
      <w:pPr>
        <w:numPr>
          <w:ilvl w:val="0"/>
          <w:numId w:val="17"/>
        </w:numPr>
        <w:tabs>
          <w:tab w:val="left" w:pos="720"/>
        </w:tabs>
        <w:ind w:left="1260" w:hanging="270"/>
        <w:jc w:val="both"/>
        <w:rPr>
          <w:rFonts w:cs="Arial"/>
          <w:sz w:val="20"/>
          <w:szCs w:val="20"/>
        </w:rPr>
      </w:pPr>
      <w:r w:rsidRPr="00770270">
        <w:rPr>
          <w:rFonts w:cs="Arial"/>
          <w:sz w:val="20"/>
          <w:szCs w:val="20"/>
        </w:rPr>
        <w:t>Collaborated with the onshore audit team based in Hong Kong/Singapore and liaised with the fund administrators</w:t>
      </w:r>
      <w:r w:rsidR="009122D5">
        <w:rPr>
          <w:rFonts w:cs="Arial"/>
          <w:sz w:val="20"/>
          <w:szCs w:val="20"/>
        </w:rPr>
        <w:t xml:space="preserve"> in the conduct of the audit</w:t>
      </w:r>
    </w:p>
    <w:p w:rsidR="00FF550D" w:rsidRDefault="00FF550D" w:rsidP="008E3D86">
      <w:pPr>
        <w:tabs>
          <w:tab w:val="left" w:pos="720"/>
          <w:tab w:val="left" w:pos="1440"/>
          <w:tab w:val="left" w:pos="1800"/>
          <w:tab w:val="left" w:pos="2520"/>
        </w:tabs>
        <w:ind w:left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</w:t>
      </w:r>
      <w:r w:rsidRPr="003D4F19">
        <w:rPr>
          <w:rFonts w:cs="Arial"/>
          <w:b/>
          <w:sz w:val="20"/>
          <w:szCs w:val="20"/>
        </w:rPr>
        <w:t>Associate In-charge</w:t>
      </w:r>
      <w:r>
        <w:rPr>
          <w:rFonts w:cs="Arial"/>
          <w:sz w:val="20"/>
          <w:szCs w:val="20"/>
        </w:rPr>
        <w:t xml:space="preserve"> (</w:t>
      </w:r>
      <w:r w:rsidR="00D15DFF">
        <w:rPr>
          <w:rFonts w:cs="Arial"/>
          <w:sz w:val="20"/>
          <w:szCs w:val="20"/>
        </w:rPr>
        <w:t xml:space="preserve">1 </w:t>
      </w:r>
      <w:r w:rsidR="00C14D52">
        <w:rPr>
          <w:rFonts w:cs="Arial"/>
          <w:sz w:val="20"/>
          <w:szCs w:val="20"/>
        </w:rPr>
        <w:t>August 2014</w:t>
      </w:r>
      <w:r>
        <w:rPr>
          <w:rFonts w:cs="Arial"/>
          <w:sz w:val="20"/>
          <w:szCs w:val="20"/>
        </w:rPr>
        <w:t xml:space="preserve"> to </w:t>
      </w:r>
      <w:r w:rsidR="00C14D52">
        <w:rPr>
          <w:rFonts w:cs="Arial"/>
          <w:sz w:val="20"/>
          <w:szCs w:val="20"/>
        </w:rPr>
        <w:t>3</w:t>
      </w:r>
      <w:r w:rsidR="004219C6">
        <w:rPr>
          <w:rFonts w:cs="Arial"/>
          <w:sz w:val="20"/>
          <w:szCs w:val="20"/>
        </w:rPr>
        <w:t xml:space="preserve"> </w:t>
      </w:r>
      <w:r w:rsidR="00C14D52">
        <w:rPr>
          <w:rFonts w:cs="Arial"/>
          <w:sz w:val="20"/>
          <w:szCs w:val="20"/>
        </w:rPr>
        <w:t>September 2015</w:t>
      </w:r>
      <w:r>
        <w:rPr>
          <w:rFonts w:cs="Arial"/>
          <w:sz w:val="20"/>
          <w:szCs w:val="20"/>
        </w:rPr>
        <w:t>)</w:t>
      </w:r>
    </w:p>
    <w:p w:rsidR="00BE7D51" w:rsidRDefault="00BE7D51" w:rsidP="008E3D86">
      <w:pPr>
        <w:numPr>
          <w:ilvl w:val="0"/>
          <w:numId w:val="17"/>
        </w:numPr>
        <w:tabs>
          <w:tab w:val="left" w:pos="72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Awarded as member of the Top </w:t>
      </w:r>
      <w:r w:rsidR="00680B08">
        <w:rPr>
          <w:rFonts w:cs="Arial"/>
          <w:sz w:val="20"/>
          <w:szCs w:val="20"/>
        </w:rPr>
        <w:t>Performing Group of Far East Asia Core Skills II</w:t>
      </w:r>
      <w:r>
        <w:rPr>
          <w:rFonts w:cs="Arial"/>
          <w:sz w:val="20"/>
          <w:szCs w:val="20"/>
        </w:rPr>
        <w:t xml:space="preserve">: Intermediate Staff Program, </w:t>
      </w:r>
      <w:r w:rsidR="00137710">
        <w:rPr>
          <w:rFonts w:cs="Arial"/>
          <w:sz w:val="20"/>
          <w:szCs w:val="20"/>
        </w:rPr>
        <w:t>an annual instructor-led training for</w:t>
      </w:r>
      <w:r>
        <w:rPr>
          <w:rFonts w:cs="Arial"/>
          <w:sz w:val="20"/>
          <w:szCs w:val="20"/>
        </w:rPr>
        <w:t xml:space="preserve"> all exper</w:t>
      </w:r>
      <w:r w:rsidR="00137710">
        <w:rPr>
          <w:rFonts w:cs="Arial"/>
          <w:sz w:val="20"/>
          <w:szCs w:val="20"/>
        </w:rPr>
        <w:t>ienced</w:t>
      </w:r>
      <w:r w:rsidR="00680B08">
        <w:rPr>
          <w:rFonts w:cs="Arial"/>
          <w:sz w:val="20"/>
          <w:szCs w:val="20"/>
        </w:rPr>
        <w:t xml:space="preserve"> staff</w:t>
      </w:r>
    </w:p>
    <w:p w:rsidR="00C14D52" w:rsidRPr="008E3D86" w:rsidRDefault="008E3D86" w:rsidP="008E3D86">
      <w:pPr>
        <w:numPr>
          <w:ilvl w:val="0"/>
          <w:numId w:val="17"/>
        </w:numPr>
        <w:tabs>
          <w:tab w:val="left" w:pos="72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Handled 4</w:t>
      </w:r>
      <w:r w:rsidR="00BE7D51">
        <w:rPr>
          <w:rFonts w:cs="Arial"/>
          <w:sz w:val="20"/>
          <w:szCs w:val="20"/>
        </w:rPr>
        <w:t xml:space="preserve"> audit engagements composed of 1-3 associates </w:t>
      </w:r>
      <w:r>
        <w:rPr>
          <w:rFonts w:cs="Arial"/>
          <w:sz w:val="20"/>
          <w:szCs w:val="20"/>
        </w:rPr>
        <w:t xml:space="preserve">each, </w:t>
      </w:r>
      <w:r w:rsidR="00BE7D51">
        <w:rPr>
          <w:rFonts w:cs="Arial"/>
          <w:sz w:val="20"/>
          <w:szCs w:val="20"/>
        </w:rPr>
        <w:t>designed the nature, timing and</w:t>
      </w:r>
      <w:r>
        <w:rPr>
          <w:rFonts w:cs="Arial"/>
          <w:sz w:val="20"/>
          <w:szCs w:val="20"/>
        </w:rPr>
        <w:t xml:space="preserve"> extent of the audit procedures, and r</w:t>
      </w:r>
      <w:r w:rsidR="00BE7D51" w:rsidRPr="008E3D86">
        <w:rPr>
          <w:rFonts w:cs="Arial"/>
          <w:sz w:val="20"/>
          <w:szCs w:val="20"/>
        </w:rPr>
        <w:t xml:space="preserve">eviewed </w:t>
      </w:r>
      <w:r>
        <w:rPr>
          <w:rFonts w:cs="Arial"/>
          <w:sz w:val="20"/>
          <w:szCs w:val="20"/>
        </w:rPr>
        <w:t xml:space="preserve">the </w:t>
      </w:r>
      <w:r w:rsidR="00C14D52" w:rsidRPr="008E3D86">
        <w:rPr>
          <w:rFonts w:cs="Arial"/>
          <w:sz w:val="20"/>
          <w:szCs w:val="20"/>
        </w:rPr>
        <w:t>work of associates to ensure completeness, technic</w:t>
      </w:r>
      <w:r w:rsidR="00372D1E" w:rsidRPr="008E3D86">
        <w:rPr>
          <w:rFonts w:cs="Arial"/>
          <w:sz w:val="20"/>
          <w:szCs w:val="20"/>
        </w:rPr>
        <w:t xml:space="preserve">al accuracy </w:t>
      </w:r>
      <w:r w:rsidR="00C14D52" w:rsidRPr="008E3D86">
        <w:rPr>
          <w:rFonts w:cs="Arial"/>
          <w:sz w:val="20"/>
          <w:szCs w:val="20"/>
        </w:rPr>
        <w:t>and adequate documentation, with exceptions and diff</w:t>
      </w:r>
      <w:r w:rsidR="00BE7D51" w:rsidRPr="008E3D86">
        <w:rPr>
          <w:rFonts w:cs="Arial"/>
          <w:sz w:val="20"/>
          <w:szCs w:val="20"/>
        </w:rPr>
        <w:t>erences appropriately addressed</w:t>
      </w:r>
    </w:p>
    <w:p w:rsidR="00C14D52" w:rsidRPr="00C74C81" w:rsidRDefault="00BE7D51" w:rsidP="008E3D86">
      <w:pPr>
        <w:numPr>
          <w:ilvl w:val="0"/>
          <w:numId w:val="17"/>
        </w:numPr>
        <w:tabs>
          <w:tab w:val="left" w:pos="72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Performed</w:t>
      </w:r>
      <w:r w:rsidR="00C14D52" w:rsidRPr="00F31187">
        <w:rPr>
          <w:rFonts w:cs="Arial"/>
          <w:sz w:val="20"/>
          <w:szCs w:val="20"/>
        </w:rPr>
        <w:t xml:space="preserve"> analytic review of the clients’ operations including understanding of client’s business and industry and critical business processes</w:t>
      </w:r>
    </w:p>
    <w:p w:rsidR="00DE4394" w:rsidRDefault="00935CA7" w:rsidP="008E3D86">
      <w:pPr>
        <w:tabs>
          <w:tab w:val="left" w:pos="720"/>
          <w:tab w:val="left" w:pos="1800"/>
          <w:tab w:val="left" w:pos="2520"/>
        </w:tabs>
        <w:ind w:left="12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</w:t>
      </w:r>
      <w:r w:rsidR="00DE4394">
        <w:rPr>
          <w:rFonts w:cs="Arial"/>
          <w:b/>
          <w:sz w:val="20"/>
          <w:szCs w:val="20"/>
        </w:rPr>
        <w:t xml:space="preserve">Audit </w:t>
      </w:r>
      <w:r w:rsidR="00DC61A8" w:rsidRPr="00850E29">
        <w:rPr>
          <w:rFonts w:cs="Arial"/>
          <w:b/>
          <w:sz w:val="20"/>
          <w:szCs w:val="20"/>
        </w:rPr>
        <w:t>Associate</w:t>
      </w:r>
      <w:r w:rsidR="00DC61A8" w:rsidRPr="00850E29">
        <w:rPr>
          <w:rFonts w:cs="Arial"/>
          <w:sz w:val="20"/>
          <w:szCs w:val="20"/>
        </w:rPr>
        <w:t xml:space="preserve"> (</w:t>
      </w:r>
      <w:r w:rsidR="00C14D52">
        <w:rPr>
          <w:rFonts w:cs="Arial"/>
          <w:sz w:val="20"/>
          <w:szCs w:val="20"/>
        </w:rPr>
        <w:t>4</w:t>
      </w:r>
      <w:r w:rsidR="00B83515">
        <w:rPr>
          <w:rFonts w:cs="Arial"/>
          <w:sz w:val="20"/>
          <w:szCs w:val="20"/>
        </w:rPr>
        <w:t xml:space="preserve"> </w:t>
      </w:r>
      <w:r w:rsidR="00C14D52">
        <w:rPr>
          <w:rFonts w:cs="Arial"/>
          <w:sz w:val="20"/>
          <w:szCs w:val="20"/>
        </w:rPr>
        <w:t>Dec</w:t>
      </w:r>
      <w:r w:rsidR="0026535A">
        <w:rPr>
          <w:rFonts w:cs="Arial"/>
          <w:sz w:val="20"/>
          <w:szCs w:val="20"/>
        </w:rPr>
        <w:t>ember</w:t>
      </w:r>
      <w:r w:rsidR="00C14D52">
        <w:rPr>
          <w:rFonts w:cs="Arial"/>
          <w:sz w:val="20"/>
          <w:szCs w:val="20"/>
        </w:rPr>
        <w:t xml:space="preserve"> 2013</w:t>
      </w:r>
      <w:r w:rsidR="00DC61A8" w:rsidRPr="00850E29">
        <w:rPr>
          <w:rFonts w:cs="Arial"/>
          <w:sz w:val="20"/>
          <w:szCs w:val="20"/>
        </w:rPr>
        <w:t xml:space="preserve"> </w:t>
      </w:r>
      <w:r w:rsidR="00E569C4">
        <w:rPr>
          <w:rFonts w:cs="Arial"/>
          <w:sz w:val="20"/>
          <w:szCs w:val="20"/>
        </w:rPr>
        <w:t xml:space="preserve">to </w:t>
      </w:r>
      <w:r w:rsidR="00D15DFF">
        <w:rPr>
          <w:rFonts w:cs="Arial"/>
          <w:sz w:val="20"/>
          <w:szCs w:val="20"/>
        </w:rPr>
        <w:t xml:space="preserve">31 </w:t>
      </w:r>
      <w:r w:rsidR="00FF550D">
        <w:rPr>
          <w:rFonts w:cs="Arial"/>
          <w:sz w:val="20"/>
          <w:szCs w:val="20"/>
        </w:rPr>
        <w:t>July</w:t>
      </w:r>
      <w:r w:rsidR="00E569C4">
        <w:rPr>
          <w:rFonts w:cs="Arial"/>
          <w:sz w:val="20"/>
          <w:szCs w:val="20"/>
        </w:rPr>
        <w:t xml:space="preserve"> </w:t>
      </w:r>
      <w:r w:rsidR="00C14D52">
        <w:rPr>
          <w:rFonts w:cs="Arial"/>
          <w:sz w:val="20"/>
          <w:szCs w:val="20"/>
        </w:rPr>
        <w:t>2014</w:t>
      </w:r>
      <w:r w:rsidR="00DC61A8" w:rsidRPr="00850E29">
        <w:rPr>
          <w:rFonts w:cs="Arial"/>
          <w:sz w:val="20"/>
          <w:szCs w:val="20"/>
        </w:rPr>
        <w:t>)</w:t>
      </w:r>
    </w:p>
    <w:p w:rsidR="00137710" w:rsidRDefault="00137710" w:rsidP="008E3D86">
      <w:pPr>
        <w:numPr>
          <w:ilvl w:val="0"/>
          <w:numId w:val="17"/>
        </w:numPr>
        <w:tabs>
          <w:tab w:val="left" w:pos="720"/>
        </w:tabs>
        <w:ind w:left="1260" w:hanging="270"/>
        <w:jc w:val="both"/>
        <w:rPr>
          <w:rFonts w:cs="Arial"/>
          <w:sz w:val="20"/>
          <w:szCs w:val="20"/>
        </w:rPr>
      </w:pPr>
      <w:r w:rsidRPr="00137710">
        <w:rPr>
          <w:rFonts w:cs="Arial"/>
          <w:sz w:val="20"/>
          <w:szCs w:val="20"/>
        </w:rPr>
        <w:t xml:space="preserve">Awarded as member of the Top Performing Group of </w:t>
      </w:r>
      <w:r w:rsidR="00680B08">
        <w:rPr>
          <w:rFonts w:cs="Arial"/>
          <w:sz w:val="20"/>
          <w:szCs w:val="20"/>
        </w:rPr>
        <w:t>Far East Asia Core Skills I</w:t>
      </w:r>
      <w:r w:rsidRPr="00137710">
        <w:rPr>
          <w:rFonts w:cs="Arial"/>
          <w:sz w:val="20"/>
          <w:szCs w:val="20"/>
        </w:rPr>
        <w:t>: New Staf</w:t>
      </w:r>
      <w:r w:rsidR="00680B08">
        <w:rPr>
          <w:rFonts w:cs="Arial"/>
          <w:sz w:val="20"/>
          <w:szCs w:val="20"/>
        </w:rPr>
        <w:t>f Program</w:t>
      </w:r>
      <w:r w:rsidRPr="00137710">
        <w:rPr>
          <w:rFonts w:cs="Arial"/>
          <w:sz w:val="20"/>
          <w:szCs w:val="20"/>
        </w:rPr>
        <w:t>, an annual instructor-led training for all newly-hired associates</w:t>
      </w:r>
    </w:p>
    <w:p w:rsidR="00137710" w:rsidRDefault="00137710" w:rsidP="008E3D86">
      <w:pPr>
        <w:numPr>
          <w:ilvl w:val="0"/>
          <w:numId w:val="17"/>
        </w:numPr>
        <w:tabs>
          <w:tab w:val="left" w:pos="720"/>
        </w:tabs>
        <w:ind w:left="1260" w:hanging="27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Worked as a member of the component team in the audit of the Philippine Regional Operating Headquarter (ROHQ) of a multinational company </w:t>
      </w:r>
    </w:p>
    <w:p w:rsidR="00745B1A" w:rsidRDefault="00745B1A" w:rsidP="00D31DB6">
      <w:pPr>
        <w:tabs>
          <w:tab w:val="left" w:pos="720"/>
        </w:tabs>
        <w:spacing w:line="120" w:lineRule="auto"/>
        <w:rPr>
          <w:rFonts w:cs="Arial"/>
          <w:b/>
          <w:color w:val="0070C0"/>
        </w:rPr>
      </w:pPr>
    </w:p>
    <w:p w:rsidR="00C86AAC" w:rsidRPr="005529CD" w:rsidRDefault="00FA681D" w:rsidP="005529CD">
      <w:pPr>
        <w:rPr>
          <w:rFonts w:cs="Arial"/>
          <w:b/>
          <w:color w:val="0070C0"/>
        </w:rPr>
      </w:pPr>
      <w:r w:rsidRPr="005529CD">
        <w:rPr>
          <w:rFonts w:cs="Arial"/>
          <w:b/>
          <w:color w:val="0070C0"/>
        </w:rPr>
        <w:t xml:space="preserve">Workshops and </w:t>
      </w:r>
      <w:r w:rsidR="00C86AAC" w:rsidRPr="005529CD">
        <w:rPr>
          <w:rFonts w:cs="Arial"/>
          <w:b/>
          <w:color w:val="0070C0"/>
        </w:rPr>
        <w:t>T</w:t>
      </w:r>
      <w:r w:rsidR="00A70414" w:rsidRPr="005529CD">
        <w:rPr>
          <w:rFonts w:cs="Arial"/>
          <w:b/>
          <w:color w:val="0070C0"/>
        </w:rPr>
        <w:t>raining</w:t>
      </w:r>
      <w:r w:rsidR="00D931EF" w:rsidRPr="005529CD">
        <w:rPr>
          <w:rFonts w:cs="Arial"/>
          <w:b/>
          <w:color w:val="0070C0"/>
        </w:rPr>
        <w:t>s</w:t>
      </w:r>
      <w:r w:rsidR="00A70414" w:rsidRPr="005529CD">
        <w:rPr>
          <w:rFonts w:cs="Arial"/>
          <w:b/>
          <w:color w:val="0070C0"/>
        </w:rPr>
        <w:t xml:space="preserve"> Attended:</w:t>
      </w:r>
    </w:p>
    <w:p w:rsidR="008B41EA" w:rsidRPr="00D31DB6" w:rsidRDefault="008B41EA" w:rsidP="00D31DB6">
      <w:pPr>
        <w:spacing w:line="120" w:lineRule="auto"/>
        <w:ind w:left="360"/>
        <w:rPr>
          <w:rFonts w:cs="Arial"/>
          <w:b/>
          <w:sz w:val="18"/>
          <w:szCs w:val="22"/>
          <w:u w:val="single"/>
        </w:rPr>
      </w:pPr>
    </w:p>
    <w:tbl>
      <w:tblPr>
        <w:tblStyle w:val="TableGrid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"/>
        <w:gridCol w:w="8550"/>
      </w:tblGrid>
      <w:tr w:rsidR="00444DB0" w:rsidTr="0067315D">
        <w:tc>
          <w:tcPr>
            <w:tcW w:w="810" w:type="dxa"/>
          </w:tcPr>
          <w:p w:rsidR="00444DB0" w:rsidRPr="00F2391F" w:rsidRDefault="00444DB0" w:rsidP="00770270">
            <w:pPr>
              <w:ind w:right="-23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2015</w:t>
            </w:r>
          </w:p>
        </w:tc>
        <w:tc>
          <w:tcPr>
            <w:tcW w:w="8550" w:type="dxa"/>
          </w:tcPr>
          <w:p w:rsidR="00444DB0" w:rsidRDefault="008E3D86" w:rsidP="00F2391F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Introduction to Banking</w:t>
            </w:r>
          </w:p>
          <w:p w:rsidR="00D31DB6" w:rsidRDefault="00D31DB6" w:rsidP="00F2391F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Philippine IFRS workshop</w:t>
            </w:r>
          </w:p>
          <w:p w:rsidR="008E3D86" w:rsidRPr="00D31DB6" w:rsidRDefault="008E3D86" w:rsidP="00F2391F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 w:rsidRPr="00D31DB6">
              <w:rPr>
                <w:rFonts w:asciiTheme="minorHAnsi" w:hAnsiTheme="minorHAnsi" w:cs="Arial"/>
              </w:rPr>
              <w:t>International GAAP – Revenue</w:t>
            </w:r>
            <w:r w:rsidR="008F6B50" w:rsidRPr="00D31DB6">
              <w:rPr>
                <w:rFonts w:asciiTheme="minorHAnsi" w:hAnsiTheme="minorHAnsi" w:cs="Arial"/>
              </w:rPr>
              <w:t xml:space="preserve"> | Provisions, Contingent Liabilities and Contingent Assets | Employee Benefits</w:t>
            </w:r>
          </w:p>
          <w:p w:rsidR="008F6B50" w:rsidRPr="00F2391F" w:rsidRDefault="008F6B50" w:rsidP="00F2391F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Industry Briefing – Non-Life Insurance</w:t>
            </w:r>
          </w:p>
        </w:tc>
      </w:tr>
      <w:tr w:rsidR="00F2391F" w:rsidTr="0067315D">
        <w:tc>
          <w:tcPr>
            <w:tcW w:w="810" w:type="dxa"/>
          </w:tcPr>
          <w:p w:rsidR="00F2391F" w:rsidRPr="00F2391F" w:rsidRDefault="00F2391F" w:rsidP="00770270">
            <w:pPr>
              <w:ind w:right="-23"/>
              <w:rPr>
                <w:rFonts w:cs="Arial"/>
                <w:b/>
                <w:sz w:val="20"/>
                <w:szCs w:val="20"/>
              </w:rPr>
            </w:pPr>
            <w:r w:rsidRPr="00F2391F">
              <w:rPr>
                <w:rFonts w:cs="Arial"/>
                <w:b/>
                <w:sz w:val="20"/>
                <w:szCs w:val="20"/>
              </w:rPr>
              <w:t>2014</w:t>
            </w:r>
          </w:p>
        </w:tc>
        <w:tc>
          <w:tcPr>
            <w:tcW w:w="8550" w:type="dxa"/>
          </w:tcPr>
          <w:p w:rsidR="008F6B50" w:rsidRPr="00F2391F" w:rsidRDefault="008F6B50" w:rsidP="008F6B50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Far East Asia Core Skills II</w:t>
            </w:r>
            <w:r w:rsidRPr="00F2391F">
              <w:rPr>
                <w:rFonts w:asciiTheme="minorHAnsi" w:hAnsiTheme="minorHAnsi" w:cs="Arial"/>
              </w:rPr>
              <w:t xml:space="preserve"> - Intermediate S</w:t>
            </w:r>
            <w:r>
              <w:rPr>
                <w:rFonts w:asciiTheme="minorHAnsi" w:hAnsiTheme="minorHAnsi" w:cs="Arial"/>
              </w:rPr>
              <w:t>taff</w:t>
            </w:r>
            <w:r w:rsidRPr="00F2391F">
              <w:rPr>
                <w:rFonts w:asciiTheme="minorHAnsi" w:hAnsiTheme="minorHAnsi" w:cs="Arial"/>
              </w:rPr>
              <w:t xml:space="preserve"> Program</w:t>
            </w:r>
          </w:p>
          <w:p w:rsidR="00F2391F" w:rsidRDefault="008F6B50" w:rsidP="00D31DB6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International GAAP –</w:t>
            </w:r>
            <w:r w:rsidR="00D31DB6">
              <w:rPr>
                <w:rFonts w:asciiTheme="minorHAnsi" w:hAnsiTheme="minorHAnsi" w:cs="Arial"/>
              </w:rPr>
              <w:t xml:space="preserve"> Introduction to IFRS and IASB |</w:t>
            </w:r>
            <w:r>
              <w:rPr>
                <w:rFonts w:asciiTheme="minorHAnsi" w:hAnsiTheme="minorHAnsi" w:cs="Arial"/>
              </w:rPr>
              <w:t xml:space="preserve"> Property, Plant and Equipment | Income Taxes and Deferred Taxes | IFRS 3 Business Combinations | Leases | Performance Reporting and Accounting Changes | Forex Accounting and Hyperinflation | Earnings per Share | Related Party Disclosures | Impairment of Assets | </w:t>
            </w:r>
            <w:r w:rsidR="00D31DB6">
              <w:rPr>
                <w:rFonts w:asciiTheme="minorHAnsi" w:hAnsiTheme="minorHAnsi" w:cs="Arial"/>
              </w:rPr>
              <w:t xml:space="preserve">Statement of Cash Flows | Inventories and Construction Contracts | </w:t>
            </w:r>
          </w:p>
          <w:p w:rsidR="00D31DB6" w:rsidRPr="00D31DB6" w:rsidRDefault="00D31DB6" w:rsidP="00D31DB6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 w:rsidRPr="00F2391F">
              <w:rPr>
                <w:rFonts w:asciiTheme="minorHAnsi" w:hAnsiTheme="minorHAnsi" w:cs="Arial"/>
              </w:rPr>
              <w:t>Philippine Basic Taxes and Philippine Reviewing Income Tax Return</w:t>
            </w:r>
          </w:p>
        </w:tc>
      </w:tr>
      <w:tr w:rsidR="00F2391F" w:rsidRPr="007A0CF1" w:rsidTr="0067315D">
        <w:tc>
          <w:tcPr>
            <w:tcW w:w="810" w:type="dxa"/>
          </w:tcPr>
          <w:p w:rsidR="00F2391F" w:rsidRPr="00F2391F" w:rsidRDefault="00F2391F" w:rsidP="00770270">
            <w:pPr>
              <w:ind w:right="-23"/>
              <w:rPr>
                <w:rFonts w:cs="Arial"/>
                <w:b/>
                <w:sz w:val="20"/>
                <w:szCs w:val="20"/>
              </w:rPr>
            </w:pPr>
            <w:r w:rsidRPr="00F2391F">
              <w:rPr>
                <w:rFonts w:cs="Arial"/>
                <w:b/>
                <w:sz w:val="20"/>
                <w:szCs w:val="20"/>
              </w:rPr>
              <w:t>2013</w:t>
            </w:r>
          </w:p>
        </w:tc>
        <w:tc>
          <w:tcPr>
            <w:tcW w:w="8550" w:type="dxa"/>
          </w:tcPr>
          <w:p w:rsidR="00F2391F" w:rsidRPr="00F2391F" w:rsidRDefault="00D31DB6" w:rsidP="00F2391F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Far East Asia Core Skills I</w:t>
            </w:r>
            <w:r w:rsidR="00F2391F" w:rsidRPr="00F2391F">
              <w:rPr>
                <w:rFonts w:asciiTheme="minorHAnsi" w:hAnsiTheme="minorHAnsi" w:cs="Arial"/>
              </w:rPr>
              <w:t xml:space="preserve"> - New S</w:t>
            </w:r>
            <w:r>
              <w:rPr>
                <w:rFonts w:asciiTheme="minorHAnsi" w:hAnsiTheme="minorHAnsi" w:cs="Arial"/>
              </w:rPr>
              <w:t>taff</w:t>
            </w:r>
            <w:r w:rsidR="00F2391F" w:rsidRPr="00F2391F">
              <w:rPr>
                <w:rFonts w:asciiTheme="minorHAnsi" w:hAnsiTheme="minorHAnsi" w:cs="Arial"/>
              </w:rPr>
              <w:t xml:space="preserve"> Program</w:t>
            </w:r>
          </w:p>
          <w:p w:rsidR="00F2391F" w:rsidRPr="00F2391F" w:rsidRDefault="00D31DB6" w:rsidP="00D31DB6">
            <w:pPr>
              <w:pStyle w:val="NoSpacing"/>
              <w:numPr>
                <w:ilvl w:val="0"/>
                <w:numId w:val="24"/>
              </w:numPr>
              <w:ind w:left="4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International GAAP – Introduction to Financial Reporting Under IAS 1</w:t>
            </w:r>
          </w:p>
          <w:p w:rsidR="00F2391F" w:rsidRPr="00F2391F" w:rsidRDefault="00F2391F" w:rsidP="00D31DB6">
            <w:pPr>
              <w:pStyle w:val="NoSpacing"/>
              <w:ind w:left="418"/>
              <w:rPr>
                <w:rFonts w:asciiTheme="minorHAnsi" w:hAnsiTheme="minorHAnsi" w:cs="Arial"/>
              </w:rPr>
            </w:pPr>
          </w:p>
        </w:tc>
      </w:tr>
    </w:tbl>
    <w:p w:rsidR="00160375" w:rsidRDefault="00160375" w:rsidP="00211316">
      <w:pPr>
        <w:rPr>
          <w:rFonts w:cs="Arial"/>
          <w:b/>
          <w:color w:val="0070C0"/>
        </w:rPr>
      </w:pPr>
      <w:r>
        <w:rPr>
          <w:rFonts w:cs="Arial"/>
          <w:b/>
          <w:color w:val="0070C0"/>
        </w:rPr>
        <w:t>References:</w:t>
      </w:r>
    </w:p>
    <w:p w:rsidR="006E48EC" w:rsidRPr="003E4997" w:rsidRDefault="00C22A2F" w:rsidP="00676F7F">
      <w:pPr>
        <w:numPr>
          <w:ilvl w:val="0"/>
          <w:numId w:val="17"/>
        </w:numPr>
        <w:ind w:left="360"/>
        <w:rPr>
          <w:rFonts w:cs="Arial"/>
          <w:sz w:val="20"/>
          <w:szCs w:val="20"/>
        </w:rPr>
      </w:pPr>
      <w:r w:rsidRPr="003E4997">
        <w:rPr>
          <w:rFonts w:cs="Arial"/>
          <w:sz w:val="20"/>
          <w:szCs w:val="20"/>
        </w:rPr>
        <w:t>Personal and professional references will be furnished upon request.</w:t>
      </w:r>
    </w:p>
    <w:sectPr w:rsidR="006E48EC" w:rsidRPr="003E4997" w:rsidSect="008E3438">
      <w:headerReference w:type="default" r:id="rId10"/>
      <w:footerReference w:type="default" r:id="rId11"/>
      <w:type w:val="continuous"/>
      <w:pgSz w:w="11900" w:h="16840" w:code="9"/>
      <w:pgMar w:top="1152" w:right="1195" w:bottom="1152" w:left="1800" w:header="706" w:footer="504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EB2" w:rsidRDefault="00A02EB2">
      <w:r>
        <w:separator/>
      </w:r>
    </w:p>
  </w:endnote>
  <w:endnote w:type="continuationSeparator" w:id="0">
    <w:p w:rsidR="00A02EB2" w:rsidRDefault="00A02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47525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:rsidR="00770270" w:rsidRPr="00DC61A8" w:rsidRDefault="007C4DE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  <w:szCs w:val="20"/>
          </w:rPr>
        </w:pPr>
        <w:r w:rsidRPr="00DC61A8">
          <w:rPr>
            <w:sz w:val="20"/>
            <w:szCs w:val="20"/>
          </w:rPr>
          <w:fldChar w:fldCharType="begin"/>
        </w:r>
        <w:r w:rsidR="00770270" w:rsidRPr="00DC61A8">
          <w:rPr>
            <w:sz w:val="20"/>
            <w:szCs w:val="20"/>
          </w:rPr>
          <w:instrText xml:space="preserve"> PAGE   \* MERGEFORMAT </w:instrText>
        </w:r>
        <w:r w:rsidRPr="00DC61A8">
          <w:rPr>
            <w:sz w:val="20"/>
            <w:szCs w:val="20"/>
          </w:rPr>
          <w:fldChar w:fldCharType="separate"/>
        </w:r>
        <w:r w:rsidR="003255BB">
          <w:rPr>
            <w:noProof/>
            <w:sz w:val="20"/>
            <w:szCs w:val="20"/>
          </w:rPr>
          <w:t>2</w:t>
        </w:r>
        <w:r w:rsidRPr="00DC61A8">
          <w:rPr>
            <w:sz w:val="20"/>
            <w:szCs w:val="20"/>
          </w:rPr>
          <w:fldChar w:fldCharType="end"/>
        </w:r>
        <w:r w:rsidR="00770270" w:rsidRPr="00DC61A8">
          <w:rPr>
            <w:sz w:val="20"/>
            <w:szCs w:val="20"/>
          </w:rPr>
          <w:t xml:space="preserve"> | </w:t>
        </w:r>
        <w:r w:rsidR="00770270" w:rsidRPr="00DC61A8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:rsidR="00770270" w:rsidRDefault="007702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EB2" w:rsidRDefault="00A02EB2">
      <w:r>
        <w:separator/>
      </w:r>
    </w:p>
  </w:footnote>
  <w:footnote w:type="continuationSeparator" w:id="0">
    <w:p w:rsidR="00A02EB2" w:rsidRDefault="00A02E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270" w:rsidRDefault="007702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256B"/>
    <w:multiLevelType w:val="hybridMultilevel"/>
    <w:tmpl w:val="4D0C2F1A"/>
    <w:lvl w:ilvl="0" w:tplc="8648E89C">
      <w:start w:val="6760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5B8"/>
    <w:multiLevelType w:val="hybridMultilevel"/>
    <w:tmpl w:val="101ED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2563DA"/>
    <w:multiLevelType w:val="hybridMultilevel"/>
    <w:tmpl w:val="DB98D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EE4C6F"/>
    <w:multiLevelType w:val="hybridMultilevel"/>
    <w:tmpl w:val="602278A0"/>
    <w:lvl w:ilvl="0" w:tplc="5D62F580">
      <w:numFmt w:val="bullet"/>
      <w:lvlText w:val="-"/>
      <w:lvlJc w:val="left"/>
      <w:pPr>
        <w:ind w:left="64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8C9326D"/>
    <w:multiLevelType w:val="hybridMultilevel"/>
    <w:tmpl w:val="900A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03877"/>
    <w:multiLevelType w:val="hybridMultilevel"/>
    <w:tmpl w:val="EA1E2952"/>
    <w:lvl w:ilvl="0" w:tplc="5D62F580">
      <w:numFmt w:val="bullet"/>
      <w:lvlText w:val="-"/>
      <w:lvlJc w:val="left"/>
      <w:pPr>
        <w:ind w:left="64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21B48"/>
    <w:multiLevelType w:val="hybridMultilevel"/>
    <w:tmpl w:val="554A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15DD4"/>
    <w:multiLevelType w:val="hybridMultilevel"/>
    <w:tmpl w:val="E79C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03018"/>
    <w:multiLevelType w:val="hybridMultilevel"/>
    <w:tmpl w:val="F55EB95A"/>
    <w:lvl w:ilvl="0" w:tplc="5D62F580">
      <w:numFmt w:val="bullet"/>
      <w:lvlText w:val="-"/>
      <w:lvlJc w:val="left"/>
      <w:pPr>
        <w:ind w:left="64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E7A6171"/>
    <w:multiLevelType w:val="hybridMultilevel"/>
    <w:tmpl w:val="F406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F45F7"/>
    <w:multiLevelType w:val="hybridMultilevel"/>
    <w:tmpl w:val="CBD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504C5"/>
    <w:multiLevelType w:val="hybridMultilevel"/>
    <w:tmpl w:val="6AF2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91D5F"/>
    <w:multiLevelType w:val="hybridMultilevel"/>
    <w:tmpl w:val="B18CBDD0"/>
    <w:lvl w:ilvl="0" w:tplc="AC98F522">
      <w:start w:val="6760"/>
      <w:numFmt w:val="bullet"/>
      <w:lvlText w:val="-"/>
      <w:lvlJc w:val="left"/>
      <w:pPr>
        <w:ind w:left="1800" w:hanging="360"/>
      </w:pPr>
      <w:rPr>
        <w:rFonts w:ascii="Cambria" w:eastAsiaTheme="minorHAnsi" w:hAnsi="Cambria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2E6655F"/>
    <w:multiLevelType w:val="hybridMultilevel"/>
    <w:tmpl w:val="BF0A6F7C"/>
    <w:lvl w:ilvl="0" w:tplc="D1E0FAAE">
      <w:start w:val="1"/>
      <w:numFmt w:val="bullet"/>
      <w:lvlText w:val=""/>
      <w:lvlJc w:val="left"/>
      <w:pPr>
        <w:ind w:left="664" w:hanging="380"/>
      </w:pPr>
      <w:rPr>
        <w:rFonts w:ascii="Wingdings" w:hAnsi="Wingdings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C069E"/>
    <w:multiLevelType w:val="hybridMultilevel"/>
    <w:tmpl w:val="166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86648"/>
    <w:multiLevelType w:val="hybridMultilevel"/>
    <w:tmpl w:val="6E2037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7672B7"/>
    <w:multiLevelType w:val="hybridMultilevel"/>
    <w:tmpl w:val="3CC2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C68AA"/>
    <w:multiLevelType w:val="hybridMultilevel"/>
    <w:tmpl w:val="3EC0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C6220"/>
    <w:multiLevelType w:val="multilevel"/>
    <w:tmpl w:val="EA1E2952"/>
    <w:lvl w:ilvl="0">
      <w:numFmt w:val="bullet"/>
      <w:lvlText w:val="-"/>
      <w:lvlJc w:val="left"/>
      <w:pPr>
        <w:ind w:left="644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E127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0">
    <w:nsid w:val="56A00293"/>
    <w:multiLevelType w:val="hybridMultilevel"/>
    <w:tmpl w:val="71EE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F4869"/>
    <w:multiLevelType w:val="hybridMultilevel"/>
    <w:tmpl w:val="E1481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8167E4"/>
    <w:multiLevelType w:val="hybridMultilevel"/>
    <w:tmpl w:val="BC4097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8505A2"/>
    <w:multiLevelType w:val="hybridMultilevel"/>
    <w:tmpl w:val="A6164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93173E"/>
    <w:multiLevelType w:val="hybridMultilevel"/>
    <w:tmpl w:val="735E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907FF0"/>
    <w:multiLevelType w:val="hybridMultilevel"/>
    <w:tmpl w:val="FFD2D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8"/>
  </w:num>
  <w:num w:numId="4">
    <w:abstractNumId w:val="13"/>
  </w:num>
  <w:num w:numId="5">
    <w:abstractNumId w:val="3"/>
  </w:num>
  <w:num w:numId="6">
    <w:abstractNumId w:val="16"/>
  </w:num>
  <w:num w:numId="7">
    <w:abstractNumId w:val="24"/>
  </w:num>
  <w:num w:numId="8">
    <w:abstractNumId w:val="7"/>
  </w:num>
  <w:num w:numId="9">
    <w:abstractNumId w:val="9"/>
  </w:num>
  <w:num w:numId="10">
    <w:abstractNumId w:val="4"/>
  </w:num>
  <w:num w:numId="11">
    <w:abstractNumId w:val="19"/>
  </w:num>
  <w:num w:numId="12">
    <w:abstractNumId w:val="17"/>
  </w:num>
  <w:num w:numId="13">
    <w:abstractNumId w:val="2"/>
  </w:num>
  <w:num w:numId="14">
    <w:abstractNumId w:val="25"/>
  </w:num>
  <w:num w:numId="15">
    <w:abstractNumId w:val="23"/>
  </w:num>
  <w:num w:numId="16">
    <w:abstractNumId w:val="20"/>
  </w:num>
  <w:num w:numId="17">
    <w:abstractNumId w:val="21"/>
  </w:num>
  <w:num w:numId="18">
    <w:abstractNumId w:val="11"/>
  </w:num>
  <w:num w:numId="19">
    <w:abstractNumId w:val="10"/>
  </w:num>
  <w:num w:numId="20">
    <w:abstractNumId w:val="14"/>
  </w:num>
  <w:num w:numId="21">
    <w:abstractNumId w:val="1"/>
  </w:num>
  <w:num w:numId="22">
    <w:abstractNumId w:val="22"/>
  </w:num>
  <w:num w:numId="23">
    <w:abstractNumId w:val="15"/>
  </w:num>
  <w:num w:numId="24">
    <w:abstractNumId w:val="6"/>
  </w:num>
  <w:num w:numId="25">
    <w:abstractNumId w:val="0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87287"/>
    <w:rsid w:val="0000007D"/>
    <w:rsid w:val="00001A13"/>
    <w:rsid w:val="00002203"/>
    <w:rsid w:val="00002C92"/>
    <w:rsid w:val="000037F3"/>
    <w:rsid w:val="000038FF"/>
    <w:rsid w:val="00003F76"/>
    <w:rsid w:val="00004481"/>
    <w:rsid w:val="000161D4"/>
    <w:rsid w:val="0001625C"/>
    <w:rsid w:val="00017302"/>
    <w:rsid w:val="00022A43"/>
    <w:rsid w:val="00022C30"/>
    <w:rsid w:val="00023F17"/>
    <w:rsid w:val="000320B1"/>
    <w:rsid w:val="0003221C"/>
    <w:rsid w:val="00032364"/>
    <w:rsid w:val="000356E2"/>
    <w:rsid w:val="00035E3F"/>
    <w:rsid w:val="0003694A"/>
    <w:rsid w:val="00036AB0"/>
    <w:rsid w:val="00036B4A"/>
    <w:rsid w:val="00037558"/>
    <w:rsid w:val="00037F0B"/>
    <w:rsid w:val="000405E3"/>
    <w:rsid w:val="00044F27"/>
    <w:rsid w:val="0005102B"/>
    <w:rsid w:val="00052B4C"/>
    <w:rsid w:val="000531F9"/>
    <w:rsid w:val="00054D5A"/>
    <w:rsid w:val="000562F6"/>
    <w:rsid w:val="00056C6A"/>
    <w:rsid w:val="00061061"/>
    <w:rsid w:val="0006325C"/>
    <w:rsid w:val="0006656D"/>
    <w:rsid w:val="000669CD"/>
    <w:rsid w:val="0006747E"/>
    <w:rsid w:val="000706FA"/>
    <w:rsid w:val="000713CD"/>
    <w:rsid w:val="000734A3"/>
    <w:rsid w:val="00082650"/>
    <w:rsid w:val="000871DC"/>
    <w:rsid w:val="00090DE1"/>
    <w:rsid w:val="00091B32"/>
    <w:rsid w:val="00091ED3"/>
    <w:rsid w:val="0009291A"/>
    <w:rsid w:val="00092A55"/>
    <w:rsid w:val="000A104B"/>
    <w:rsid w:val="000A368F"/>
    <w:rsid w:val="000A712F"/>
    <w:rsid w:val="000B2114"/>
    <w:rsid w:val="000B4A4B"/>
    <w:rsid w:val="000B60C0"/>
    <w:rsid w:val="000C1E20"/>
    <w:rsid w:val="000C225F"/>
    <w:rsid w:val="000C278F"/>
    <w:rsid w:val="000C28C2"/>
    <w:rsid w:val="000C4DF2"/>
    <w:rsid w:val="000C5535"/>
    <w:rsid w:val="000D1F14"/>
    <w:rsid w:val="000D2060"/>
    <w:rsid w:val="000D49A1"/>
    <w:rsid w:val="000D56CA"/>
    <w:rsid w:val="000D61EA"/>
    <w:rsid w:val="000E0625"/>
    <w:rsid w:val="000E0ED5"/>
    <w:rsid w:val="000E61D2"/>
    <w:rsid w:val="000E6322"/>
    <w:rsid w:val="000E744A"/>
    <w:rsid w:val="000E7E8F"/>
    <w:rsid w:val="00104FF5"/>
    <w:rsid w:val="001054F6"/>
    <w:rsid w:val="00106C3A"/>
    <w:rsid w:val="00107DC6"/>
    <w:rsid w:val="00110898"/>
    <w:rsid w:val="00111720"/>
    <w:rsid w:val="001117E0"/>
    <w:rsid w:val="0011282F"/>
    <w:rsid w:val="001130C8"/>
    <w:rsid w:val="001163BE"/>
    <w:rsid w:val="00116757"/>
    <w:rsid w:val="0012192C"/>
    <w:rsid w:val="001256A2"/>
    <w:rsid w:val="00125FD9"/>
    <w:rsid w:val="00126229"/>
    <w:rsid w:val="001268E0"/>
    <w:rsid w:val="00130052"/>
    <w:rsid w:val="001309CC"/>
    <w:rsid w:val="00135FBA"/>
    <w:rsid w:val="001372D7"/>
    <w:rsid w:val="00137710"/>
    <w:rsid w:val="00140EAB"/>
    <w:rsid w:val="00141E2F"/>
    <w:rsid w:val="00143537"/>
    <w:rsid w:val="0014577D"/>
    <w:rsid w:val="00150F5D"/>
    <w:rsid w:val="00152D9A"/>
    <w:rsid w:val="00153209"/>
    <w:rsid w:val="00153FF3"/>
    <w:rsid w:val="00154CA9"/>
    <w:rsid w:val="00160375"/>
    <w:rsid w:val="001611D4"/>
    <w:rsid w:val="001631D0"/>
    <w:rsid w:val="001638FE"/>
    <w:rsid w:val="00164434"/>
    <w:rsid w:val="00165EAB"/>
    <w:rsid w:val="00170301"/>
    <w:rsid w:val="00172E57"/>
    <w:rsid w:val="00175534"/>
    <w:rsid w:val="001775F2"/>
    <w:rsid w:val="00181DAD"/>
    <w:rsid w:val="0018342F"/>
    <w:rsid w:val="001837BE"/>
    <w:rsid w:val="00187287"/>
    <w:rsid w:val="00190C7C"/>
    <w:rsid w:val="00196683"/>
    <w:rsid w:val="001A2AEC"/>
    <w:rsid w:val="001A305F"/>
    <w:rsid w:val="001A42D3"/>
    <w:rsid w:val="001A515D"/>
    <w:rsid w:val="001A5B4E"/>
    <w:rsid w:val="001B4494"/>
    <w:rsid w:val="001B5342"/>
    <w:rsid w:val="001B6427"/>
    <w:rsid w:val="001B703E"/>
    <w:rsid w:val="001C08C2"/>
    <w:rsid w:val="001C1562"/>
    <w:rsid w:val="001C5027"/>
    <w:rsid w:val="001C542D"/>
    <w:rsid w:val="001C5E6C"/>
    <w:rsid w:val="001C70CC"/>
    <w:rsid w:val="001C7B64"/>
    <w:rsid w:val="001C7D00"/>
    <w:rsid w:val="001C7E91"/>
    <w:rsid w:val="001D071D"/>
    <w:rsid w:val="001D21B6"/>
    <w:rsid w:val="001D251B"/>
    <w:rsid w:val="001D2F81"/>
    <w:rsid w:val="001D3272"/>
    <w:rsid w:val="001D3D3D"/>
    <w:rsid w:val="001D446A"/>
    <w:rsid w:val="001D453D"/>
    <w:rsid w:val="001D4E7F"/>
    <w:rsid w:val="001E3B29"/>
    <w:rsid w:val="001E45B7"/>
    <w:rsid w:val="001E7618"/>
    <w:rsid w:val="001F0123"/>
    <w:rsid w:val="001F191B"/>
    <w:rsid w:val="001F3BCE"/>
    <w:rsid w:val="001F4367"/>
    <w:rsid w:val="001F4697"/>
    <w:rsid w:val="001F668F"/>
    <w:rsid w:val="00200870"/>
    <w:rsid w:val="00211316"/>
    <w:rsid w:val="00211F89"/>
    <w:rsid w:val="002142C6"/>
    <w:rsid w:val="00216302"/>
    <w:rsid w:val="002168A4"/>
    <w:rsid w:val="002265BA"/>
    <w:rsid w:val="002304DF"/>
    <w:rsid w:val="00230EBE"/>
    <w:rsid w:val="0023120A"/>
    <w:rsid w:val="002413C4"/>
    <w:rsid w:val="00243E52"/>
    <w:rsid w:val="0024719B"/>
    <w:rsid w:val="002478AB"/>
    <w:rsid w:val="002512DF"/>
    <w:rsid w:val="0025522A"/>
    <w:rsid w:val="00255A21"/>
    <w:rsid w:val="002567D4"/>
    <w:rsid w:val="00256CBD"/>
    <w:rsid w:val="00256FB2"/>
    <w:rsid w:val="0025767A"/>
    <w:rsid w:val="002600B2"/>
    <w:rsid w:val="002601B7"/>
    <w:rsid w:val="00261106"/>
    <w:rsid w:val="0026535A"/>
    <w:rsid w:val="00266A0B"/>
    <w:rsid w:val="00271605"/>
    <w:rsid w:val="00271D0E"/>
    <w:rsid w:val="002726F2"/>
    <w:rsid w:val="00272E21"/>
    <w:rsid w:val="00272F2F"/>
    <w:rsid w:val="00273971"/>
    <w:rsid w:val="002773D0"/>
    <w:rsid w:val="00280625"/>
    <w:rsid w:val="00282005"/>
    <w:rsid w:val="002851F4"/>
    <w:rsid w:val="00291611"/>
    <w:rsid w:val="00291B63"/>
    <w:rsid w:val="00291D8F"/>
    <w:rsid w:val="00293801"/>
    <w:rsid w:val="002954DB"/>
    <w:rsid w:val="002A1473"/>
    <w:rsid w:val="002A1A61"/>
    <w:rsid w:val="002A35AB"/>
    <w:rsid w:val="002A6CF6"/>
    <w:rsid w:val="002A6E5F"/>
    <w:rsid w:val="002B0B24"/>
    <w:rsid w:val="002B33EB"/>
    <w:rsid w:val="002B79DC"/>
    <w:rsid w:val="002C0F88"/>
    <w:rsid w:val="002C3B57"/>
    <w:rsid w:val="002C3F7E"/>
    <w:rsid w:val="002C51D8"/>
    <w:rsid w:val="002D5398"/>
    <w:rsid w:val="002E103B"/>
    <w:rsid w:val="002E22E6"/>
    <w:rsid w:val="002F3318"/>
    <w:rsid w:val="002F5D0A"/>
    <w:rsid w:val="002F5FDD"/>
    <w:rsid w:val="00300216"/>
    <w:rsid w:val="003005CE"/>
    <w:rsid w:val="0030133B"/>
    <w:rsid w:val="0030243B"/>
    <w:rsid w:val="00303B2F"/>
    <w:rsid w:val="00304A0E"/>
    <w:rsid w:val="0030620F"/>
    <w:rsid w:val="00306288"/>
    <w:rsid w:val="0030692E"/>
    <w:rsid w:val="00311CE1"/>
    <w:rsid w:val="00311E8D"/>
    <w:rsid w:val="003122BF"/>
    <w:rsid w:val="003128A4"/>
    <w:rsid w:val="00313BEE"/>
    <w:rsid w:val="00315859"/>
    <w:rsid w:val="00317532"/>
    <w:rsid w:val="0032023E"/>
    <w:rsid w:val="003240F6"/>
    <w:rsid w:val="003255BB"/>
    <w:rsid w:val="00327114"/>
    <w:rsid w:val="0032722E"/>
    <w:rsid w:val="00331059"/>
    <w:rsid w:val="00331804"/>
    <w:rsid w:val="0033294A"/>
    <w:rsid w:val="0033548C"/>
    <w:rsid w:val="003360A3"/>
    <w:rsid w:val="00344281"/>
    <w:rsid w:val="00344DCE"/>
    <w:rsid w:val="00347BC2"/>
    <w:rsid w:val="00350172"/>
    <w:rsid w:val="00354D5A"/>
    <w:rsid w:val="0035559A"/>
    <w:rsid w:val="00361578"/>
    <w:rsid w:val="00363FF5"/>
    <w:rsid w:val="003701FD"/>
    <w:rsid w:val="003707EE"/>
    <w:rsid w:val="00372D1E"/>
    <w:rsid w:val="00373F64"/>
    <w:rsid w:val="00373F74"/>
    <w:rsid w:val="00375C93"/>
    <w:rsid w:val="0038202A"/>
    <w:rsid w:val="00383937"/>
    <w:rsid w:val="00386F9E"/>
    <w:rsid w:val="00390AD1"/>
    <w:rsid w:val="00391159"/>
    <w:rsid w:val="00391BDD"/>
    <w:rsid w:val="00392CF9"/>
    <w:rsid w:val="0039376D"/>
    <w:rsid w:val="00396E75"/>
    <w:rsid w:val="00397B3C"/>
    <w:rsid w:val="003A16FB"/>
    <w:rsid w:val="003A388D"/>
    <w:rsid w:val="003B194B"/>
    <w:rsid w:val="003B4086"/>
    <w:rsid w:val="003B73FC"/>
    <w:rsid w:val="003C09DD"/>
    <w:rsid w:val="003C2C5A"/>
    <w:rsid w:val="003C3A87"/>
    <w:rsid w:val="003C4537"/>
    <w:rsid w:val="003C4C30"/>
    <w:rsid w:val="003C508C"/>
    <w:rsid w:val="003C63AF"/>
    <w:rsid w:val="003C6600"/>
    <w:rsid w:val="003C685D"/>
    <w:rsid w:val="003D13D7"/>
    <w:rsid w:val="003D1BAF"/>
    <w:rsid w:val="003D4F19"/>
    <w:rsid w:val="003E0532"/>
    <w:rsid w:val="003E3F43"/>
    <w:rsid w:val="003E4997"/>
    <w:rsid w:val="003E5FA1"/>
    <w:rsid w:val="003E65A1"/>
    <w:rsid w:val="003F2FB7"/>
    <w:rsid w:val="003F3C92"/>
    <w:rsid w:val="003F5980"/>
    <w:rsid w:val="003F6B89"/>
    <w:rsid w:val="003F6D2B"/>
    <w:rsid w:val="0040114C"/>
    <w:rsid w:val="00401D0A"/>
    <w:rsid w:val="0040256D"/>
    <w:rsid w:val="00402F2C"/>
    <w:rsid w:val="0040310D"/>
    <w:rsid w:val="00406031"/>
    <w:rsid w:val="0040713D"/>
    <w:rsid w:val="00407341"/>
    <w:rsid w:val="00411A74"/>
    <w:rsid w:val="00412ED3"/>
    <w:rsid w:val="00413FA4"/>
    <w:rsid w:val="00414631"/>
    <w:rsid w:val="00415F40"/>
    <w:rsid w:val="004169E5"/>
    <w:rsid w:val="004170B6"/>
    <w:rsid w:val="004177ED"/>
    <w:rsid w:val="004219C6"/>
    <w:rsid w:val="00422583"/>
    <w:rsid w:val="00423EB6"/>
    <w:rsid w:val="004247F9"/>
    <w:rsid w:val="00430DD7"/>
    <w:rsid w:val="00430F78"/>
    <w:rsid w:val="004312DC"/>
    <w:rsid w:val="00432F00"/>
    <w:rsid w:val="004420D3"/>
    <w:rsid w:val="0044346C"/>
    <w:rsid w:val="00444DB0"/>
    <w:rsid w:val="0045146B"/>
    <w:rsid w:val="004551AA"/>
    <w:rsid w:val="00455918"/>
    <w:rsid w:val="00456BB0"/>
    <w:rsid w:val="00457E03"/>
    <w:rsid w:val="00463E33"/>
    <w:rsid w:val="004643D6"/>
    <w:rsid w:val="004653A4"/>
    <w:rsid w:val="00467514"/>
    <w:rsid w:val="00470001"/>
    <w:rsid w:val="0047205C"/>
    <w:rsid w:val="004723D6"/>
    <w:rsid w:val="00474489"/>
    <w:rsid w:val="00474845"/>
    <w:rsid w:val="00475D69"/>
    <w:rsid w:val="00476E66"/>
    <w:rsid w:val="004779E7"/>
    <w:rsid w:val="00477A2A"/>
    <w:rsid w:val="004814CF"/>
    <w:rsid w:val="0048421D"/>
    <w:rsid w:val="004846DB"/>
    <w:rsid w:val="004852FF"/>
    <w:rsid w:val="00485F7B"/>
    <w:rsid w:val="00490805"/>
    <w:rsid w:val="004938B0"/>
    <w:rsid w:val="00493C9F"/>
    <w:rsid w:val="00495160"/>
    <w:rsid w:val="004951D9"/>
    <w:rsid w:val="004A02B2"/>
    <w:rsid w:val="004A1363"/>
    <w:rsid w:val="004A65E3"/>
    <w:rsid w:val="004A7523"/>
    <w:rsid w:val="004B25FF"/>
    <w:rsid w:val="004B2B29"/>
    <w:rsid w:val="004B461F"/>
    <w:rsid w:val="004B586F"/>
    <w:rsid w:val="004C2D1D"/>
    <w:rsid w:val="004C4782"/>
    <w:rsid w:val="004D07FB"/>
    <w:rsid w:val="004D0B25"/>
    <w:rsid w:val="004D4D38"/>
    <w:rsid w:val="004E00F0"/>
    <w:rsid w:val="004E1EBD"/>
    <w:rsid w:val="004E1FF6"/>
    <w:rsid w:val="004F00A3"/>
    <w:rsid w:val="004F1AA1"/>
    <w:rsid w:val="004F2558"/>
    <w:rsid w:val="004F2B6C"/>
    <w:rsid w:val="004F3F65"/>
    <w:rsid w:val="004F42BD"/>
    <w:rsid w:val="004F732F"/>
    <w:rsid w:val="004F753C"/>
    <w:rsid w:val="00501DE5"/>
    <w:rsid w:val="005021F8"/>
    <w:rsid w:val="0050241E"/>
    <w:rsid w:val="00502585"/>
    <w:rsid w:val="00502A7C"/>
    <w:rsid w:val="005057AE"/>
    <w:rsid w:val="00506A52"/>
    <w:rsid w:val="00506CD1"/>
    <w:rsid w:val="005070B4"/>
    <w:rsid w:val="0050750A"/>
    <w:rsid w:val="005112CB"/>
    <w:rsid w:val="00513B06"/>
    <w:rsid w:val="0051612E"/>
    <w:rsid w:val="00520161"/>
    <w:rsid w:val="00520DFA"/>
    <w:rsid w:val="005215F4"/>
    <w:rsid w:val="00524219"/>
    <w:rsid w:val="005251D5"/>
    <w:rsid w:val="005258AD"/>
    <w:rsid w:val="00526159"/>
    <w:rsid w:val="00527EC9"/>
    <w:rsid w:val="00530869"/>
    <w:rsid w:val="00531993"/>
    <w:rsid w:val="00533F53"/>
    <w:rsid w:val="00534488"/>
    <w:rsid w:val="0053539E"/>
    <w:rsid w:val="0054060D"/>
    <w:rsid w:val="00542F8C"/>
    <w:rsid w:val="00544149"/>
    <w:rsid w:val="005529CD"/>
    <w:rsid w:val="00552DF5"/>
    <w:rsid w:val="0055338A"/>
    <w:rsid w:val="0055607A"/>
    <w:rsid w:val="005572A6"/>
    <w:rsid w:val="00557827"/>
    <w:rsid w:val="0056425D"/>
    <w:rsid w:val="0056473B"/>
    <w:rsid w:val="005658D0"/>
    <w:rsid w:val="00567782"/>
    <w:rsid w:val="00570628"/>
    <w:rsid w:val="00571417"/>
    <w:rsid w:val="00573AEE"/>
    <w:rsid w:val="005755E9"/>
    <w:rsid w:val="00581476"/>
    <w:rsid w:val="005823DD"/>
    <w:rsid w:val="00582C4A"/>
    <w:rsid w:val="00582D99"/>
    <w:rsid w:val="00583D40"/>
    <w:rsid w:val="00585686"/>
    <w:rsid w:val="00587BBC"/>
    <w:rsid w:val="00591474"/>
    <w:rsid w:val="00592FCA"/>
    <w:rsid w:val="00593027"/>
    <w:rsid w:val="00595A18"/>
    <w:rsid w:val="00597D00"/>
    <w:rsid w:val="00597DE0"/>
    <w:rsid w:val="00597F1C"/>
    <w:rsid w:val="005A2E61"/>
    <w:rsid w:val="005A5A7E"/>
    <w:rsid w:val="005B4348"/>
    <w:rsid w:val="005B4686"/>
    <w:rsid w:val="005B4F81"/>
    <w:rsid w:val="005B76F4"/>
    <w:rsid w:val="005C0CCD"/>
    <w:rsid w:val="005C1654"/>
    <w:rsid w:val="005C4084"/>
    <w:rsid w:val="005C4AE7"/>
    <w:rsid w:val="005C72AA"/>
    <w:rsid w:val="005C7D96"/>
    <w:rsid w:val="005D4A0A"/>
    <w:rsid w:val="005D526C"/>
    <w:rsid w:val="005D5658"/>
    <w:rsid w:val="005D654D"/>
    <w:rsid w:val="005D700E"/>
    <w:rsid w:val="005E4B74"/>
    <w:rsid w:val="005E5104"/>
    <w:rsid w:val="005E7983"/>
    <w:rsid w:val="005F3854"/>
    <w:rsid w:val="005F7669"/>
    <w:rsid w:val="00602F58"/>
    <w:rsid w:val="0060301A"/>
    <w:rsid w:val="0060520A"/>
    <w:rsid w:val="00611659"/>
    <w:rsid w:val="0061714A"/>
    <w:rsid w:val="006171A5"/>
    <w:rsid w:val="00617C1A"/>
    <w:rsid w:val="006207F3"/>
    <w:rsid w:val="00620CE8"/>
    <w:rsid w:val="006239FE"/>
    <w:rsid w:val="00624B71"/>
    <w:rsid w:val="00630BB2"/>
    <w:rsid w:val="00631DE3"/>
    <w:rsid w:val="006324DE"/>
    <w:rsid w:val="00634564"/>
    <w:rsid w:val="00641C27"/>
    <w:rsid w:val="00643BA2"/>
    <w:rsid w:val="006444B9"/>
    <w:rsid w:val="006460B2"/>
    <w:rsid w:val="00646FCD"/>
    <w:rsid w:val="00647351"/>
    <w:rsid w:val="006513E4"/>
    <w:rsid w:val="00652C5F"/>
    <w:rsid w:val="00652D86"/>
    <w:rsid w:val="00652E34"/>
    <w:rsid w:val="00653123"/>
    <w:rsid w:val="006537CF"/>
    <w:rsid w:val="00654AF0"/>
    <w:rsid w:val="006557F4"/>
    <w:rsid w:val="00655A00"/>
    <w:rsid w:val="00656E38"/>
    <w:rsid w:val="00661659"/>
    <w:rsid w:val="006623EF"/>
    <w:rsid w:val="00662476"/>
    <w:rsid w:val="00666724"/>
    <w:rsid w:val="00666873"/>
    <w:rsid w:val="006704A7"/>
    <w:rsid w:val="00670860"/>
    <w:rsid w:val="0067315D"/>
    <w:rsid w:val="0067389F"/>
    <w:rsid w:val="00676EFC"/>
    <w:rsid w:val="00676F7F"/>
    <w:rsid w:val="00680B08"/>
    <w:rsid w:val="00681E00"/>
    <w:rsid w:val="00681F3E"/>
    <w:rsid w:val="00683804"/>
    <w:rsid w:val="00683BD9"/>
    <w:rsid w:val="0068491E"/>
    <w:rsid w:val="0068585E"/>
    <w:rsid w:val="00686DD3"/>
    <w:rsid w:val="00690185"/>
    <w:rsid w:val="006A15D4"/>
    <w:rsid w:val="006A2C87"/>
    <w:rsid w:val="006A2F1E"/>
    <w:rsid w:val="006A43C0"/>
    <w:rsid w:val="006B4B7A"/>
    <w:rsid w:val="006C0CCD"/>
    <w:rsid w:val="006C3356"/>
    <w:rsid w:val="006C352F"/>
    <w:rsid w:val="006C7856"/>
    <w:rsid w:val="006D31EF"/>
    <w:rsid w:val="006D7FED"/>
    <w:rsid w:val="006E1375"/>
    <w:rsid w:val="006E1FE9"/>
    <w:rsid w:val="006E2E45"/>
    <w:rsid w:val="006E48EC"/>
    <w:rsid w:val="006E7A23"/>
    <w:rsid w:val="006F0108"/>
    <w:rsid w:val="006F15E3"/>
    <w:rsid w:val="006F271F"/>
    <w:rsid w:val="006F4DF0"/>
    <w:rsid w:val="00704C9D"/>
    <w:rsid w:val="00706E9D"/>
    <w:rsid w:val="00707F2E"/>
    <w:rsid w:val="00710484"/>
    <w:rsid w:val="00710F1E"/>
    <w:rsid w:val="007113B2"/>
    <w:rsid w:val="00713B3F"/>
    <w:rsid w:val="00713D4E"/>
    <w:rsid w:val="00714558"/>
    <w:rsid w:val="00716066"/>
    <w:rsid w:val="00717F54"/>
    <w:rsid w:val="0072325C"/>
    <w:rsid w:val="0072367A"/>
    <w:rsid w:val="0072467E"/>
    <w:rsid w:val="00725491"/>
    <w:rsid w:val="007265E2"/>
    <w:rsid w:val="00727C08"/>
    <w:rsid w:val="0073001E"/>
    <w:rsid w:val="007313AF"/>
    <w:rsid w:val="00731768"/>
    <w:rsid w:val="00731BD7"/>
    <w:rsid w:val="00731C5A"/>
    <w:rsid w:val="00732187"/>
    <w:rsid w:val="007376B6"/>
    <w:rsid w:val="0074205F"/>
    <w:rsid w:val="00745A29"/>
    <w:rsid w:val="00745B1A"/>
    <w:rsid w:val="00750CAD"/>
    <w:rsid w:val="00753BC2"/>
    <w:rsid w:val="0075508F"/>
    <w:rsid w:val="007651D2"/>
    <w:rsid w:val="007652B1"/>
    <w:rsid w:val="007653D4"/>
    <w:rsid w:val="00766598"/>
    <w:rsid w:val="00770270"/>
    <w:rsid w:val="0077406B"/>
    <w:rsid w:val="00774506"/>
    <w:rsid w:val="00782467"/>
    <w:rsid w:val="00783FA4"/>
    <w:rsid w:val="007870E0"/>
    <w:rsid w:val="00793678"/>
    <w:rsid w:val="00793866"/>
    <w:rsid w:val="007A0355"/>
    <w:rsid w:val="007A18FB"/>
    <w:rsid w:val="007A2E89"/>
    <w:rsid w:val="007A3909"/>
    <w:rsid w:val="007A3BE6"/>
    <w:rsid w:val="007A4FAC"/>
    <w:rsid w:val="007A6315"/>
    <w:rsid w:val="007B2657"/>
    <w:rsid w:val="007B300A"/>
    <w:rsid w:val="007B6A38"/>
    <w:rsid w:val="007C071E"/>
    <w:rsid w:val="007C465E"/>
    <w:rsid w:val="007C4DEA"/>
    <w:rsid w:val="007D11A1"/>
    <w:rsid w:val="007D1AEC"/>
    <w:rsid w:val="007D1FC6"/>
    <w:rsid w:val="007D2EAE"/>
    <w:rsid w:val="007D3336"/>
    <w:rsid w:val="007D390F"/>
    <w:rsid w:val="007D4DDC"/>
    <w:rsid w:val="007E0369"/>
    <w:rsid w:val="007E280F"/>
    <w:rsid w:val="007E2C91"/>
    <w:rsid w:val="007E3159"/>
    <w:rsid w:val="007E36EC"/>
    <w:rsid w:val="007E4013"/>
    <w:rsid w:val="007E50A7"/>
    <w:rsid w:val="007E600B"/>
    <w:rsid w:val="007E6E9C"/>
    <w:rsid w:val="007E7B83"/>
    <w:rsid w:val="007F3BAD"/>
    <w:rsid w:val="007F3D90"/>
    <w:rsid w:val="007F41D6"/>
    <w:rsid w:val="007F4EF8"/>
    <w:rsid w:val="007F5177"/>
    <w:rsid w:val="007F5CC6"/>
    <w:rsid w:val="007F7C8A"/>
    <w:rsid w:val="00803101"/>
    <w:rsid w:val="0080584F"/>
    <w:rsid w:val="0081006F"/>
    <w:rsid w:val="00810421"/>
    <w:rsid w:val="00811A6E"/>
    <w:rsid w:val="0081322A"/>
    <w:rsid w:val="00813683"/>
    <w:rsid w:val="00813CD3"/>
    <w:rsid w:val="00816B07"/>
    <w:rsid w:val="0082051C"/>
    <w:rsid w:val="008208E6"/>
    <w:rsid w:val="008208EE"/>
    <w:rsid w:val="008229F1"/>
    <w:rsid w:val="00824829"/>
    <w:rsid w:val="008273D9"/>
    <w:rsid w:val="008302D1"/>
    <w:rsid w:val="00831A62"/>
    <w:rsid w:val="00833D3C"/>
    <w:rsid w:val="00835C3C"/>
    <w:rsid w:val="00841D2B"/>
    <w:rsid w:val="0084307F"/>
    <w:rsid w:val="008433A1"/>
    <w:rsid w:val="00843802"/>
    <w:rsid w:val="00844922"/>
    <w:rsid w:val="00845650"/>
    <w:rsid w:val="00846BE7"/>
    <w:rsid w:val="00846C7D"/>
    <w:rsid w:val="00847369"/>
    <w:rsid w:val="00850095"/>
    <w:rsid w:val="00850E29"/>
    <w:rsid w:val="00850E87"/>
    <w:rsid w:val="00855A97"/>
    <w:rsid w:val="00857EBD"/>
    <w:rsid w:val="008638ED"/>
    <w:rsid w:val="00865A26"/>
    <w:rsid w:val="00865E0E"/>
    <w:rsid w:val="008663F9"/>
    <w:rsid w:val="0086724B"/>
    <w:rsid w:val="00873432"/>
    <w:rsid w:val="00877383"/>
    <w:rsid w:val="008859E9"/>
    <w:rsid w:val="00885D7F"/>
    <w:rsid w:val="0088688D"/>
    <w:rsid w:val="00894FBA"/>
    <w:rsid w:val="008957E6"/>
    <w:rsid w:val="008A2420"/>
    <w:rsid w:val="008A70ED"/>
    <w:rsid w:val="008A776C"/>
    <w:rsid w:val="008B0726"/>
    <w:rsid w:val="008B41EA"/>
    <w:rsid w:val="008B5206"/>
    <w:rsid w:val="008C0487"/>
    <w:rsid w:val="008C153D"/>
    <w:rsid w:val="008C2535"/>
    <w:rsid w:val="008C5E74"/>
    <w:rsid w:val="008C6C5D"/>
    <w:rsid w:val="008C7486"/>
    <w:rsid w:val="008D2825"/>
    <w:rsid w:val="008D5465"/>
    <w:rsid w:val="008E0CAF"/>
    <w:rsid w:val="008E2088"/>
    <w:rsid w:val="008E2432"/>
    <w:rsid w:val="008E3438"/>
    <w:rsid w:val="008E3D86"/>
    <w:rsid w:val="008E3E06"/>
    <w:rsid w:val="008E66E6"/>
    <w:rsid w:val="008E7371"/>
    <w:rsid w:val="008E7B8B"/>
    <w:rsid w:val="008F37A0"/>
    <w:rsid w:val="008F3B32"/>
    <w:rsid w:val="008F4BB4"/>
    <w:rsid w:val="008F6B50"/>
    <w:rsid w:val="008F7AC2"/>
    <w:rsid w:val="009011E7"/>
    <w:rsid w:val="00901417"/>
    <w:rsid w:val="0090337C"/>
    <w:rsid w:val="00904056"/>
    <w:rsid w:val="00906EDE"/>
    <w:rsid w:val="00910B14"/>
    <w:rsid w:val="00910D64"/>
    <w:rsid w:val="009122D5"/>
    <w:rsid w:val="00912FB5"/>
    <w:rsid w:val="00913107"/>
    <w:rsid w:val="00916530"/>
    <w:rsid w:val="00917E46"/>
    <w:rsid w:val="009206EE"/>
    <w:rsid w:val="009210DC"/>
    <w:rsid w:val="00926D76"/>
    <w:rsid w:val="009300DA"/>
    <w:rsid w:val="0093474C"/>
    <w:rsid w:val="00935CA7"/>
    <w:rsid w:val="0093699C"/>
    <w:rsid w:val="0094099A"/>
    <w:rsid w:val="00942100"/>
    <w:rsid w:val="00951597"/>
    <w:rsid w:val="009551B7"/>
    <w:rsid w:val="0095740F"/>
    <w:rsid w:val="00961A3D"/>
    <w:rsid w:val="009670A8"/>
    <w:rsid w:val="00967C6C"/>
    <w:rsid w:val="0097474E"/>
    <w:rsid w:val="0098193D"/>
    <w:rsid w:val="0098280F"/>
    <w:rsid w:val="009829B9"/>
    <w:rsid w:val="00982DC3"/>
    <w:rsid w:val="009844A7"/>
    <w:rsid w:val="009854A9"/>
    <w:rsid w:val="00990264"/>
    <w:rsid w:val="00991114"/>
    <w:rsid w:val="009911C3"/>
    <w:rsid w:val="00991DC1"/>
    <w:rsid w:val="009A0AEF"/>
    <w:rsid w:val="009A27B0"/>
    <w:rsid w:val="009A5AF9"/>
    <w:rsid w:val="009A72B7"/>
    <w:rsid w:val="009B003F"/>
    <w:rsid w:val="009B1062"/>
    <w:rsid w:val="009B2995"/>
    <w:rsid w:val="009C2384"/>
    <w:rsid w:val="009C29DF"/>
    <w:rsid w:val="009C364F"/>
    <w:rsid w:val="009C4BC5"/>
    <w:rsid w:val="009C5EBA"/>
    <w:rsid w:val="009D1E56"/>
    <w:rsid w:val="009D2318"/>
    <w:rsid w:val="009D7DF2"/>
    <w:rsid w:val="009E0E4E"/>
    <w:rsid w:val="009E340F"/>
    <w:rsid w:val="009E35EE"/>
    <w:rsid w:val="009E601E"/>
    <w:rsid w:val="009E65CF"/>
    <w:rsid w:val="009F08DF"/>
    <w:rsid w:val="009F0CE3"/>
    <w:rsid w:val="009F3FF0"/>
    <w:rsid w:val="009F59C2"/>
    <w:rsid w:val="00A01322"/>
    <w:rsid w:val="00A02EB2"/>
    <w:rsid w:val="00A03084"/>
    <w:rsid w:val="00A06A38"/>
    <w:rsid w:val="00A071CC"/>
    <w:rsid w:val="00A07B17"/>
    <w:rsid w:val="00A07F86"/>
    <w:rsid w:val="00A10985"/>
    <w:rsid w:val="00A10B50"/>
    <w:rsid w:val="00A10C95"/>
    <w:rsid w:val="00A116D7"/>
    <w:rsid w:val="00A1227B"/>
    <w:rsid w:val="00A13488"/>
    <w:rsid w:val="00A1476D"/>
    <w:rsid w:val="00A166A2"/>
    <w:rsid w:val="00A246C9"/>
    <w:rsid w:val="00A32D9E"/>
    <w:rsid w:val="00A4168A"/>
    <w:rsid w:val="00A45037"/>
    <w:rsid w:val="00A45748"/>
    <w:rsid w:val="00A462BF"/>
    <w:rsid w:val="00A46484"/>
    <w:rsid w:val="00A47931"/>
    <w:rsid w:val="00A5173A"/>
    <w:rsid w:val="00A57E24"/>
    <w:rsid w:val="00A645E6"/>
    <w:rsid w:val="00A65269"/>
    <w:rsid w:val="00A658E6"/>
    <w:rsid w:val="00A65C51"/>
    <w:rsid w:val="00A669C2"/>
    <w:rsid w:val="00A70414"/>
    <w:rsid w:val="00A71D2D"/>
    <w:rsid w:val="00A720CB"/>
    <w:rsid w:val="00A72BC7"/>
    <w:rsid w:val="00A7395C"/>
    <w:rsid w:val="00A74070"/>
    <w:rsid w:val="00A75C7C"/>
    <w:rsid w:val="00A81636"/>
    <w:rsid w:val="00A81E44"/>
    <w:rsid w:val="00A81F11"/>
    <w:rsid w:val="00A824C8"/>
    <w:rsid w:val="00A83AE6"/>
    <w:rsid w:val="00A84554"/>
    <w:rsid w:val="00A84F33"/>
    <w:rsid w:val="00A918CF"/>
    <w:rsid w:val="00A91DAB"/>
    <w:rsid w:val="00A97AB7"/>
    <w:rsid w:val="00A97BAC"/>
    <w:rsid w:val="00AA2251"/>
    <w:rsid w:val="00AA452C"/>
    <w:rsid w:val="00AA4B05"/>
    <w:rsid w:val="00AA5CC1"/>
    <w:rsid w:val="00AB2696"/>
    <w:rsid w:val="00AB27A0"/>
    <w:rsid w:val="00AB32EB"/>
    <w:rsid w:val="00AB5574"/>
    <w:rsid w:val="00AB72F7"/>
    <w:rsid w:val="00AB7CCA"/>
    <w:rsid w:val="00AC0CDB"/>
    <w:rsid w:val="00AC385A"/>
    <w:rsid w:val="00AC419B"/>
    <w:rsid w:val="00AC4C2D"/>
    <w:rsid w:val="00AC65D8"/>
    <w:rsid w:val="00AC7AAC"/>
    <w:rsid w:val="00AD2C51"/>
    <w:rsid w:val="00AD3DFB"/>
    <w:rsid w:val="00AD4090"/>
    <w:rsid w:val="00AD7A37"/>
    <w:rsid w:val="00AE0E36"/>
    <w:rsid w:val="00AE3746"/>
    <w:rsid w:val="00AE487C"/>
    <w:rsid w:val="00AE66FF"/>
    <w:rsid w:val="00AF5E63"/>
    <w:rsid w:val="00AF6599"/>
    <w:rsid w:val="00AF7E5C"/>
    <w:rsid w:val="00B00027"/>
    <w:rsid w:val="00B00467"/>
    <w:rsid w:val="00B0078E"/>
    <w:rsid w:val="00B020BB"/>
    <w:rsid w:val="00B03DAA"/>
    <w:rsid w:val="00B04B1F"/>
    <w:rsid w:val="00B06D0E"/>
    <w:rsid w:val="00B115D1"/>
    <w:rsid w:val="00B20FAB"/>
    <w:rsid w:val="00B255B3"/>
    <w:rsid w:val="00B25C95"/>
    <w:rsid w:val="00B3129C"/>
    <w:rsid w:val="00B332AC"/>
    <w:rsid w:val="00B338CB"/>
    <w:rsid w:val="00B33A17"/>
    <w:rsid w:val="00B367CA"/>
    <w:rsid w:val="00B36FAC"/>
    <w:rsid w:val="00B37499"/>
    <w:rsid w:val="00B40B49"/>
    <w:rsid w:val="00B44F68"/>
    <w:rsid w:val="00B455F1"/>
    <w:rsid w:val="00B47CB3"/>
    <w:rsid w:val="00B526E6"/>
    <w:rsid w:val="00B529AC"/>
    <w:rsid w:val="00B535B4"/>
    <w:rsid w:val="00B535D5"/>
    <w:rsid w:val="00B572D2"/>
    <w:rsid w:val="00B61A1E"/>
    <w:rsid w:val="00B63D00"/>
    <w:rsid w:val="00B64518"/>
    <w:rsid w:val="00B7105B"/>
    <w:rsid w:val="00B73336"/>
    <w:rsid w:val="00B747D0"/>
    <w:rsid w:val="00B778E4"/>
    <w:rsid w:val="00B77FA5"/>
    <w:rsid w:val="00B80A35"/>
    <w:rsid w:val="00B83515"/>
    <w:rsid w:val="00B84666"/>
    <w:rsid w:val="00B85501"/>
    <w:rsid w:val="00B93209"/>
    <w:rsid w:val="00B93ADD"/>
    <w:rsid w:val="00B97F75"/>
    <w:rsid w:val="00BA2458"/>
    <w:rsid w:val="00BA3AD7"/>
    <w:rsid w:val="00BA42AD"/>
    <w:rsid w:val="00BA6319"/>
    <w:rsid w:val="00BB29EC"/>
    <w:rsid w:val="00BB76F4"/>
    <w:rsid w:val="00BC097B"/>
    <w:rsid w:val="00BC3481"/>
    <w:rsid w:val="00BC4FEA"/>
    <w:rsid w:val="00BC6F33"/>
    <w:rsid w:val="00BC7AF1"/>
    <w:rsid w:val="00BD0AD4"/>
    <w:rsid w:val="00BD3017"/>
    <w:rsid w:val="00BD37FB"/>
    <w:rsid w:val="00BD3E96"/>
    <w:rsid w:val="00BD42DF"/>
    <w:rsid w:val="00BD4F41"/>
    <w:rsid w:val="00BD6B9A"/>
    <w:rsid w:val="00BD6EAE"/>
    <w:rsid w:val="00BE1BE3"/>
    <w:rsid w:val="00BE4749"/>
    <w:rsid w:val="00BE4779"/>
    <w:rsid w:val="00BE66D4"/>
    <w:rsid w:val="00BE7D51"/>
    <w:rsid w:val="00BF0F30"/>
    <w:rsid w:val="00BF1444"/>
    <w:rsid w:val="00BF2BA8"/>
    <w:rsid w:val="00BF4D70"/>
    <w:rsid w:val="00BF5E4E"/>
    <w:rsid w:val="00BF6DBE"/>
    <w:rsid w:val="00C02F86"/>
    <w:rsid w:val="00C05CE0"/>
    <w:rsid w:val="00C10C30"/>
    <w:rsid w:val="00C111FB"/>
    <w:rsid w:val="00C113A0"/>
    <w:rsid w:val="00C13A40"/>
    <w:rsid w:val="00C14D52"/>
    <w:rsid w:val="00C14DF1"/>
    <w:rsid w:val="00C14E35"/>
    <w:rsid w:val="00C20C21"/>
    <w:rsid w:val="00C21F49"/>
    <w:rsid w:val="00C2202C"/>
    <w:rsid w:val="00C22A2F"/>
    <w:rsid w:val="00C23073"/>
    <w:rsid w:val="00C253DA"/>
    <w:rsid w:val="00C263F6"/>
    <w:rsid w:val="00C26653"/>
    <w:rsid w:val="00C27D08"/>
    <w:rsid w:val="00C30C4B"/>
    <w:rsid w:val="00C32973"/>
    <w:rsid w:val="00C33A74"/>
    <w:rsid w:val="00C370CA"/>
    <w:rsid w:val="00C41730"/>
    <w:rsid w:val="00C42944"/>
    <w:rsid w:val="00C43587"/>
    <w:rsid w:val="00C44E1C"/>
    <w:rsid w:val="00C52036"/>
    <w:rsid w:val="00C52F47"/>
    <w:rsid w:val="00C530EA"/>
    <w:rsid w:val="00C54B77"/>
    <w:rsid w:val="00C6145D"/>
    <w:rsid w:val="00C618B4"/>
    <w:rsid w:val="00C61DBE"/>
    <w:rsid w:val="00C61DC3"/>
    <w:rsid w:val="00C62BE1"/>
    <w:rsid w:val="00C630CB"/>
    <w:rsid w:val="00C63481"/>
    <w:rsid w:val="00C64BEE"/>
    <w:rsid w:val="00C65D83"/>
    <w:rsid w:val="00C6625D"/>
    <w:rsid w:val="00C663FC"/>
    <w:rsid w:val="00C6668B"/>
    <w:rsid w:val="00C66B28"/>
    <w:rsid w:val="00C66EDE"/>
    <w:rsid w:val="00C707D7"/>
    <w:rsid w:val="00C7421E"/>
    <w:rsid w:val="00C746EA"/>
    <w:rsid w:val="00C74C81"/>
    <w:rsid w:val="00C77515"/>
    <w:rsid w:val="00C77F05"/>
    <w:rsid w:val="00C803F2"/>
    <w:rsid w:val="00C83B56"/>
    <w:rsid w:val="00C84AFE"/>
    <w:rsid w:val="00C86AAC"/>
    <w:rsid w:val="00C86FA4"/>
    <w:rsid w:val="00C93154"/>
    <w:rsid w:val="00C93EAA"/>
    <w:rsid w:val="00C95568"/>
    <w:rsid w:val="00C95CE7"/>
    <w:rsid w:val="00CA31B0"/>
    <w:rsid w:val="00CA4EAE"/>
    <w:rsid w:val="00CA526E"/>
    <w:rsid w:val="00CB3854"/>
    <w:rsid w:val="00CB3A7F"/>
    <w:rsid w:val="00CB4970"/>
    <w:rsid w:val="00CB5B37"/>
    <w:rsid w:val="00CC376E"/>
    <w:rsid w:val="00CC5644"/>
    <w:rsid w:val="00CD2DB9"/>
    <w:rsid w:val="00CD5107"/>
    <w:rsid w:val="00CD5289"/>
    <w:rsid w:val="00CD5645"/>
    <w:rsid w:val="00CE2410"/>
    <w:rsid w:val="00CE305E"/>
    <w:rsid w:val="00CE3C1A"/>
    <w:rsid w:val="00CE3C69"/>
    <w:rsid w:val="00CE5948"/>
    <w:rsid w:val="00CE74AB"/>
    <w:rsid w:val="00CF1BA7"/>
    <w:rsid w:val="00CF2452"/>
    <w:rsid w:val="00CF7C86"/>
    <w:rsid w:val="00D00024"/>
    <w:rsid w:val="00D000F2"/>
    <w:rsid w:val="00D006E4"/>
    <w:rsid w:val="00D06DB2"/>
    <w:rsid w:val="00D07582"/>
    <w:rsid w:val="00D076EF"/>
    <w:rsid w:val="00D13191"/>
    <w:rsid w:val="00D1360F"/>
    <w:rsid w:val="00D140CD"/>
    <w:rsid w:val="00D15DFF"/>
    <w:rsid w:val="00D1788C"/>
    <w:rsid w:val="00D21CD6"/>
    <w:rsid w:val="00D23629"/>
    <w:rsid w:val="00D248EF"/>
    <w:rsid w:val="00D25852"/>
    <w:rsid w:val="00D25BDE"/>
    <w:rsid w:val="00D25BFF"/>
    <w:rsid w:val="00D3010C"/>
    <w:rsid w:val="00D31DB6"/>
    <w:rsid w:val="00D33DC5"/>
    <w:rsid w:val="00D354E9"/>
    <w:rsid w:val="00D40E1B"/>
    <w:rsid w:val="00D41221"/>
    <w:rsid w:val="00D42C6A"/>
    <w:rsid w:val="00D42E05"/>
    <w:rsid w:val="00D439E5"/>
    <w:rsid w:val="00D457C0"/>
    <w:rsid w:val="00D45E61"/>
    <w:rsid w:val="00D47168"/>
    <w:rsid w:val="00D52CD4"/>
    <w:rsid w:val="00D56C18"/>
    <w:rsid w:val="00D57271"/>
    <w:rsid w:val="00D610E1"/>
    <w:rsid w:val="00D64480"/>
    <w:rsid w:val="00D7039F"/>
    <w:rsid w:val="00D711BF"/>
    <w:rsid w:val="00D71269"/>
    <w:rsid w:val="00D71424"/>
    <w:rsid w:val="00D71A6E"/>
    <w:rsid w:val="00D71FEC"/>
    <w:rsid w:val="00D7297A"/>
    <w:rsid w:val="00D75F57"/>
    <w:rsid w:val="00D77C4B"/>
    <w:rsid w:val="00D850A1"/>
    <w:rsid w:val="00D85C23"/>
    <w:rsid w:val="00D864FB"/>
    <w:rsid w:val="00D87D08"/>
    <w:rsid w:val="00D90198"/>
    <w:rsid w:val="00D9222B"/>
    <w:rsid w:val="00D931EF"/>
    <w:rsid w:val="00D9420D"/>
    <w:rsid w:val="00DA1209"/>
    <w:rsid w:val="00DA2D07"/>
    <w:rsid w:val="00DA40B8"/>
    <w:rsid w:val="00DB06E0"/>
    <w:rsid w:val="00DB6680"/>
    <w:rsid w:val="00DB70F9"/>
    <w:rsid w:val="00DC0CC2"/>
    <w:rsid w:val="00DC31EB"/>
    <w:rsid w:val="00DC61A8"/>
    <w:rsid w:val="00DC7531"/>
    <w:rsid w:val="00DD2649"/>
    <w:rsid w:val="00DD3841"/>
    <w:rsid w:val="00DD3A56"/>
    <w:rsid w:val="00DD6ABC"/>
    <w:rsid w:val="00DE21D6"/>
    <w:rsid w:val="00DE4394"/>
    <w:rsid w:val="00DE4A91"/>
    <w:rsid w:val="00DF061F"/>
    <w:rsid w:val="00DF0FD6"/>
    <w:rsid w:val="00DF2B8D"/>
    <w:rsid w:val="00DF30B5"/>
    <w:rsid w:val="00DF73EB"/>
    <w:rsid w:val="00E0081F"/>
    <w:rsid w:val="00E00DB7"/>
    <w:rsid w:val="00E040E8"/>
    <w:rsid w:val="00E05182"/>
    <w:rsid w:val="00E075FA"/>
    <w:rsid w:val="00E07790"/>
    <w:rsid w:val="00E12E6E"/>
    <w:rsid w:val="00E15093"/>
    <w:rsid w:val="00E15B30"/>
    <w:rsid w:val="00E174DE"/>
    <w:rsid w:val="00E204C6"/>
    <w:rsid w:val="00E20E9A"/>
    <w:rsid w:val="00E20EAD"/>
    <w:rsid w:val="00E308A8"/>
    <w:rsid w:val="00E32A51"/>
    <w:rsid w:val="00E32E41"/>
    <w:rsid w:val="00E336BC"/>
    <w:rsid w:val="00E3406B"/>
    <w:rsid w:val="00E353D7"/>
    <w:rsid w:val="00E35E51"/>
    <w:rsid w:val="00E4168D"/>
    <w:rsid w:val="00E44966"/>
    <w:rsid w:val="00E479EF"/>
    <w:rsid w:val="00E52710"/>
    <w:rsid w:val="00E54EE2"/>
    <w:rsid w:val="00E5536C"/>
    <w:rsid w:val="00E5668A"/>
    <w:rsid w:val="00E569C4"/>
    <w:rsid w:val="00E60D3C"/>
    <w:rsid w:val="00E61275"/>
    <w:rsid w:val="00E61D43"/>
    <w:rsid w:val="00E6391B"/>
    <w:rsid w:val="00E63CA5"/>
    <w:rsid w:val="00E66DBF"/>
    <w:rsid w:val="00E72973"/>
    <w:rsid w:val="00E73E2E"/>
    <w:rsid w:val="00E742FF"/>
    <w:rsid w:val="00E753A1"/>
    <w:rsid w:val="00E759BA"/>
    <w:rsid w:val="00E76985"/>
    <w:rsid w:val="00E77395"/>
    <w:rsid w:val="00E77A37"/>
    <w:rsid w:val="00E80720"/>
    <w:rsid w:val="00E81167"/>
    <w:rsid w:val="00E82A81"/>
    <w:rsid w:val="00E83A9E"/>
    <w:rsid w:val="00E83FBE"/>
    <w:rsid w:val="00E95583"/>
    <w:rsid w:val="00E969C1"/>
    <w:rsid w:val="00E9764D"/>
    <w:rsid w:val="00E976B5"/>
    <w:rsid w:val="00E97FD3"/>
    <w:rsid w:val="00EA24B1"/>
    <w:rsid w:val="00EA2AC4"/>
    <w:rsid w:val="00EA2BF1"/>
    <w:rsid w:val="00EA3095"/>
    <w:rsid w:val="00EA36DB"/>
    <w:rsid w:val="00EA5A70"/>
    <w:rsid w:val="00EA60A1"/>
    <w:rsid w:val="00EB1412"/>
    <w:rsid w:val="00EB1C0D"/>
    <w:rsid w:val="00EB3333"/>
    <w:rsid w:val="00EB392C"/>
    <w:rsid w:val="00EB5A31"/>
    <w:rsid w:val="00EB6268"/>
    <w:rsid w:val="00EC0961"/>
    <w:rsid w:val="00EC436C"/>
    <w:rsid w:val="00EC6E67"/>
    <w:rsid w:val="00ED02D1"/>
    <w:rsid w:val="00ED120E"/>
    <w:rsid w:val="00ED1601"/>
    <w:rsid w:val="00ED3E8B"/>
    <w:rsid w:val="00ED4845"/>
    <w:rsid w:val="00EE092B"/>
    <w:rsid w:val="00EE0DB3"/>
    <w:rsid w:val="00EE2824"/>
    <w:rsid w:val="00EE324B"/>
    <w:rsid w:val="00EE5B85"/>
    <w:rsid w:val="00EE7DAD"/>
    <w:rsid w:val="00EF0B90"/>
    <w:rsid w:val="00EF16A3"/>
    <w:rsid w:val="00EF17B9"/>
    <w:rsid w:val="00EF28D2"/>
    <w:rsid w:val="00EF2DE6"/>
    <w:rsid w:val="00EF30F9"/>
    <w:rsid w:val="00F0026F"/>
    <w:rsid w:val="00F012A5"/>
    <w:rsid w:val="00F012CB"/>
    <w:rsid w:val="00F03D65"/>
    <w:rsid w:val="00F03DC9"/>
    <w:rsid w:val="00F05F8B"/>
    <w:rsid w:val="00F0603B"/>
    <w:rsid w:val="00F10F20"/>
    <w:rsid w:val="00F113DE"/>
    <w:rsid w:val="00F12079"/>
    <w:rsid w:val="00F13B28"/>
    <w:rsid w:val="00F14047"/>
    <w:rsid w:val="00F179D0"/>
    <w:rsid w:val="00F17AFD"/>
    <w:rsid w:val="00F20099"/>
    <w:rsid w:val="00F23659"/>
    <w:rsid w:val="00F2391F"/>
    <w:rsid w:val="00F2446A"/>
    <w:rsid w:val="00F25A46"/>
    <w:rsid w:val="00F26D12"/>
    <w:rsid w:val="00F31187"/>
    <w:rsid w:val="00F32940"/>
    <w:rsid w:val="00F33915"/>
    <w:rsid w:val="00F3421B"/>
    <w:rsid w:val="00F34240"/>
    <w:rsid w:val="00F40009"/>
    <w:rsid w:val="00F41CB3"/>
    <w:rsid w:val="00F4616E"/>
    <w:rsid w:val="00F467D1"/>
    <w:rsid w:val="00F47948"/>
    <w:rsid w:val="00F5302B"/>
    <w:rsid w:val="00F61A7B"/>
    <w:rsid w:val="00F65168"/>
    <w:rsid w:val="00F6782F"/>
    <w:rsid w:val="00F71DFF"/>
    <w:rsid w:val="00F73662"/>
    <w:rsid w:val="00F81556"/>
    <w:rsid w:val="00F82893"/>
    <w:rsid w:val="00F82E38"/>
    <w:rsid w:val="00F84A9C"/>
    <w:rsid w:val="00F87F93"/>
    <w:rsid w:val="00F9123B"/>
    <w:rsid w:val="00F91E88"/>
    <w:rsid w:val="00F92988"/>
    <w:rsid w:val="00F93739"/>
    <w:rsid w:val="00F9381E"/>
    <w:rsid w:val="00F95997"/>
    <w:rsid w:val="00F96EEB"/>
    <w:rsid w:val="00FA0252"/>
    <w:rsid w:val="00FA0844"/>
    <w:rsid w:val="00FA1E96"/>
    <w:rsid w:val="00FA27F6"/>
    <w:rsid w:val="00FA4416"/>
    <w:rsid w:val="00FA6598"/>
    <w:rsid w:val="00FA681D"/>
    <w:rsid w:val="00FB122E"/>
    <w:rsid w:val="00FB2482"/>
    <w:rsid w:val="00FB66B0"/>
    <w:rsid w:val="00FC176A"/>
    <w:rsid w:val="00FC1C75"/>
    <w:rsid w:val="00FC2338"/>
    <w:rsid w:val="00FC4BD0"/>
    <w:rsid w:val="00FC518F"/>
    <w:rsid w:val="00FC7A7C"/>
    <w:rsid w:val="00FD1268"/>
    <w:rsid w:val="00FD4958"/>
    <w:rsid w:val="00FD572A"/>
    <w:rsid w:val="00FD6C18"/>
    <w:rsid w:val="00FE3274"/>
    <w:rsid w:val="00FE4DB7"/>
    <w:rsid w:val="00FE4F67"/>
    <w:rsid w:val="00FE67E2"/>
    <w:rsid w:val="00FE7045"/>
    <w:rsid w:val="00FE7B33"/>
    <w:rsid w:val="00FF0B94"/>
    <w:rsid w:val="00FF260F"/>
    <w:rsid w:val="00FF3137"/>
    <w:rsid w:val="00FF3313"/>
    <w:rsid w:val="00FF550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semiHidden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E74EA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582"/>
    <w:rPr>
      <w:lang w:val="en-GB"/>
    </w:rPr>
  </w:style>
  <w:style w:type="paragraph" w:styleId="Footer">
    <w:name w:val="footer"/>
    <w:basedOn w:val="Normal"/>
    <w:link w:val="FooterChar"/>
    <w:unhideWhenUsed/>
    <w:rsid w:val="00D07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7582"/>
    <w:rPr>
      <w:lang w:val="en-GB"/>
    </w:rPr>
  </w:style>
  <w:style w:type="paragraph" w:styleId="ListParagraph">
    <w:name w:val="List Paragraph"/>
    <w:basedOn w:val="Normal"/>
    <w:uiPriority w:val="34"/>
    <w:qFormat/>
    <w:rsid w:val="00AA4B05"/>
    <w:pPr>
      <w:ind w:left="720"/>
      <w:contextualSpacing/>
    </w:pPr>
  </w:style>
  <w:style w:type="table" w:styleId="TableGrid">
    <w:name w:val="Table Grid"/>
    <w:basedOn w:val="TableNormal"/>
    <w:uiPriority w:val="59"/>
    <w:rsid w:val="00E077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A5B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A24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2458"/>
    <w:rPr>
      <w:rFonts w:ascii="Tahoma" w:hAnsi="Tahoma" w:cs="Tahoma"/>
      <w:sz w:val="16"/>
      <w:szCs w:val="16"/>
      <w:lang w:val="en-GB"/>
    </w:rPr>
  </w:style>
  <w:style w:type="paragraph" w:customStyle="1" w:styleId="Achievement">
    <w:name w:val="Achievement"/>
    <w:basedOn w:val="BodyText"/>
    <w:rsid w:val="00F2391F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 w:val="22"/>
      <w:szCs w:val="20"/>
      <w:lang w:val="en-US"/>
    </w:rPr>
  </w:style>
  <w:style w:type="paragraph" w:styleId="NoSpacing">
    <w:name w:val="No Spacing"/>
    <w:uiPriority w:val="1"/>
    <w:qFormat/>
    <w:rsid w:val="00F2391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F2391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2391F"/>
    <w:rPr>
      <w:lang w:val="en-GB"/>
    </w:rPr>
  </w:style>
  <w:style w:type="character" w:customStyle="1" w:styleId="Mention">
    <w:name w:val="Mention"/>
    <w:basedOn w:val="DefaultParagraphFont"/>
    <w:uiPriority w:val="99"/>
    <w:semiHidden/>
    <w:unhideWhenUsed/>
    <w:rsid w:val="00090DE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F2B70D-57B9-45C1-B5C5-BC805987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D&amp;V Business Services B.V.</Company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Hershey Vermeulen</dc:creator>
  <cp:lastModifiedBy>Ryan</cp:lastModifiedBy>
  <cp:revision>4</cp:revision>
  <cp:lastPrinted>2015-07-20T01:39:00Z</cp:lastPrinted>
  <dcterms:created xsi:type="dcterms:W3CDTF">2017-06-07T00:08:00Z</dcterms:created>
  <dcterms:modified xsi:type="dcterms:W3CDTF">2017-06-14T02:21:00Z</dcterms:modified>
</cp:coreProperties>
</file>