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266" w:rsidRDefault="007D3266"/>
    <w:tbl>
      <w:tblPr>
        <w:tblStyle w:val="ab"/>
        <w:tblW w:w="9540" w:type="dxa"/>
        <w:tblInd w:w="-522" w:type="dxa"/>
        <w:tblBorders>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610"/>
        <w:gridCol w:w="6930"/>
      </w:tblGrid>
      <w:tr w:rsidR="0038391E" w:rsidRPr="001D063C" w:rsidTr="001D063C">
        <w:tc>
          <w:tcPr>
            <w:tcW w:w="2610" w:type="dxa"/>
            <w:tcBorders>
              <w:top w:val="nil"/>
            </w:tcBorders>
          </w:tcPr>
          <w:p w:rsidR="0038391E" w:rsidRDefault="0038391E" w:rsidP="001D063C">
            <w:pPr>
              <w:pStyle w:val="2"/>
              <w:rPr>
                <w:rFonts w:ascii="Helvetica" w:hAnsi="Helvetica"/>
                <w:color w:val="auto"/>
                <w:sz w:val="20"/>
              </w:rPr>
            </w:pPr>
            <w:r w:rsidRPr="001D063C">
              <w:rPr>
                <w:rFonts w:ascii="Helvetica" w:hAnsi="Helvetica"/>
                <w:color w:val="auto"/>
                <w:sz w:val="20"/>
              </w:rPr>
              <w:t>Professional Qualification</w:t>
            </w:r>
          </w:p>
          <w:p w:rsidR="001D063C" w:rsidRPr="001D063C" w:rsidRDefault="001D063C" w:rsidP="001D063C">
            <w:pPr>
              <w:rPr>
                <w:lang w:val="en-GB"/>
              </w:rPr>
            </w:pPr>
          </w:p>
        </w:tc>
        <w:tc>
          <w:tcPr>
            <w:tcW w:w="6930" w:type="dxa"/>
            <w:tcBorders>
              <w:top w:val="nil"/>
            </w:tcBorders>
          </w:tcPr>
          <w:p w:rsidR="0038391E" w:rsidRPr="001D063C" w:rsidRDefault="0038391E" w:rsidP="00E722A8">
            <w:pPr>
              <w:pStyle w:val="2"/>
              <w:jc w:val="right"/>
              <w:rPr>
                <w:rFonts w:ascii="Helvetica" w:hAnsi="Helvetica"/>
                <w:color w:val="auto"/>
                <w:sz w:val="20"/>
              </w:rPr>
            </w:pPr>
          </w:p>
        </w:tc>
      </w:tr>
      <w:tr w:rsidR="0038391E" w:rsidRPr="005731C7" w:rsidTr="001D063C">
        <w:tc>
          <w:tcPr>
            <w:tcW w:w="9540" w:type="dxa"/>
            <w:gridSpan w:val="2"/>
            <w:tcBorders>
              <w:top w:val="nil"/>
            </w:tcBorders>
          </w:tcPr>
          <w:p w:rsidR="0038391E" w:rsidRPr="005731C7" w:rsidRDefault="0038391E" w:rsidP="00E722A8">
            <w:pPr>
              <w:numPr>
                <w:ilvl w:val="0"/>
                <w:numId w:val="1"/>
              </w:numPr>
              <w:rPr>
                <w:rFonts w:ascii="Helvetica" w:hAnsi="Helvetica"/>
                <w:lang w:val="en-GB"/>
              </w:rPr>
            </w:pPr>
            <w:r>
              <w:rPr>
                <w:rFonts w:ascii="Helvetica" w:hAnsi="Helvetica"/>
                <w:lang w:val="en-GB"/>
              </w:rPr>
              <w:t>Member of Hong Kong Institute of Certified Public Accountants (CPA)</w:t>
            </w:r>
            <w:r w:rsidR="00E722A8">
              <w:rPr>
                <w:rFonts w:ascii="Helvetica" w:hAnsi="Helvetica"/>
                <w:noProof/>
                <w:lang w:eastAsia="zh-CN"/>
              </w:rPr>
              <w:t xml:space="preserve"> </w:t>
            </w:r>
          </w:p>
        </w:tc>
      </w:tr>
      <w:tr w:rsidR="0038391E" w:rsidRPr="001C658F" w:rsidTr="001D063C">
        <w:tc>
          <w:tcPr>
            <w:tcW w:w="9540" w:type="dxa"/>
            <w:gridSpan w:val="2"/>
            <w:tcBorders>
              <w:top w:val="nil"/>
            </w:tcBorders>
          </w:tcPr>
          <w:p w:rsidR="0038391E" w:rsidRPr="001C658F" w:rsidRDefault="0038391E" w:rsidP="00065394">
            <w:pPr>
              <w:numPr>
                <w:ilvl w:val="0"/>
                <w:numId w:val="2"/>
              </w:numPr>
              <w:ind w:left="356" w:rightChars="35" w:right="70" w:hangingChars="178" w:hanging="356"/>
              <w:jc w:val="both"/>
              <w:rPr>
                <w:rFonts w:ascii="Helvetica" w:hAnsi="Helvetica"/>
                <w:lang w:val="en-GB"/>
              </w:rPr>
            </w:pPr>
            <w:r>
              <w:rPr>
                <w:rFonts w:ascii="Helvetica" w:hAnsi="Helvetica"/>
                <w:lang w:val="en-GB"/>
              </w:rPr>
              <w:t xml:space="preserve">Chartered Financial Analyst (CFA) level 2 graduate </w:t>
            </w:r>
          </w:p>
        </w:tc>
      </w:tr>
    </w:tbl>
    <w:p w:rsidR="001D063C" w:rsidRDefault="001D063C" w:rsidP="001D063C">
      <w:pPr>
        <w:rPr>
          <w:lang w:val="en-GB"/>
        </w:rPr>
      </w:pPr>
    </w:p>
    <w:tbl>
      <w:tblPr>
        <w:tblStyle w:val="ab"/>
        <w:tblW w:w="999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18"/>
        <w:gridCol w:w="1120"/>
        <w:gridCol w:w="7452"/>
      </w:tblGrid>
      <w:tr w:rsidR="001D063C" w:rsidRPr="005731C7" w:rsidTr="00E722A8">
        <w:trPr>
          <w:trHeight w:val="262"/>
        </w:trPr>
        <w:tc>
          <w:tcPr>
            <w:tcW w:w="2538" w:type="dxa"/>
            <w:gridSpan w:val="2"/>
          </w:tcPr>
          <w:p w:rsidR="00E722A8" w:rsidRDefault="00E722A8" w:rsidP="00065394">
            <w:pPr>
              <w:pStyle w:val="2"/>
              <w:rPr>
                <w:rFonts w:ascii="Helvetica" w:hAnsi="Helvetica"/>
                <w:color w:val="auto"/>
                <w:sz w:val="20"/>
              </w:rPr>
            </w:pPr>
          </w:p>
          <w:p w:rsidR="001D063C" w:rsidRDefault="001D063C" w:rsidP="00065394">
            <w:pPr>
              <w:pStyle w:val="2"/>
              <w:rPr>
                <w:rFonts w:ascii="Helvetica" w:hAnsi="Helvetica"/>
                <w:color w:val="auto"/>
                <w:sz w:val="20"/>
              </w:rPr>
            </w:pPr>
            <w:r w:rsidRPr="005731C7">
              <w:rPr>
                <w:rFonts w:ascii="Helvetica" w:hAnsi="Helvetica"/>
                <w:color w:val="auto"/>
                <w:sz w:val="20"/>
              </w:rPr>
              <w:t>Work Experience</w:t>
            </w:r>
          </w:p>
          <w:p w:rsidR="001D063C" w:rsidRPr="001D063C" w:rsidRDefault="001D063C" w:rsidP="001D063C">
            <w:pPr>
              <w:rPr>
                <w:lang w:val="en-GB"/>
              </w:rPr>
            </w:pPr>
          </w:p>
        </w:tc>
        <w:tc>
          <w:tcPr>
            <w:tcW w:w="7452" w:type="dxa"/>
          </w:tcPr>
          <w:p w:rsidR="001D063C" w:rsidRDefault="001D063C" w:rsidP="00065394">
            <w:pPr>
              <w:rPr>
                <w:rFonts w:ascii="Helvetica" w:hAnsi="Helvetica"/>
                <w:lang w:val="en-GB"/>
              </w:rPr>
            </w:pPr>
          </w:p>
          <w:p w:rsidR="00E722A8" w:rsidRPr="005731C7" w:rsidRDefault="00E722A8" w:rsidP="00065394">
            <w:pPr>
              <w:rPr>
                <w:rFonts w:ascii="Helvetica" w:hAnsi="Helvetica"/>
                <w:lang w:val="en-GB"/>
              </w:rPr>
            </w:pPr>
          </w:p>
        </w:tc>
      </w:tr>
      <w:tr w:rsidR="00027BB7" w:rsidRPr="005731C7" w:rsidTr="00E722A8">
        <w:tc>
          <w:tcPr>
            <w:tcW w:w="1418" w:type="dxa"/>
          </w:tcPr>
          <w:p w:rsidR="00027BB7" w:rsidRPr="005731C7" w:rsidRDefault="00027BB7" w:rsidP="00065394">
            <w:pPr>
              <w:ind w:right="-108"/>
              <w:rPr>
                <w:rFonts w:ascii="Helvetica" w:hAnsi="Helvetica"/>
                <w:lang w:val="en-GB"/>
              </w:rPr>
            </w:pPr>
            <w:r>
              <w:rPr>
                <w:rFonts w:ascii="Helvetica" w:hAnsi="Helvetica"/>
                <w:lang w:val="en-GB"/>
              </w:rPr>
              <w:t>2013 - current</w:t>
            </w:r>
          </w:p>
        </w:tc>
        <w:tc>
          <w:tcPr>
            <w:tcW w:w="8572" w:type="dxa"/>
            <w:gridSpan w:val="2"/>
          </w:tcPr>
          <w:p w:rsidR="00E722A8" w:rsidRDefault="00027BB7" w:rsidP="00065394">
            <w:pPr>
              <w:rPr>
                <w:rFonts w:ascii="Helvetica" w:hAnsi="Helvetica"/>
                <w:b/>
                <w:lang w:val="en-GB" w:eastAsia="zh-TW"/>
              </w:rPr>
            </w:pPr>
            <w:r>
              <w:rPr>
                <w:rFonts w:ascii="Helvetica" w:hAnsi="Helvetica"/>
                <w:b/>
                <w:lang w:val="en-GB" w:eastAsia="zh-TW"/>
              </w:rPr>
              <w:t>CBRE Global In</w:t>
            </w:r>
            <w:r w:rsidR="00E722A8">
              <w:rPr>
                <w:rFonts w:ascii="Helvetica" w:hAnsi="Helvetica"/>
                <w:b/>
                <w:lang w:val="en-GB" w:eastAsia="zh-TW"/>
              </w:rPr>
              <w:t xml:space="preserve">vestors (Asia Pacific) Limited </w:t>
            </w:r>
          </w:p>
          <w:p w:rsidR="00027BB7" w:rsidRDefault="00ED034E" w:rsidP="00065394">
            <w:pPr>
              <w:rPr>
                <w:rFonts w:ascii="Helvetica" w:hAnsi="Helvetica"/>
                <w:b/>
                <w:u w:val="single"/>
                <w:lang w:val="en-GB" w:eastAsia="zh-TW"/>
              </w:rPr>
            </w:pPr>
            <w:r>
              <w:rPr>
                <w:rFonts w:ascii="Helvetica" w:hAnsi="Helvetica"/>
                <w:b/>
                <w:u w:val="single"/>
                <w:lang w:val="en-GB" w:eastAsia="zh-TW"/>
              </w:rPr>
              <w:t xml:space="preserve">Senior </w:t>
            </w:r>
            <w:r w:rsidR="00880983" w:rsidRPr="00E722A8">
              <w:rPr>
                <w:rFonts w:ascii="Helvetica" w:hAnsi="Helvetica"/>
                <w:b/>
                <w:u w:val="single"/>
                <w:lang w:val="en-GB" w:eastAsia="zh-TW"/>
              </w:rPr>
              <w:t>Vice President</w:t>
            </w:r>
          </w:p>
          <w:p w:rsidR="00E722A8" w:rsidRPr="00E722A8" w:rsidRDefault="00E722A8" w:rsidP="00065394">
            <w:pPr>
              <w:rPr>
                <w:rFonts w:ascii="Helvetica" w:hAnsi="Helvetica"/>
                <w:b/>
                <w:u w:val="single"/>
                <w:lang w:val="en-GB" w:eastAsia="zh-TW"/>
              </w:rPr>
            </w:pPr>
          </w:p>
          <w:p w:rsidR="00027BB7" w:rsidRDefault="00027BB7" w:rsidP="00065394">
            <w:pPr>
              <w:rPr>
                <w:rFonts w:ascii="Helvetica" w:hAnsi="Helvetica"/>
                <w:lang w:val="en-GB" w:eastAsia="zh-TW"/>
              </w:rPr>
            </w:pPr>
            <w:r>
              <w:rPr>
                <w:rFonts w:ascii="Helvetica" w:hAnsi="Helvetica"/>
                <w:lang w:val="en-GB" w:eastAsia="zh-TW"/>
              </w:rPr>
              <w:t>(</w:t>
            </w:r>
            <w:r w:rsidR="009E6EE7">
              <w:rPr>
                <w:rFonts w:ascii="Helvetica" w:hAnsi="Helvetica"/>
                <w:lang w:val="en-GB" w:eastAsia="zh-TW"/>
              </w:rPr>
              <w:t>APAC regional office of CBRE Global Investors, part of</w:t>
            </w:r>
            <w:r w:rsidR="009E6EE7" w:rsidRPr="009E6EE7">
              <w:rPr>
                <w:rFonts w:ascii="Helvetica" w:hAnsi="Helvetica"/>
                <w:lang w:val="en-GB" w:eastAsia="zh-TW"/>
              </w:rPr>
              <w:t xml:space="preserve"> ING Real Estate Investment Management’s Asian platforms</w:t>
            </w:r>
            <w:r w:rsidR="009E6EE7">
              <w:rPr>
                <w:rFonts w:ascii="Helvetica" w:hAnsi="Helvetica"/>
                <w:lang w:val="en-GB" w:eastAsia="zh-TW"/>
              </w:rPr>
              <w:t xml:space="preserve"> before acquiring by CBRE in 2011</w:t>
            </w:r>
            <w:r>
              <w:rPr>
                <w:rFonts w:ascii="Helvetica" w:hAnsi="Helvetica"/>
                <w:lang w:val="en-GB" w:eastAsia="zh-TW"/>
              </w:rPr>
              <w:t>)</w:t>
            </w:r>
          </w:p>
          <w:p w:rsidR="00027BB7" w:rsidRDefault="00027BB7" w:rsidP="00065394">
            <w:pPr>
              <w:rPr>
                <w:rFonts w:ascii="Helvetica" w:hAnsi="Helvetica"/>
                <w:lang w:val="en-GB" w:eastAsia="zh-TW"/>
              </w:rPr>
            </w:pPr>
          </w:p>
          <w:p w:rsidR="00236F4D" w:rsidRDefault="00236F4D" w:rsidP="001A475A">
            <w:pPr>
              <w:numPr>
                <w:ilvl w:val="0"/>
                <w:numId w:val="1"/>
              </w:numPr>
              <w:jc w:val="both"/>
              <w:rPr>
                <w:rFonts w:ascii="Helvetica" w:hAnsi="Helvetica"/>
                <w:lang w:val="en-GB"/>
              </w:rPr>
            </w:pPr>
            <w:r w:rsidRPr="00236F4D">
              <w:rPr>
                <w:rFonts w:ascii="Helvetica" w:hAnsi="Helvetica"/>
                <w:lang w:val="en-GB"/>
              </w:rPr>
              <w:t>Oversee</w:t>
            </w:r>
            <w:r w:rsidR="00E54875">
              <w:rPr>
                <w:rFonts w:ascii="Helvetica" w:hAnsi="Helvetica"/>
                <w:lang w:val="en-GB"/>
              </w:rPr>
              <w:t>ing</w:t>
            </w:r>
            <w:r w:rsidRPr="00236F4D">
              <w:rPr>
                <w:rFonts w:ascii="Helvetica" w:hAnsi="Helvetica"/>
                <w:lang w:val="en-GB"/>
              </w:rPr>
              <w:t xml:space="preserve"> the finance and accounting matters for</w:t>
            </w:r>
            <w:r w:rsidR="006F0AA9">
              <w:rPr>
                <w:rFonts w:ascii="Helvetica" w:hAnsi="Helvetica"/>
                <w:lang w:val="en-GB"/>
              </w:rPr>
              <w:t xml:space="preserve"> fund management</w:t>
            </w:r>
            <w:r w:rsidRPr="00236F4D">
              <w:rPr>
                <w:rFonts w:ascii="Helvetica" w:hAnsi="Helvetica"/>
                <w:lang w:val="en-GB"/>
              </w:rPr>
              <w:t xml:space="preserve"> </w:t>
            </w:r>
            <w:r w:rsidR="00A47325">
              <w:rPr>
                <w:rFonts w:ascii="Helvetica" w:hAnsi="Helvetica"/>
                <w:lang w:val="en-GB"/>
              </w:rPr>
              <w:t xml:space="preserve">entities in APAC including Hong Kong, </w:t>
            </w:r>
            <w:r w:rsidR="00C823F6" w:rsidRPr="00422FEC">
              <w:rPr>
                <w:rFonts w:ascii="Helvetica" w:hAnsi="Helvetica"/>
                <w:lang w:val="en-GB"/>
              </w:rPr>
              <w:t xml:space="preserve">Australia, </w:t>
            </w:r>
            <w:r w:rsidR="00475B3D">
              <w:rPr>
                <w:rFonts w:ascii="Helvetica" w:hAnsi="Helvetica"/>
                <w:lang w:val="en-GB"/>
              </w:rPr>
              <w:t>Japan,</w:t>
            </w:r>
            <w:r w:rsidR="00D26D03">
              <w:rPr>
                <w:rFonts w:ascii="Helvetica" w:hAnsi="Helvetica"/>
                <w:lang w:val="en-GB"/>
              </w:rPr>
              <w:t xml:space="preserve"> Shanghai, </w:t>
            </w:r>
            <w:r w:rsidR="00475B3D">
              <w:rPr>
                <w:rFonts w:ascii="Helvetica" w:hAnsi="Helvetica"/>
                <w:lang w:val="en-GB"/>
              </w:rPr>
              <w:t>Korea,</w:t>
            </w:r>
            <w:r w:rsidR="00A47325">
              <w:rPr>
                <w:rFonts w:ascii="Helvetica" w:hAnsi="Helvetica"/>
                <w:lang w:val="en-GB"/>
              </w:rPr>
              <w:t xml:space="preserve"> </w:t>
            </w:r>
            <w:r w:rsidR="00475B3D">
              <w:rPr>
                <w:rFonts w:ascii="Helvetica" w:hAnsi="Helvetica"/>
                <w:lang w:val="en-GB"/>
              </w:rPr>
              <w:t>Singapore,</w:t>
            </w:r>
            <w:r w:rsidR="00A47325">
              <w:rPr>
                <w:rFonts w:ascii="Helvetica" w:hAnsi="Helvetica"/>
                <w:lang w:val="en-GB"/>
              </w:rPr>
              <w:t xml:space="preserve"> and Taiwan; </w:t>
            </w:r>
          </w:p>
          <w:p w:rsidR="00FA109C" w:rsidRPr="00FA109C" w:rsidRDefault="00FA109C" w:rsidP="00FA109C">
            <w:pPr>
              <w:numPr>
                <w:ilvl w:val="0"/>
                <w:numId w:val="1"/>
              </w:numPr>
              <w:jc w:val="both"/>
              <w:rPr>
                <w:rFonts w:ascii="Helvetica" w:hAnsi="Helvetica"/>
                <w:lang w:val="en-GB"/>
              </w:rPr>
            </w:pPr>
            <w:r w:rsidRPr="009D5E7C">
              <w:rPr>
                <w:rFonts w:ascii="Helvetica" w:hAnsi="Helvetica"/>
                <w:lang w:val="en-GB"/>
              </w:rPr>
              <w:t>Managing and conducting budget &amp;</w:t>
            </w:r>
            <w:r w:rsidR="003F31EA">
              <w:rPr>
                <w:rFonts w:ascii="Helvetica" w:hAnsi="Helvetica"/>
                <w:lang w:val="en-GB"/>
              </w:rPr>
              <w:t xml:space="preserve"> quarterly forecast submission analysis</w:t>
            </w:r>
            <w:r>
              <w:rPr>
                <w:rFonts w:ascii="Helvetica" w:hAnsi="Helvetica"/>
                <w:lang w:val="en-GB"/>
              </w:rPr>
              <w:t>;</w:t>
            </w:r>
          </w:p>
          <w:p w:rsidR="00D26D03" w:rsidRDefault="00D26D03" w:rsidP="001A475A">
            <w:pPr>
              <w:numPr>
                <w:ilvl w:val="0"/>
                <w:numId w:val="1"/>
              </w:numPr>
              <w:jc w:val="both"/>
              <w:rPr>
                <w:rFonts w:ascii="Helvetica" w:hAnsi="Helvetica"/>
                <w:lang w:val="en-GB"/>
              </w:rPr>
            </w:pPr>
            <w:r>
              <w:rPr>
                <w:rFonts w:ascii="Helvetica" w:hAnsi="Helvetica"/>
                <w:lang w:val="en-GB"/>
              </w:rPr>
              <w:t xml:space="preserve">Assisting compliance related matters for licensed corporation in HK (Type 1, 4 and 9) and other countries. This includes preparing FRR, monitoring liquid capital and NAV etc.; </w:t>
            </w:r>
          </w:p>
          <w:p w:rsidR="00236F4D" w:rsidRPr="00D26D03" w:rsidRDefault="00D26D03" w:rsidP="00D26D03">
            <w:pPr>
              <w:numPr>
                <w:ilvl w:val="0"/>
                <w:numId w:val="1"/>
              </w:numPr>
              <w:jc w:val="both"/>
              <w:rPr>
                <w:rFonts w:ascii="Helvetica" w:hAnsi="Helvetica"/>
                <w:lang w:val="en-GB"/>
              </w:rPr>
            </w:pPr>
            <w:r w:rsidRPr="00D26D03">
              <w:rPr>
                <w:rFonts w:ascii="Helvetica" w:hAnsi="Helvetica"/>
                <w:lang w:val="en-GB"/>
              </w:rPr>
              <w:t>Coordinating with local finance teams and head office in US for various reporting,</w:t>
            </w:r>
            <w:r w:rsidR="003F31EA">
              <w:rPr>
                <w:rFonts w:ascii="Helvetica" w:hAnsi="Helvetica"/>
                <w:lang w:val="en-GB"/>
              </w:rPr>
              <w:t xml:space="preserve"> tax,</w:t>
            </w:r>
            <w:r w:rsidRPr="00D26D03">
              <w:rPr>
                <w:rFonts w:ascii="Helvetica" w:hAnsi="Helvetica"/>
                <w:lang w:val="en-GB"/>
              </w:rPr>
              <w:t xml:space="preserve"> compliance and internal control (SOX) matters; </w:t>
            </w:r>
          </w:p>
          <w:p w:rsidR="00A05A61" w:rsidRDefault="009610B9" w:rsidP="001A475A">
            <w:pPr>
              <w:numPr>
                <w:ilvl w:val="0"/>
                <w:numId w:val="1"/>
              </w:numPr>
              <w:jc w:val="both"/>
              <w:rPr>
                <w:rFonts w:ascii="Helvetica" w:hAnsi="Helvetica"/>
                <w:lang w:val="en-GB"/>
              </w:rPr>
            </w:pPr>
            <w:r>
              <w:rPr>
                <w:rFonts w:ascii="Helvetica" w:hAnsi="Helvetica"/>
                <w:lang w:val="en-GB"/>
              </w:rPr>
              <w:t xml:space="preserve">Managing </w:t>
            </w:r>
            <w:r w:rsidR="00A05A61">
              <w:rPr>
                <w:rFonts w:ascii="Helvetica" w:hAnsi="Helvetica"/>
                <w:lang w:val="en-GB"/>
              </w:rPr>
              <w:t xml:space="preserve">the new accounting </w:t>
            </w:r>
            <w:r>
              <w:rPr>
                <w:rFonts w:ascii="Helvetica" w:hAnsi="Helvetica"/>
                <w:lang w:val="en-GB"/>
              </w:rPr>
              <w:t xml:space="preserve">system implementation </w:t>
            </w:r>
            <w:r w:rsidR="00A05A61">
              <w:rPr>
                <w:rFonts w:ascii="Helvetica" w:hAnsi="Helvetica"/>
                <w:lang w:val="en-GB"/>
              </w:rPr>
              <w:t>(</w:t>
            </w:r>
            <w:r w:rsidR="009A592A">
              <w:rPr>
                <w:rFonts w:ascii="Helvetica" w:hAnsi="Helvetica"/>
                <w:lang w:val="en-GB"/>
              </w:rPr>
              <w:t>PeopleSoft</w:t>
            </w:r>
            <w:bookmarkStart w:id="0" w:name="_GoBack"/>
            <w:bookmarkEnd w:id="0"/>
            <w:r w:rsidR="00A05A61">
              <w:rPr>
                <w:rFonts w:ascii="Helvetica" w:hAnsi="Helvetica"/>
                <w:lang w:val="en-GB"/>
              </w:rPr>
              <w:t>) for the region;</w:t>
            </w:r>
          </w:p>
          <w:p w:rsidR="009610B9" w:rsidRPr="00A05A61" w:rsidRDefault="00A05A61" w:rsidP="00A05A61">
            <w:pPr>
              <w:numPr>
                <w:ilvl w:val="0"/>
                <w:numId w:val="1"/>
              </w:numPr>
              <w:jc w:val="both"/>
              <w:rPr>
                <w:rFonts w:ascii="Helvetica" w:hAnsi="Helvetica"/>
                <w:lang w:val="en-GB"/>
              </w:rPr>
            </w:pPr>
            <w:r w:rsidRPr="001A475A">
              <w:rPr>
                <w:rFonts w:ascii="Helvetica" w:hAnsi="Helvetica"/>
                <w:lang w:val="en-GB"/>
              </w:rPr>
              <w:t>Monitoring the deal transactions f</w:t>
            </w:r>
            <w:r>
              <w:rPr>
                <w:rFonts w:ascii="Helvetica" w:hAnsi="Helvetica"/>
                <w:lang w:val="en-GB"/>
              </w:rPr>
              <w:t>rom finance and tax perspective, supporting</w:t>
            </w:r>
            <w:r w:rsidRPr="001A475A">
              <w:rPr>
                <w:rFonts w:ascii="Helvetica" w:hAnsi="Helvetica"/>
                <w:lang w:val="en-GB"/>
              </w:rPr>
              <w:t xml:space="preserve"> deal execution</w:t>
            </w:r>
            <w:r>
              <w:rPr>
                <w:rFonts w:ascii="Helvetica" w:hAnsi="Helvetica"/>
                <w:lang w:val="en-GB"/>
              </w:rPr>
              <w:t xml:space="preserve"> and coordinating with external professional tax and legal advisors;</w:t>
            </w:r>
            <w:r w:rsidRPr="00A05A61">
              <w:rPr>
                <w:rFonts w:ascii="Helvetica" w:hAnsi="Helvetica"/>
                <w:lang w:val="en-GB"/>
              </w:rPr>
              <w:t xml:space="preserve"> </w:t>
            </w:r>
            <w:r w:rsidR="009610B9" w:rsidRPr="00A05A61">
              <w:rPr>
                <w:rFonts w:ascii="Helvetica" w:hAnsi="Helvetica"/>
                <w:lang w:val="en-GB"/>
              </w:rPr>
              <w:t xml:space="preserve"> </w:t>
            </w:r>
          </w:p>
          <w:p w:rsidR="009340C2" w:rsidRPr="00D26D03" w:rsidRDefault="00D26D03" w:rsidP="00D26D03">
            <w:pPr>
              <w:numPr>
                <w:ilvl w:val="0"/>
                <w:numId w:val="1"/>
              </w:numPr>
              <w:jc w:val="both"/>
              <w:rPr>
                <w:rFonts w:ascii="Helvetica" w:hAnsi="Helvetica"/>
                <w:lang w:val="en-GB"/>
              </w:rPr>
            </w:pPr>
            <w:r>
              <w:rPr>
                <w:rFonts w:ascii="Helvetica" w:hAnsi="Helvetica"/>
                <w:lang w:val="en-GB"/>
              </w:rPr>
              <w:t>Coordinating with US treasury team on the cash flow management in APAC including cash flow forecast, project implementation e.g. global cash pool, bank account management;</w:t>
            </w:r>
            <w:r w:rsidR="009340C2" w:rsidRPr="00D26D03">
              <w:rPr>
                <w:rFonts w:ascii="Helvetica" w:hAnsi="Helvetica"/>
                <w:lang w:val="en-GB"/>
              </w:rPr>
              <w:t xml:space="preserve"> </w:t>
            </w:r>
          </w:p>
          <w:p w:rsidR="00027BB7" w:rsidRPr="00E54875" w:rsidRDefault="0068485A" w:rsidP="001A475A">
            <w:pPr>
              <w:numPr>
                <w:ilvl w:val="0"/>
                <w:numId w:val="1"/>
              </w:numPr>
              <w:jc w:val="both"/>
              <w:rPr>
                <w:rFonts w:ascii="Helvetica" w:hAnsi="Helvetica"/>
                <w:lang w:val="en-GB"/>
              </w:rPr>
            </w:pPr>
            <w:r>
              <w:rPr>
                <w:rFonts w:ascii="Helvetica" w:hAnsi="Helvetica"/>
                <w:lang w:val="en-GB"/>
              </w:rPr>
              <w:t>M</w:t>
            </w:r>
            <w:r w:rsidR="00E54875">
              <w:rPr>
                <w:rFonts w:ascii="Helvetica" w:hAnsi="Helvetica"/>
                <w:lang w:val="en-GB"/>
              </w:rPr>
              <w:t>anaging various ad hoc projects and analys</w:t>
            </w:r>
            <w:r w:rsidR="00197F20">
              <w:rPr>
                <w:rFonts w:ascii="Helvetica" w:hAnsi="Helvetica"/>
                <w:lang w:val="en-GB"/>
              </w:rPr>
              <w:t xml:space="preserve">is </w:t>
            </w:r>
            <w:r w:rsidR="00FA109C">
              <w:rPr>
                <w:rFonts w:ascii="Helvetica" w:hAnsi="Helvetica"/>
                <w:lang w:val="en-GB"/>
              </w:rPr>
              <w:t xml:space="preserve">in the region </w:t>
            </w:r>
            <w:r w:rsidR="00197F20">
              <w:rPr>
                <w:rFonts w:ascii="Helvetica" w:hAnsi="Helvetica"/>
                <w:lang w:val="en-GB"/>
              </w:rPr>
              <w:t>e.g. transfer pricing review,</w:t>
            </w:r>
            <w:r w:rsidR="00D26D03">
              <w:rPr>
                <w:rFonts w:ascii="Helvetica" w:hAnsi="Helvetica"/>
                <w:lang w:val="en-GB"/>
              </w:rPr>
              <w:t xml:space="preserve"> set up of new entity and investment structure in Australia,</w:t>
            </w:r>
            <w:r w:rsidR="00197F20">
              <w:rPr>
                <w:rFonts w:ascii="Helvetica" w:hAnsi="Helvetica"/>
                <w:lang w:val="en-GB"/>
              </w:rPr>
              <w:t xml:space="preserve"> restructuring corporate finance </w:t>
            </w:r>
            <w:r w:rsidR="008A1087">
              <w:rPr>
                <w:rFonts w:ascii="Helvetica" w:hAnsi="Helvetica"/>
                <w:lang w:val="en-GB"/>
              </w:rPr>
              <w:t>function in Singapore, Taiwan and Japan</w:t>
            </w:r>
            <w:r w:rsidR="001A42B8">
              <w:rPr>
                <w:rFonts w:ascii="Helvetica" w:hAnsi="Helvetica"/>
                <w:lang w:val="en-GB"/>
              </w:rPr>
              <w:t>.</w:t>
            </w:r>
          </w:p>
          <w:p w:rsidR="00027BB7" w:rsidRPr="005731C7" w:rsidRDefault="00027BB7" w:rsidP="00065394">
            <w:pPr>
              <w:rPr>
                <w:rFonts w:ascii="Helvetica" w:hAnsi="Helvetica"/>
                <w:b/>
                <w:lang w:val="en-GB" w:eastAsia="zh-TW"/>
              </w:rPr>
            </w:pPr>
          </w:p>
        </w:tc>
      </w:tr>
      <w:tr w:rsidR="001D063C" w:rsidRPr="005731C7" w:rsidTr="00E722A8">
        <w:tc>
          <w:tcPr>
            <w:tcW w:w="1418" w:type="dxa"/>
          </w:tcPr>
          <w:p w:rsidR="001D063C" w:rsidRPr="005731C7" w:rsidRDefault="001D063C" w:rsidP="00065394">
            <w:pPr>
              <w:ind w:right="-108"/>
              <w:rPr>
                <w:rFonts w:ascii="Helvetica" w:hAnsi="Helvetica"/>
                <w:lang w:val="en-GB"/>
              </w:rPr>
            </w:pPr>
            <w:r w:rsidRPr="005731C7">
              <w:rPr>
                <w:rFonts w:ascii="Helvetica" w:hAnsi="Helvetica"/>
                <w:lang w:val="en-GB"/>
              </w:rPr>
              <w:t>20</w:t>
            </w:r>
            <w:r w:rsidRPr="005731C7">
              <w:rPr>
                <w:rFonts w:ascii="Helvetica" w:hAnsi="Helvetica" w:hint="eastAsia"/>
                <w:lang w:val="en-GB" w:eastAsia="zh-TW"/>
              </w:rPr>
              <w:t>12</w:t>
            </w:r>
            <w:r w:rsidR="00027BB7">
              <w:rPr>
                <w:rFonts w:ascii="Helvetica" w:hAnsi="Helvetica"/>
                <w:lang w:val="en-GB"/>
              </w:rPr>
              <w:t xml:space="preserve"> - 2013</w:t>
            </w: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lang w:val="en-GB"/>
              </w:rPr>
            </w:pPr>
          </w:p>
          <w:p w:rsidR="001D063C" w:rsidRPr="005731C7" w:rsidRDefault="001D063C" w:rsidP="00065394">
            <w:pPr>
              <w:ind w:right="-108"/>
              <w:rPr>
                <w:rFonts w:ascii="Helvetica" w:hAnsi="Helvetica"/>
                <w:i/>
                <w:lang w:val="en-GB"/>
              </w:rPr>
            </w:pPr>
          </w:p>
        </w:tc>
        <w:tc>
          <w:tcPr>
            <w:tcW w:w="8572" w:type="dxa"/>
            <w:gridSpan w:val="2"/>
          </w:tcPr>
          <w:p w:rsidR="00E722A8" w:rsidRDefault="001D063C" w:rsidP="00065394">
            <w:pPr>
              <w:rPr>
                <w:rFonts w:ascii="Helvetica" w:hAnsi="Helvetica"/>
                <w:b/>
                <w:lang w:val="en-GB" w:eastAsia="zh-TW"/>
              </w:rPr>
            </w:pPr>
            <w:r w:rsidRPr="005731C7">
              <w:rPr>
                <w:rFonts w:ascii="Helvetica" w:hAnsi="Helvetica" w:hint="eastAsia"/>
                <w:b/>
                <w:lang w:val="en-GB" w:eastAsia="zh-TW"/>
              </w:rPr>
              <w:t xml:space="preserve">J. Rothschild </w:t>
            </w:r>
            <w:proofErr w:type="spellStart"/>
            <w:r w:rsidRPr="005731C7">
              <w:rPr>
                <w:rFonts w:ascii="Helvetica" w:hAnsi="Helvetica" w:hint="eastAsia"/>
                <w:b/>
                <w:lang w:val="en-GB" w:eastAsia="zh-TW"/>
              </w:rPr>
              <w:t>Creat</w:t>
            </w:r>
            <w:proofErr w:type="spellEnd"/>
            <w:r w:rsidRPr="005731C7">
              <w:rPr>
                <w:rFonts w:ascii="Helvetica" w:hAnsi="Helvetica" w:hint="eastAsia"/>
                <w:b/>
                <w:lang w:val="en-GB" w:eastAsia="zh-TW"/>
              </w:rPr>
              <w:t xml:space="preserve"> Partners Limited</w:t>
            </w:r>
            <w:r w:rsidRPr="005731C7">
              <w:rPr>
                <w:rFonts w:ascii="Helvetica" w:hAnsi="Helvetica"/>
                <w:lang w:val="en-GB"/>
              </w:rPr>
              <w:t xml:space="preserve"> </w:t>
            </w:r>
          </w:p>
          <w:p w:rsidR="001D063C" w:rsidRDefault="001D063C" w:rsidP="00065394">
            <w:pPr>
              <w:rPr>
                <w:rFonts w:ascii="Helvetica" w:hAnsi="Helvetica"/>
                <w:b/>
                <w:u w:val="single"/>
                <w:lang w:val="en-GB" w:eastAsia="zh-TW"/>
              </w:rPr>
            </w:pPr>
            <w:r w:rsidRPr="00E722A8">
              <w:rPr>
                <w:rFonts w:ascii="Helvetica" w:hAnsi="Helvetica"/>
                <w:b/>
                <w:u w:val="single"/>
                <w:lang w:val="en-GB" w:eastAsia="zh-TW"/>
              </w:rPr>
              <w:t>Financial Controller</w:t>
            </w:r>
          </w:p>
          <w:p w:rsidR="00E722A8" w:rsidRPr="00E722A8" w:rsidRDefault="00E722A8" w:rsidP="00065394">
            <w:pPr>
              <w:rPr>
                <w:rFonts w:ascii="Helvetica" w:hAnsi="Helvetica"/>
                <w:b/>
                <w:u w:val="single"/>
                <w:lang w:val="en-GB"/>
              </w:rPr>
            </w:pPr>
          </w:p>
          <w:p w:rsidR="001D063C" w:rsidRPr="005731C7" w:rsidRDefault="001D063C" w:rsidP="00065394">
            <w:pPr>
              <w:rPr>
                <w:rFonts w:ascii="Helvetica" w:hAnsi="Helvetica"/>
                <w:lang w:val="en-GB" w:eastAsia="zh-TW"/>
              </w:rPr>
            </w:pPr>
            <w:r>
              <w:rPr>
                <w:rFonts w:ascii="Helvetica" w:hAnsi="Helvetica"/>
                <w:lang w:val="en-GB" w:eastAsia="zh-TW"/>
              </w:rPr>
              <w:t>(A</w:t>
            </w:r>
            <w:r w:rsidRPr="005731C7">
              <w:rPr>
                <w:rFonts w:ascii="Helvetica" w:hAnsi="Helvetica" w:hint="eastAsia"/>
                <w:lang w:val="en-GB" w:eastAsia="zh-TW"/>
              </w:rPr>
              <w:t xml:space="preserve"> fund </w:t>
            </w:r>
            <w:r w:rsidRPr="005731C7">
              <w:rPr>
                <w:rFonts w:ascii="Helvetica" w:hAnsi="Helvetica"/>
                <w:lang w:val="en-GB" w:eastAsia="zh-TW"/>
              </w:rPr>
              <w:t>management</w:t>
            </w:r>
            <w:r w:rsidRPr="005731C7">
              <w:rPr>
                <w:rFonts w:ascii="Helvetica" w:hAnsi="Helvetica" w:hint="eastAsia"/>
                <w:lang w:val="en-GB" w:eastAsia="zh-TW"/>
              </w:rPr>
              <w:t xml:space="preserve"> company jointly formed by RIT</w:t>
            </w:r>
            <w:r w:rsidRPr="005731C7">
              <w:rPr>
                <w:rFonts w:ascii="Helvetica" w:hAnsi="Helvetica"/>
                <w:lang w:val="en-GB" w:eastAsia="zh-TW"/>
              </w:rPr>
              <w:t xml:space="preserve"> Capital partners Plc.</w:t>
            </w:r>
            <w:r w:rsidRPr="005731C7">
              <w:rPr>
                <w:rFonts w:ascii="Helvetica" w:hAnsi="Helvetica" w:hint="eastAsia"/>
                <w:lang w:val="en-GB" w:eastAsia="zh-TW"/>
              </w:rPr>
              <w:t xml:space="preserve"> and </w:t>
            </w:r>
            <w:proofErr w:type="spellStart"/>
            <w:r w:rsidRPr="005731C7">
              <w:rPr>
                <w:rFonts w:ascii="Helvetica" w:hAnsi="Helvetica" w:hint="eastAsia"/>
                <w:lang w:val="en-GB" w:eastAsia="zh-TW"/>
              </w:rPr>
              <w:t>Creat</w:t>
            </w:r>
            <w:proofErr w:type="spellEnd"/>
            <w:r w:rsidRPr="005731C7">
              <w:rPr>
                <w:rFonts w:ascii="Helvetica" w:hAnsi="Helvetica" w:hint="eastAsia"/>
                <w:lang w:val="en-GB" w:eastAsia="zh-TW"/>
              </w:rPr>
              <w:t xml:space="preserve"> </w:t>
            </w:r>
            <w:r w:rsidRPr="005731C7">
              <w:rPr>
                <w:rFonts w:ascii="Helvetica" w:hAnsi="Helvetica"/>
                <w:lang w:val="en-GB" w:eastAsia="zh-TW"/>
              </w:rPr>
              <w:t>Fund M</w:t>
            </w:r>
            <w:r w:rsidR="00B71B93">
              <w:rPr>
                <w:rFonts w:ascii="Helvetica" w:hAnsi="Helvetica"/>
                <w:lang w:val="en-GB" w:eastAsia="zh-TW"/>
              </w:rPr>
              <w:t>anagement Limited</w:t>
            </w:r>
            <w:r>
              <w:rPr>
                <w:rFonts w:ascii="Helvetica" w:hAnsi="Helvetica"/>
                <w:lang w:val="en-GB" w:eastAsia="zh-TW"/>
              </w:rPr>
              <w:t>)</w:t>
            </w:r>
          </w:p>
          <w:p w:rsidR="006B4443" w:rsidRDefault="006B4443" w:rsidP="006B4443">
            <w:pPr>
              <w:rPr>
                <w:rFonts w:ascii="Helvetica" w:hAnsi="Helvetica"/>
                <w:lang w:val="en-GB"/>
              </w:rPr>
            </w:pPr>
          </w:p>
          <w:p w:rsidR="00875A66" w:rsidRPr="00875A66" w:rsidRDefault="00875A66" w:rsidP="00875A66">
            <w:pPr>
              <w:numPr>
                <w:ilvl w:val="0"/>
                <w:numId w:val="1"/>
              </w:numPr>
              <w:rPr>
                <w:rFonts w:ascii="Helvetica" w:hAnsi="Helvetica"/>
                <w:lang w:val="en-GB"/>
              </w:rPr>
            </w:pPr>
            <w:r w:rsidRPr="005731C7">
              <w:rPr>
                <w:rFonts w:ascii="Helvetica" w:hAnsi="Helvetica"/>
                <w:lang w:val="en-GB"/>
              </w:rPr>
              <w:t xml:space="preserve">Handling all fund level related matters </w:t>
            </w:r>
            <w:r w:rsidRPr="005731C7">
              <w:rPr>
                <w:rFonts w:ascii="Helvetica" w:hAnsi="Helvetica" w:hint="eastAsia"/>
                <w:lang w:val="en-GB" w:eastAsia="zh-TW"/>
              </w:rPr>
              <w:t xml:space="preserve">and liaising with </w:t>
            </w:r>
            <w:r>
              <w:rPr>
                <w:rFonts w:ascii="Helvetica" w:hAnsi="Helvetica"/>
                <w:lang w:val="en-GB" w:eastAsia="zh-TW"/>
              </w:rPr>
              <w:t xml:space="preserve">the </w:t>
            </w:r>
            <w:r w:rsidRPr="005731C7">
              <w:rPr>
                <w:rFonts w:ascii="Helvetica" w:hAnsi="Helvetica" w:hint="eastAsia"/>
                <w:lang w:val="en-GB" w:eastAsia="zh-TW"/>
              </w:rPr>
              <w:t>fund administrator</w:t>
            </w:r>
            <w:r>
              <w:rPr>
                <w:rFonts w:ascii="Helvetica" w:hAnsi="Helvetica"/>
                <w:lang w:val="en-GB" w:eastAsia="zh-TW"/>
              </w:rPr>
              <w:t xml:space="preserve">; </w:t>
            </w:r>
            <w:r>
              <w:rPr>
                <w:rFonts w:ascii="Helvetica" w:hAnsi="Helvetica"/>
                <w:lang w:val="en-GB"/>
              </w:rPr>
              <w:t xml:space="preserve"> </w:t>
            </w:r>
          </w:p>
          <w:p w:rsidR="001D063C" w:rsidRDefault="001D063C" w:rsidP="00065394">
            <w:pPr>
              <w:numPr>
                <w:ilvl w:val="0"/>
                <w:numId w:val="1"/>
              </w:numPr>
              <w:rPr>
                <w:rFonts w:ascii="Helvetica" w:hAnsi="Helvetica"/>
                <w:lang w:val="en-GB"/>
              </w:rPr>
            </w:pPr>
            <w:r w:rsidRPr="005731C7">
              <w:rPr>
                <w:rFonts w:ascii="Helvetica" w:hAnsi="Helvetica"/>
                <w:lang w:val="en-GB" w:eastAsia="zh-TW"/>
              </w:rPr>
              <w:t>Preparing monthly financial report</w:t>
            </w:r>
            <w:r w:rsidR="00C30E74">
              <w:rPr>
                <w:rFonts w:ascii="Helvetica" w:hAnsi="Helvetica" w:hint="eastAsia"/>
                <w:lang w:val="en-GB" w:eastAsia="zh-TW"/>
              </w:rPr>
              <w:t xml:space="preserve"> in accordance with IFRS</w:t>
            </w:r>
            <w:r w:rsidRPr="005731C7">
              <w:rPr>
                <w:rFonts w:ascii="Helvetica" w:hAnsi="Helvetica"/>
                <w:lang w:val="en-GB" w:eastAsia="zh-TW"/>
              </w:rPr>
              <w:t>, investor report and other ad-hoc management report</w:t>
            </w:r>
            <w:r>
              <w:rPr>
                <w:rFonts w:ascii="Helvetica" w:hAnsi="Helvetica"/>
                <w:lang w:val="en-GB" w:eastAsia="zh-TW"/>
              </w:rPr>
              <w:t>;</w:t>
            </w:r>
          </w:p>
          <w:p w:rsidR="00B71B93" w:rsidRPr="00AB116B" w:rsidRDefault="00B71B93" w:rsidP="00B71B93">
            <w:pPr>
              <w:numPr>
                <w:ilvl w:val="0"/>
                <w:numId w:val="1"/>
              </w:numPr>
              <w:rPr>
                <w:rFonts w:ascii="Helvetica" w:hAnsi="Helvetica"/>
                <w:lang w:val="en-GB"/>
              </w:rPr>
            </w:pPr>
            <w:r w:rsidRPr="005731C7">
              <w:rPr>
                <w:rFonts w:ascii="Helvetica" w:hAnsi="Helvetica"/>
                <w:lang w:val="en-GB"/>
              </w:rPr>
              <w:t xml:space="preserve">Working </w:t>
            </w:r>
            <w:r w:rsidRPr="005731C7">
              <w:rPr>
                <w:rFonts w:ascii="Helvetica" w:hAnsi="Helvetica" w:hint="eastAsia"/>
                <w:lang w:val="en-GB" w:eastAsia="zh-TW"/>
              </w:rPr>
              <w:t xml:space="preserve">closely </w:t>
            </w:r>
            <w:r w:rsidRPr="005731C7">
              <w:rPr>
                <w:rFonts w:ascii="Helvetica" w:hAnsi="Helvetica"/>
                <w:lang w:val="en-GB"/>
              </w:rPr>
              <w:t xml:space="preserve">with legal counsel and investment team </w:t>
            </w:r>
            <w:r>
              <w:rPr>
                <w:rFonts w:ascii="Helvetica" w:hAnsi="Helvetica"/>
                <w:lang w:val="en-GB"/>
              </w:rPr>
              <w:t>in deal executions</w:t>
            </w:r>
            <w:r>
              <w:rPr>
                <w:rFonts w:ascii="Helvetica" w:hAnsi="Helvetica"/>
                <w:lang w:val="en-GB" w:eastAsia="zh-TW"/>
              </w:rPr>
              <w:t>;</w:t>
            </w:r>
            <w:r w:rsidRPr="00AB116B">
              <w:rPr>
                <w:rFonts w:ascii="Helvetica" w:hAnsi="Helvetica" w:hint="eastAsia"/>
                <w:lang w:val="en-GB" w:eastAsia="zh-TW"/>
              </w:rPr>
              <w:t xml:space="preserve"> </w:t>
            </w:r>
          </w:p>
          <w:p w:rsidR="00B71B93" w:rsidRPr="00B71B93" w:rsidRDefault="00B71B93" w:rsidP="00B71B93">
            <w:pPr>
              <w:numPr>
                <w:ilvl w:val="0"/>
                <w:numId w:val="1"/>
              </w:numPr>
              <w:rPr>
                <w:rFonts w:ascii="Helvetica" w:hAnsi="Helvetica"/>
                <w:lang w:val="en-GB"/>
              </w:rPr>
            </w:pPr>
            <w:r w:rsidRPr="005731C7">
              <w:rPr>
                <w:rFonts w:ascii="Helvetica" w:hAnsi="Helvetica" w:hint="eastAsia"/>
                <w:lang w:val="en-GB" w:eastAsia="zh-TW"/>
              </w:rPr>
              <w:t xml:space="preserve">Monitoring capital call, subscription process </w:t>
            </w:r>
            <w:r w:rsidRPr="005731C7">
              <w:rPr>
                <w:rFonts w:ascii="Helvetica" w:hAnsi="Helvetica"/>
                <w:lang w:val="en-GB" w:eastAsia="zh-TW"/>
              </w:rPr>
              <w:t>and</w:t>
            </w:r>
            <w:r w:rsidRPr="005731C7">
              <w:rPr>
                <w:rFonts w:ascii="Helvetica" w:hAnsi="Helvetica" w:hint="eastAsia"/>
                <w:lang w:val="en-GB" w:eastAsia="zh-TW"/>
              </w:rPr>
              <w:t xml:space="preserve"> capital distribution</w:t>
            </w:r>
            <w:r>
              <w:rPr>
                <w:rFonts w:ascii="Helvetica" w:hAnsi="Helvetica"/>
                <w:lang w:val="en-GB" w:eastAsia="zh-TW"/>
              </w:rPr>
              <w:t>;</w:t>
            </w:r>
          </w:p>
          <w:p w:rsidR="00B71B93" w:rsidRPr="00B71B93" w:rsidRDefault="00B71B93" w:rsidP="00B71B93">
            <w:pPr>
              <w:numPr>
                <w:ilvl w:val="0"/>
                <w:numId w:val="1"/>
              </w:numPr>
              <w:rPr>
                <w:rFonts w:ascii="Helvetica" w:hAnsi="Helvetica"/>
                <w:lang w:val="en-GB"/>
              </w:rPr>
            </w:pPr>
            <w:r w:rsidRPr="005731C7">
              <w:rPr>
                <w:rFonts w:ascii="Helvetica" w:hAnsi="Helvetica" w:hint="eastAsia"/>
                <w:lang w:val="en-GB" w:eastAsia="zh-TW"/>
              </w:rPr>
              <w:t xml:space="preserve">Involving in discussions on tax and due </w:t>
            </w:r>
            <w:r w:rsidRPr="005731C7">
              <w:rPr>
                <w:rFonts w:ascii="Helvetica" w:hAnsi="Helvetica"/>
                <w:lang w:val="en-GB" w:eastAsia="zh-TW"/>
              </w:rPr>
              <w:t>diligence</w:t>
            </w:r>
            <w:r w:rsidRPr="005731C7">
              <w:rPr>
                <w:rFonts w:ascii="Helvetica" w:hAnsi="Helvetica" w:hint="eastAsia"/>
                <w:lang w:val="en-GB" w:eastAsia="zh-TW"/>
              </w:rPr>
              <w:t xml:space="preserve"> issues with professional advisors</w:t>
            </w:r>
            <w:r>
              <w:rPr>
                <w:rFonts w:ascii="Helvetica" w:hAnsi="Helvetica"/>
                <w:lang w:val="en-GB" w:eastAsia="zh-TW"/>
              </w:rPr>
              <w:t>;</w:t>
            </w:r>
          </w:p>
          <w:p w:rsidR="001D063C" w:rsidRDefault="001D063C" w:rsidP="00065394">
            <w:pPr>
              <w:numPr>
                <w:ilvl w:val="0"/>
                <w:numId w:val="1"/>
              </w:numPr>
              <w:rPr>
                <w:rFonts w:ascii="Helvetica" w:hAnsi="Helvetica"/>
                <w:lang w:val="en-GB"/>
              </w:rPr>
            </w:pPr>
            <w:r w:rsidRPr="005731C7">
              <w:rPr>
                <w:rFonts w:ascii="Helvetica" w:hAnsi="Helvetica"/>
                <w:lang w:val="en-GB"/>
              </w:rPr>
              <w:t>Handling investor relations</w:t>
            </w:r>
            <w:r w:rsidR="001C3FB4">
              <w:rPr>
                <w:rFonts w:ascii="Helvetica" w:hAnsi="Helvetica"/>
                <w:lang w:val="en-GB"/>
              </w:rPr>
              <w:t xml:space="preserve"> with Limited Partners in PRC</w:t>
            </w:r>
            <w:r>
              <w:rPr>
                <w:rFonts w:ascii="Helvetica" w:hAnsi="Helvetica"/>
                <w:lang w:val="en-GB"/>
              </w:rPr>
              <w:t xml:space="preserve">; </w:t>
            </w:r>
          </w:p>
          <w:p w:rsidR="00B71B93" w:rsidRDefault="00B71B93" w:rsidP="00B71B93">
            <w:pPr>
              <w:numPr>
                <w:ilvl w:val="0"/>
                <w:numId w:val="1"/>
              </w:numPr>
              <w:rPr>
                <w:rFonts w:ascii="Helvetica" w:hAnsi="Helvetica"/>
                <w:lang w:val="en-GB"/>
              </w:rPr>
            </w:pPr>
            <w:r>
              <w:rPr>
                <w:rFonts w:ascii="Helvetica" w:hAnsi="Helvetica"/>
                <w:lang w:val="en-GB"/>
              </w:rPr>
              <w:t>Participating in financial advisory work (including financial modelling) for bidding of a public-private partnership (PPP) project in Indonesia.</w:t>
            </w:r>
          </w:p>
          <w:p w:rsidR="001D063C" w:rsidRPr="005731C7" w:rsidRDefault="001D063C" w:rsidP="00B71B93">
            <w:pPr>
              <w:ind w:left="360"/>
              <w:rPr>
                <w:rFonts w:ascii="Helvetica" w:hAnsi="Helvetica"/>
                <w:lang w:val="en-GB"/>
              </w:rPr>
            </w:pPr>
          </w:p>
        </w:tc>
      </w:tr>
      <w:tr w:rsidR="001D063C" w:rsidRPr="001C658F" w:rsidTr="00E722A8">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lang w:val="en-GB"/>
              </w:rPr>
              <w:t>20</w:t>
            </w:r>
            <w:r w:rsidRPr="005731C7">
              <w:rPr>
                <w:rFonts w:ascii="Helvetica" w:hAnsi="Helvetica" w:hint="eastAsia"/>
                <w:lang w:val="en-GB" w:eastAsia="zh-TW"/>
              </w:rPr>
              <w:t>10</w:t>
            </w:r>
            <w:r w:rsidRPr="005731C7">
              <w:rPr>
                <w:rFonts w:ascii="Helvetica" w:hAnsi="Helvetica"/>
                <w:lang w:val="en-GB"/>
              </w:rPr>
              <w:t xml:space="preserve"> - 20</w:t>
            </w:r>
            <w:r w:rsidRPr="005731C7">
              <w:rPr>
                <w:rFonts w:ascii="Helvetica" w:hAnsi="Helvetica" w:hint="eastAsia"/>
                <w:lang w:val="en-GB" w:eastAsia="zh-TW"/>
              </w:rPr>
              <w:t>12</w:t>
            </w:r>
          </w:p>
          <w:p w:rsidR="001D063C" w:rsidRPr="005731C7" w:rsidRDefault="001D063C" w:rsidP="00065394">
            <w:pPr>
              <w:ind w:right="-108"/>
              <w:rPr>
                <w:rFonts w:ascii="Helvetica" w:hAnsi="Helvetica"/>
                <w:i/>
                <w:lang w:val="en-GB"/>
              </w:rPr>
            </w:pPr>
          </w:p>
        </w:tc>
        <w:tc>
          <w:tcPr>
            <w:tcW w:w="8572" w:type="dxa"/>
            <w:gridSpan w:val="2"/>
          </w:tcPr>
          <w:p w:rsidR="00E722A8" w:rsidRDefault="001D063C" w:rsidP="00065394">
            <w:pPr>
              <w:rPr>
                <w:rFonts w:ascii="Helvetica" w:hAnsi="Helvetica"/>
                <w:b/>
                <w:lang w:val="en-GB" w:eastAsia="zh-TW"/>
              </w:rPr>
            </w:pPr>
            <w:r w:rsidRPr="005731C7">
              <w:rPr>
                <w:rFonts w:ascii="Helvetica" w:hAnsi="Helvetica" w:hint="eastAsia"/>
                <w:b/>
                <w:lang w:val="en-GB" w:eastAsia="zh-TW"/>
              </w:rPr>
              <w:t>Verdant Capital Group</w:t>
            </w:r>
            <w:r>
              <w:rPr>
                <w:rFonts w:ascii="Helvetica" w:hAnsi="Helvetica"/>
                <w:lang w:val="en-GB"/>
              </w:rPr>
              <w:t xml:space="preserve"> </w:t>
            </w:r>
          </w:p>
          <w:p w:rsidR="001D063C" w:rsidRDefault="001D063C" w:rsidP="00065394">
            <w:pPr>
              <w:rPr>
                <w:rFonts w:ascii="Helvetica" w:hAnsi="Helvetica"/>
                <w:u w:val="single"/>
                <w:lang w:val="en-GB" w:eastAsia="zh-TW"/>
              </w:rPr>
            </w:pPr>
            <w:r w:rsidRPr="00E722A8">
              <w:rPr>
                <w:rFonts w:ascii="Helvetica" w:hAnsi="Helvetica" w:hint="eastAsia"/>
                <w:b/>
                <w:u w:val="single"/>
                <w:lang w:val="en-GB" w:eastAsia="zh-TW"/>
              </w:rPr>
              <w:t>Finance Manager</w:t>
            </w:r>
            <w:r w:rsidRPr="00E722A8">
              <w:rPr>
                <w:rFonts w:ascii="Helvetica" w:hAnsi="Helvetica" w:hint="eastAsia"/>
                <w:u w:val="single"/>
                <w:lang w:val="en-GB" w:eastAsia="zh-TW"/>
              </w:rPr>
              <w:t xml:space="preserve"> </w:t>
            </w:r>
          </w:p>
          <w:p w:rsidR="00E722A8" w:rsidRPr="00E722A8" w:rsidRDefault="00E722A8" w:rsidP="00065394">
            <w:pPr>
              <w:rPr>
                <w:rFonts w:ascii="Helvetica" w:hAnsi="Helvetica"/>
                <w:u w:val="single"/>
                <w:lang w:val="en-GB" w:eastAsia="zh-TW"/>
              </w:rPr>
            </w:pPr>
          </w:p>
          <w:p w:rsidR="001D063C" w:rsidRDefault="001D063C" w:rsidP="00065394">
            <w:pPr>
              <w:rPr>
                <w:rFonts w:ascii="Helvetica" w:hAnsi="Helvetica"/>
                <w:lang w:val="en-GB" w:eastAsia="zh-TW"/>
              </w:rPr>
            </w:pPr>
            <w:r>
              <w:rPr>
                <w:rFonts w:ascii="Helvetica" w:hAnsi="Helvetica"/>
                <w:lang w:val="en-GB" w:eastAsia="zh-TW"/>
              </w:rPr>
              <w:t xml:space="preserve">(A private equity firm </w:t>
            </w:r>
            <w:r w:rsidR="000F74F2">
              <w:rPr>
                <w:rFonts w:ascii="Helvetica" w:hAnsi="Helvetica"/>
                <w:lang w:val="en-GB" w:eastAsia="zh-TW"/>
              </w:rPr>
              <w:t>with offices</w:t>
            </w:r>
            <w:r w:rsidR="00B953B6">
              <w:rPr>
                <w:rFonts w:ascii="Helvetica" w:hAnsi="Helvetica"/>
                <w:lang w:val="en-GB" w:eastAsia="zh-TW"/>
              </w:rPr>
              <w:t xml:space="preserve"> in </w:t>
            </w:r>
            <w:r w:rsidR="000F74F2">
              <w:rPr>
                <w:rFonts w:ascii="Helvetica" w:hAnsi="Helvetica"/>
                <w:lang w:val="en-GB" w:eastAsia="zh-TW"/>
              </w:rPr>
              <w:t xml:space="preserve">both </w:t>
            </w:r>
            <w:r w:rsidR="00B953B6">
              <w:rPr>
                <w:rFonts w:ascii="Helvetica" w:hAnsi="Helvetica"/>
                <w:lang w:val="en-GB" w:eastAsia="zh-TW"/>
              </w:rPr>
              <w:t>PRC and HK</w:t>
            </w:r>
            <w:r>
              <w:rPr>
                <w:rFonts w:ascii="Helvetica" w:hAnsi="Helvetica"/>
                <w:lang w:val="en-GB" w:eastAsia="zh-TW"/>
              </w:rPr>
              <w:t>)</w:t>
            </w:r>
          </w:p>
          <w:p w:rsidR="001D063C" w:rsidRPr="005731C7" w:rsidRDefault="001D063C" w:rsidP="00065394">
            <w:pPr>
              <w:rPr>
                <w:rFonts w:ascii="Helvetica" w:hAnsi="Helvetica"/>
                <w:lang w:val="en-GB"/>
              </w:rPr>
            </w:pPr>
          </w:p>
          <w:p w:rsidR="001D063C" w:rsidRDefault="001D063C" w:rsidP="00065394">
            <w:pPr>
              <w:numPr>
                <w:ilvl w:val="0"/>
                <w:numId w:val="2"/>
              </w:numPr>
              <w:ind w:left="356" w:rightChars="35" w:right="70" w:hangingChars="178" w:hanging="356"/>
              <w:jc w:val="both"/>
              <w:rPr>
                <w:rFonts w:ascii="Helvetica" w:hAnsi="Helvetica"/>
                <w:lang w:val="en-GB"/>
              </w:rPr>
            </w:pPr>
            <w:r w:rsidRPr="005731C7">
              <w:rPr>
                <w:rFonts w:ascii="Helvetica" w:hAnsi="Helvetica"/>
                <w:lang w:val="en-GB"/>
              </w:rPr>
              <w:t xml:space="preserve">Participating in post-investment monitoring to review and </w:t>
            </w:r>
            <w:proofErr w:type="spellStart"/>
            <w:r w:rsidRPr="005731C7">
              <w:rPr>
                <w:rFonts w:ascii="Helvetica" w:hAnsi="Helvetica"/>
                <w:lang w:val="en-GB"/>
              </w:rPr>
              <w:t>analyze</w:t>
            </w:r>
            <w:proofErr w:type="spellEnd"/>
            <w:r w:rsidRPr="005731C7">
              <w:rPr>
                <w:rFonts w:ascii="Helvetica" w:hAnsi="Helvetica"/>
                <w:lang w:val="en-GB"/>
              </w:rPr>
              <w:t xml:space="preserve"> financials;</w:t>
            </w:r>
          </w:p>
          <w:p w:rsidR="002D6CE0" w:rsidRDefault="00C67C1B" w:rsidP="00D50399">
            <w:pPr>
              <w:numPr>
                <w:ilvl w:val="0"/>
                <w:numId w:val="2"/>
              </w:numPr>
              <w:ind w:left="356" w:rightChars="35" w:right="70" w:hangingChars="178" w:hanging="356"/>
              <w:jc w:val="both"/>
              <w:rPr>
                <w:rFonts w:ascii="Helvetica" w:hAnsi="Helvetica"/>
                <w:lang w:val="en-GB"/>
              </w:rPr>
            </w:pPr>
            <w:r>
              <w:rPr>
                <w:rFonts w:ascii="Helvetica" w:hAnsi="Helvetica"/>
                <w:lang w:val="en-GB"/>
              </w:rPr>
              <w:t>Providing</w:t>
            </w:r>
            <w:r w:rsidR="00817FFD">
              <w:rPr>
                <w:rFonts w:ascii="Helvetica" w:hAnsi="Helvetica"/>
                <w:lang w:val="en-GB"/>
              </w:rPr>
              <w:t xml:space="preserve"> financial and operational recommendations</w:t>
            </w:r>
            <w:r>
              <w:rPr>
                <w:rFonts w:ascii="Helvetica" w:hAnsi="Helvetica"/>
                <w:lang w:val="en-GB"/>
              </w:rPr>
              <w:t xml:space="preserve"> to the portfolio </w:t>
            </w:r>
            <w:r w:rsidR="00230EA0">
              <w:rPr>
                <w:rFonts w:ascii="Helvetica" w:hAnsi="Helvetica"/>
                <w:lang w:val="en-GB"/>
              </w:rPr>
              <w:t>companies</w:t>
            </w:r>
            <w:r w:rsidR="00197F20">
              <w:rPr>
                <w:rFonts w:ascii="Helvetica" w:hAnsi="Helvetica"/>
                <w:lang w:val="en-GB"/>
              </w:rPr>
              <w:t xml:space="preserve"> (high-end consumables, e-commerce, media and real estate)</w:t>
            </w:r>
            <w:r w:rsidR="002D6CE0">
              <w:rPr>
                <w:rFonts w:ascii="Helvetica" w:hAnsi="Helvetica"/>
                <w:lang w:val="en-GB"/>
              </w:rPr>
              <w:t>;</w:t>
            </w:r>
          </w:p>
          <w:p w:rsidR="001D063C" w:rsidRPr="002D6CE0" w:rsidRDefault="001D063C" w:rsidP="00D50399">
            <w:pPr>
              <w:numPr>
                <w:ilvl w:val="0"/>
                <w:numId w:val="2"/>
              </w:numPr>
              <w:ind w:left="356" w:rightChars="35" w:right="70" w:hangingChars="178" w:hanging="356"/>
              <w:jc w:val="both"/>
              <w:rPr>
                <w:rFonts w:ascii="Helvetica" w:hAnsi="Helvetica"/>
                <w:lang w:val="en-GB"/>
              </w:rPr>
            </w:pPr>
            <w:r w:rsidRPr="002D6CE0">
              <w:rPr>
                <w:rFonts w:ascii="Helvetica" w:hAnsi="Helvetica"/>
                <w:lang w:val="en-GB"/>
              </w:rPr>
              <w:t xml:space="preserve">Performing due diligence, feasibility analysis and financial modelling for </w:t>
            </w:r>
            <w:r w:rsidR="001A42B8">
              <w:rPr>
                <w:rFonts w:ascii="Helvetica" w:hAnsi="Helvetica"/>
                <w:lang w:val="en-GB"/>
              </w:rPr>
              <w:t>pipeline deals;</w:t>
            </w:r>
          </w:p>
          <w:p w:rsidR="001D063C" w:rsidRDefault="001D063C" w:rsidP="00065394">
            <w:pPr>
              <w:numPr>
                <w:ilvl w:val="0"/>
                <w:numId w:val="2"/>
              </w:numPr>
              <w:ind w:left="356" w:rightChars="35" w:right="70" w:hangingChars="178" w:hanging="356"/>
              <w:jc w:val="both"/>
              <w:rPr>
                <w:rFonts w:ascii="Helvetica" w:hAnsi="Helvetica"/>
                <w:lang w:val="en-GB"/>
              </w:rPr>
            </w:pPr>
            <w:r w:rsidRPr="005731C7">
              <w:rPr>
                <w:rFonts w:ascii="Helvetica" w:hAnsi="Helvetica"/>
                <w:lang w:val="en-GB"/>
              </w:rPr>
              <w:t>Coordinating deal execution &amp; valuation, preparing pitch book and</w:t>
            </w:r>
            <w:r w:rsidR="001A42B8">
              <w:rPr>
                <w:rFonts w:ascii="Helvetica" w:hAnsi="Helvetica"/>
                <w:lang w:val="en-GB"/>
              </w:rPr>
              <w:t xml:space="preserve"> </w:t>
            </w:r>
            <w:r w:rsidR="00882769">
              <w:rPr>
                <w:rFonts w:ascii="Helvetica" w:hAnsi="Helvetica"/>
                <w:lang w:val="en-GB"/>
              </w:rPr>
              <w:t>presentation materials;</w:t>
            </w:r>
          </w:p>
          <w:p w:rsidR="00882769" w:rsidRDefault="00197F20" w:rsidP="00882769">
            <w:pPr>
              <w:numPr>
                <w:ilvl w:val="0"/>
                <w:numId w:val="2"/>
              </w:numPr>
              <w:ind w:left="356" w:rightChars="35" w:right="70" w:hangingChars="178" w:hanging="356"/>
              <w:jc w:val="both"/>
              <w:rPr>
                <w:rFonts w:ascii="Helvetica" w:hAnsi="Helvetica"/>
                <w:lang w:val="en-GB"/>
              </w:rPr>
            </w:pPr>
            <w:r>
              <w:rPr>
                <w:rFonts w:ascii="Helvetica" w:hAnsi="Helvetica"/>
                <w:lang w:val="en-GB"/>
              </w:rPr>
              <w:t>Preparing f</w:t>
            </w:r>
            <w:r w:rsidR="00882769" w:rsidRPr="005731C7">
              <w:rPr>
                <w:rFonts w:ascii="Helvetica" w:hAnsi="Helvetica"/>
                <w:lang w:val="en-GB"/>
              </w:rPr>
              <w:t>inancial reporting in compliance with IFRS and management reporting including consolidation (</w:t>
            </w:r>
            <w:r w:rsidR="00B953B6">
              <w:rPr>
                <w:rFonts w:ascii="Helvetica" w:hAnsi="Helvetica"/>
                <w:lang w:val="en-GB"/>
              </w:rPr>
              <w:t>Oracle</w:t>
            </w:r>
            <w:r w:rsidR="00882769" w:rsidRPr="005731C7">
              <w:rPr>
                <w:rFonts w:ascii="Helvetica" w:hAnsi="Helvetica"/>
                <w:lang w:val="en-GB"/>
              </w:rPr>
              <w:t xml:space="preserve"> HFM), analytical review, budget &amp; forecast and other ad-hoc analysis</w:t>
            </w:r>
            <w:r w:rsidR="00625E9B">
              <w:rPr>
                <w:rFonts w:ascii="Helvetica" w:hAnsi="Helvetica"/>
                <w:lang w:val="en-GB"/>
              </w:rPr>
              <w:t>.</w:t>
            </w:r>
          </w:p>
          <w:p w:rsidR="001D063C" w:rsidRPr="001C658F" w:rsidRDefault="001D063C" w:rsidP="00625E9B">
            <w:pPr>
              <w:ind w:left="356" w:rightChars="35" w:right="70"/>
              <w:jc w:val="both"/>
              <w:rPr>
                <w:rFonts w:ascii="Helvetica" w:hAnsi="Helvetica"/>
                <w:lang w:val="en-GB"/>
              </w:rPr>
            </w:pPr>
          </w:p>
        </w:tc>
      </w:tr>
    </w:tbl>
    <w:p w:rsidR="00E722A8" w:rsidRDefault="00E722A8"/>
    <w:p w:rsidR="0096174E" w:rsidRDefault="0096174E">
      <w:r>
        <w:br w:type="page"/>
      </w:r>
    </w:p>
    <w:tbl>
      <w:tblPr>
        <w:tblStyle w:val="ab"/>
        <w:tblW w:w="18292"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418"/>
        <w:gridCol w:w="8572"/>
        <w:gridCol w:w="8302"/>
      </w:tblGrid>
      <w:tr w:rsidR="001D063C" w:rsidRPr="001D063C"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lastRenderedPageBreak/>
              <w:t>2006 - 2010</w:t>
            </w:r>
          </w:p>
          <w:p w:rsidR="001D063C" w:rsidRPr="005731C7" w:rsidRDefault="001D063C" w:rsidP="00065394">
            <w:pPr>
              <w:ind w:right="-108"/>
              <w:rPr>
                <w:rFonts w:ascii="Helvetica" w:hAnsi="Helvetica"/>
                <w:i/>
                <w:lang w:val="en-GB"/>
              </w:rPr>
            </w:pPr>
          </w:p>
          <w:p w:rsidR="001D063C" w:rsidRPr="005731C7" w:rsidRDefault="001D063C" w:rsidP="00065394">
            <w:pPr>
              <w:ind w:right="-108"/>
              <w:rPr>
                <w:rFonts w:ascii="Helvetica" w:hAnsi="Helvetica"/>
                <w:i/>
                <w:lang w:val="en-GB"/>
              </w:rPr>
            </w:pPr>
          </w:p>
        </w:tc>
        <w:tc>
          <w:tcPr>
            <w:tcW w:w="8572" w:type="dxa"/>
          </w:tcPr>
          <w:p w:rsidR="00E722A8" w:rsidRDefault="001D063C" w:rsidP="00065394">
            <w:pPr>
              <w:ind w:right="-108"/>
              <w:rPr>
                <w:rFonts w:ascii="Helvetica" w:hAnsi="Helvetica"/>
                <w:b/>
                <w:lang w:val="en-GB" w:eastAsia="zh-TW"/>
              </w:rPr>
            </w:pPr>
            <w:r w:rsidRPr="005731C7">
              <w:rPr>
                <w:rFonts w:ascii="Helvetica" w:hAnsi="Helvetica" w:hint="eastAsia"/>
                <w:b/>
                <w:lang w:val="en-GB" w:eastAsia="zh-TW"/>
              </w:rPr>
              <w:t>PricewaterhouseCoopers</w:t>
            </w:r>
            <w:r>
              <w:rPr>
                <w:rFonts w:ascii="Helvetica" w:hAnsi="Helvetica"/>
                <w:b/>
                <w:lang w:val="en-GB"/>
              </w:rPr>
              <w:t xml:space="preserve"> </w:t>
            </w:r>
          </w:p>
          <w:p w:rsidR="001D063C" w:rsidRDefault="001D063C" w:rsidP="00065394">
            <w:pPr>
              <w:ind w:right="-108"/>
              <w:rPr>
                <w:rFonts w:ascii="Helvetica" w:hAnsi="Helvetica"/>
                <w:b/>
                <w:u w:val="single"/>
                <w:lang w:val="en-GB" w:eastAsia="zh-TW"/>
              </w:rPr>
            </w:pPr>
            <w:r w:rsidRPr="00E722A8">
              <w:rPr>
                <w:rFonts w:ascii="Helvetica" w:hAnsi="Helvetica" w:hint="eastAsia"/>
                <w:b/>
                <w:u w:val="single"/>
                <w:lang w:val="en-GB" w:eastAsia="zh-TW"/>
              </w:rPr>
              <w:t>Senior Associate</w:t>
            </w:r>
          </w:p>
          <w:p w:rsidR="00E722A8" w:rsidRPr="00E722A8" w:rsidRDefault="00E722A8" w:rsidP="00065394">
            <w:pPr>
              <w:ind w:right="-108"/>
              <w:rPr>
                <w:rFonts w:ascii="Helvetica" w:hAnsi="Helvetica"/>
                <w:u w:val="single"/>
                <w:lang w:val="en-GB" w:eastAsia="zh-TW"/>
              </w:rPr>
            </w:pPr>
          </w:p>
          <w:p w:rsidR="001D063C" w:rsidRPr="0038391E" w:rsidRDefault="001D063C" w:rsidP="00065394">
            <w:pPr>
              <w:rPr>
                <w:rFonts w:ascii="Helvetica" w:hAnsi="Helvetica"/>
                <w:lang w:val="en-GB" w:eastAsia="zh-TW"/>
              </w:rPr>
            </w:pPr>
            <w:r w:rsidRPr="0038391E">
              <w:rPr>
                <w:rFonts w:ascii="Helvetica" w:hAnsi="Helvetica"/>
                <w:lang w:val="en-GB" w:eastAsia="zh-TW"/>
              </w:rPr>
              <w:t>(Real Estate, Energy, Transportation, Engineering and Services practice)</w:t>
            </w:r>
          </w:p>
          <w:p w:rsidR="001D063C" w:rsidRPr="0038391E" w:rsidRDefault="001D063C" w:rsidP="00065394">
            <w:pPr>
              <w:rPr>
                <w:rFonts w:ascii="Helvetica" w:hAnsi="Helvetica"/>
              </w:rPr>
            </w:pPr>
          </w:p>
          <w:p w:rsidR="001D063C" w:rsidRDefault="001D063C" w:rsidP="00065394">
            <w:pPr>
              <w:numPr>
                <w:ilvl w:val="0"/>
                <w:numId w:val="2"/>
              </w:numPr>
              <w:ind w:left="356" w:rightChars="35" w:right="70" w:hangingChars="178" w:hanging="356"/>
              <w:jc w:val="both"/>
              <w:rPr>
                <w:rFonts w:ascii="Helvetica" w:hAnsi="Helvetica"/>
                <w:lang w:val="en-GB"/>
              </w:rPr>
            </w:pPr>
            <w:r w:rsidRPr="005731C7">
              <w:rPr>
                <w:rFonts w:ascii="Helvetica" w:hAnsi="Helvetica"/>
                <w:lang w:val="en-GB"/>
              </w:rPr>
              <w:t xml:space="preserve">Participating in </w:t>
            </w:r>
            <w:r>
              <w:rPr>
                <w:rFonts w:ascii="Helvetica" w:hAnsi="Helvetica"/>
                <w:lang w:val="en-GB"/>
              </w:rPr>
              <w:t xml:space="preserve">the statutory audit of a number of listed companies including CLP Holdings Limited (0002), New World China Land (0917), K </w:t>
            </w:r>
            <w:proofErr w:type="spellStart"/>
            <w:r>
              <w:rPr>
                <w:rFonts w:ascii="Helvetica" w:hAnsi="Helvetica"/>
                <w:lang w:val="en-GB"/>
              </w:rPr>
              <w:t>Wah</w:t>
            </w:r>
            <w:proofErr w:type="spellEnd"/>
            <w:r>
              <w:rPr>
                <w:rFonts w:ascii="Helvetica" w:hAnsi="Helvetica"/>
                <w:lang w:val="en-GB"/>
              </w:rPr>
              <w:t xml:space="preserve"> International Holdings Limited (0173), The LINK (0823);</w:t>
            </w:r>
          </w:p>
          <w:p w:rsidR="001D063C" w:rsidRDefault="001D063C" w:rsidP="00065394">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Being the Senior-in-charge of the financial audit of the companies with thorough understanding of the accounting matters, internal controls and daily operation;</w:t>
            </w:r>
          </w:p>
          <w:p w:rsidR="00FD35C7" w:rsidRDefault="001D063C" w:rsidP="00FD35C7">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Performing financial analysis on various development projects through communicating with management, performing site visit (Guangzhou, Shanghai and Beijing) and conducting research analysis;</w:t>
            </w:r>
          </w:p>
          <w:p w:rsidR="001D063C" w:rsidRPr="00FD35C7" w:rsidRDefault="001D063C" w:rsidP="00FD35C7">
            <w:pPr>
              <w:numPr>
                <w:ilvl w:val="0"/>
                <w:numId w:val="2"/>
              </w:numPr>
              <w:ind w:left="356" w:rightChars="35" w:right="70" w:hangingChars="178" w:hanging="356"/>
              <w:jc w:val="both"/>
              <w:rPr>
                <w:rFonts w:ascii="Helvetica" w:hAnsi="Helvetica"/>
                <w:lang w:val="en-GB"/>
              </w:rPr>
            </w:pPr>
            <w:r w:rsidRPr="00FD35C7">
              <w:rPr>
                <w:rFonts w:ascii="Helvetica" w:hAnsi="Helvetica"/>
                <w:lang w:val="en-GB"/>
              </w:rPr>
              <w:t xml:space="preserve">Assessing the valuation of different kinds of power plant by reviewing the business model and impairment model in PRC; </w:t>
            </w:r>
          </w:p>
          <w:p w:rsidR="001D063C" w:rsidRDefault="001D063C" w:rsidP="00065394">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Advising clients on various accounting matters including recommendations regarding opportunities for improvement to internal controls based on observations made during the course of audit (e.g. the financial control and tendering procedure)</w:t>
            </w:r>
            <w:r>
              <w:rPr>
                <w:rFonts w:ascii="Helvetica" w:hAnsi="Helvetica"/>
                <w:lang w:val="en-GB"/>
              </w:rPr>
              <w:t>.</w:t>
            </w:r>
          </w:p>
          <w:p w:rsidR="001D063C" w:rsidRPr="001D063C" w:rsidRDefault="001D063C" w:rsidP="001D063C">
            <w:pPr>
              <w:ind w:left="356" w:rightChars="35" w:right="70"/>
              <w:jc w:val="both"/>
              <w:rPr>
                <w:rFonts w:ascii="Helvetica" w:hAnsi="Helvetica"/>
                <w:lang w:val="en-GB"/>
              </w:rPr>
            </w:pPr>
          </w:p>
        </w:tc>
      </w:tr>
      <w:tr w:rsidR="001D063C" w:rsidRPr="0038391E"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2006</w:t>
            </w:r>
          </w:p>
          <w:p w:rsidR="001D063C" w:rsidRPr="005731C7" w:rsidRDefault="001D063C" w:rsidP="00065394">
            <w:pPr>
              <w:pStyle w:val="1"/>
              <w:rPr>
                <w:rFonts w:ascii="Helvetica" w:hAnsi="Helvetica"/>
                <w:sz w:val="20"/>
                <w:lang w:eastAsia="zh-TW"/>
              </w:rPr>
            </w:pPr>
          </w:p>
        </w:tc>
        <w:tc>
          <w:tcPr>
            <w:tcW w:w="8572" w:type="dxa"/>
          </w:tcPr>
          <w:p w:rsidR="00E722A8" w:rsidRDefault="001D063C" w:rsidP="00065394">
            <w:pPr>
              <w:ind w:right="-108"/>
              <w:rPr>
                <w:rFonts w:ascii="Helvetica" w:hAnsi="Helvetica"/>
                <w:b/>
                <w:lang w:val="en-GB" w:eastAsia="zh-TW"/>
              </w:rPr>
            </w:pPr>
            <w:r w:rsidRPr="005731C7">
              <w:rPr>
                <w:rFonts w:ascii="Helvetica" w:hAnsi="Helvetica" w:hint="eastAsia"/>
                <w:b/>
                <w:lang w:val="en-GB" w:eastAsia="zh-TW"/>
              </w:rPr>
              <w:t>Goldman Sachs</w:t>
            </w:r>
            <w:r w:rsidR="00BA0686">
              <w:rPr>
                <w:rFonts w:ascii="Helvetica" w:hAnsi="Helvetica"/>
                <w:b/>
                <w:lang w:val="en-GB" w:eastAsia="zh-TW"/>
              </w:rPr>
              <w:t xml:space="preserve"> (Asia)</w:t>
            </w:r>
            <w:r w:rsidRPr="005731C7">
              <w:rPr>
                <w:rFonts w:ascii="Helvetica" w:hAnsi="Helvetica"/>
                <w:b/>
                <w:lang w:val="en-GB"/>
              </w:rPr>
              <w:t xml:space="preserve"> </w:t>
            </w:r>
          </w:p>
          <w:p w:rsidR="001D063C" w:rsidRPr="00E722A8" w:rsidRDefault="001D063C" w:rsidP="00065394">
            <w:pPr>
              <w:ind w:right="-108"/>
              <w:rPr>
                <w:rFonts w:ascii="Helvetica" w:hAnsi="Helvetica"/>
                <w:b/>
                <w:u w:val="single"/>
                <w:lang w:val="en-GB" w:eastAsia="zh-TW"/>
              </w:rPr>
            </w:pPr>
            <w:r w:rsidRPr="00E722A8">
              <w:rPr>
                <w:rFonts w:ascii="Helvetica" w:hAnsi="Helvetica" w:hint="eastAsia"/>
                <w:b/>
                <w:u w:val="single"/>
                <w:lang w:val="en-GB" w:eastAsia="zh-TW"/>
              </w:rPr>
              <w:t xml:space="preserve">Part-time intern </w:t>
            </w:r>
          </w:p>
          <w:p w:rsidR="00E722A8" w:rsidRDefault="00E722A8" w:rsidP="00065394">
            <w:pPr>
              <w:ind w:right="-108"/>
              <w:rPr>
                <w:rFonts w:ascii="Helvetica" w:hAnsi="Helvetica"/>
                <w:lang w:val="en-GB" w:eastAsia="zh-TW"/>
              </w:rPr>
            </w:pPr>
          </w:p>
          <w:p w:rsidR="00A747DC" w:rsidRPr="00A747DC" w:rsidRDefault="00A747DC" w:rsidP="00065394">
            <w:pPr>
              <w:ind w:right="-108"/>
              <w:rPr>
                <w:rFonts w:ascii="Helvetica" w:hAnsi="Helvetica"/>
                <w:lang w:val="en-GB" w:eastAsia="zh-TW"/>
              </w:rPr>
            </w:pPr>
            <w:r w:rsidRPr="00A747DC">
              <w:rPr>
                <w:rFonts w:ascii="Helvetica" w:hAnsi="Helvetica"/>
                <w:lang w:val="en-GB" w:eastAsia="zh-TW"/>
              </w:rPr>
              <w:t>(Global Operations team)</w:t>
            </w:r>
          </w:p>
          <w:p w:rsidR="001D063C" w:rsidRPr="005731C7" w:rsidRDefault="001D063C" w:rsidP="00065394">
            <w:pPr>
              <w:ind w:right="-108"/>
              <w:rPr>
                <w:rFonts w:ascii="Helvetica" w:hAnsi="Helvetica"/>
                <w:lang w:val="en-GB" w:eastAsia="zh-TW"/>
              </w:rPr>
            </w:pPr>
          </w:p>
          <w:p w:rsidR="001D063C" w:rsidRPr="0038391E" w:rsidRDefault="001D063C" w:rsidP="00065394">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Assisting in assets servicing for internal and external client;</w:t>
            </w:r>
          </w:p>
          <w:p w:rsidR="004278B9" w:rsidRDefault="001D063C" w:rsidP="00F911DD">
            <w:pPr>
              <w:numPr>
                <w:ilvl w:val="0"/>
                <w:numId w:val="2"/>
              </w:numPr>
              <w:ind w:left="356" w:rightChars="35" w:right="70" w:hangingChars="178" w:hanging="356"/>
              <w:jc w:val="both"/>
              <w:rPr>
                <w:rFonts w:ascii="Helvetica" w:hAnsi="Helvetica"/>
                <w:lang w:val="en-GB"/>
              </w:rPr>
            </w:pPr>
            <w:r w:rsidRPr="0038391E">
              <w:rPr>
                <w:rFonts w:ascii="Helvetica" w:hAnsi="Helvetica"/>
                <w:lang w:val="en-GB"/>
              </w:rPr>
              <w:t>Managing and handling transactions in the global treasury operations systems</w:t>
            </w:r>
            <w:r w:rsidR="00BA0686">
              <w:rPr>
                <w:rFonts w:ascii="Helvetica" w:hAnsi="Helvetica"/>
                <w:lang w:val="en-GB"/>
              </w:rPr>
              <w:t>.</w:t>
            </w:r>
          </w:p>
          <w:p w:rsidR="00F911DD" w:rsidRPr="00F911DD" w:rsidRDefault="00F911DD" w:rsidP="00EA26CF">
            <w:pPr>
              <w:ind w:rightChars="35" w:right="70"/>
              <w:jc w:val="both"/>
              <w:rPr>
                <w:rFonts w:ascii="Helvetica" w:hAnsi="Helvetica"/>
                <w:lang w:val="en-GB"/>
              </w:rPr>
            </w:pPr>
          </w:p>
        </w:tc>
      </w:tr>
      <w:tr w:rsidR="001D063C" w:rsidRPr="005731C7" w:rsidTr="004278B9">
        <w:trPr>
          <w:gridAfter w:val="1"/>
          <w:wAfter w:w="8302" w:type="dxa"/>
          <w:trHeight w:val="675"/>
        </w:trPr>
        <w:tc>
          <w:tcPr>
            <w:tcW w:w="1418" w:type="dxa"/>
          </w:tcPr>
          <w:p w:rsidR="00621384" w:rsidRDefault="00621384" w:rsidP="00065394">
            <w:pPr>
              <w:pStyle w:val="1"/>
              <w:rPr>
                <w:rFonts w:ascii="Helvetica" w:hAnsi="Helvetica"/>
                <w:sz w:val="20"/>
              </w:rPr>
            </w:pPr>
          </w:p>
          <w:p w:rsidR="001D063C" w:rsidRDefault="001D063C" w:rsidP="00065394">
            <w:pPr>
              <w:pStyle w:val="1"/>
              <w:rPr>
                <w:rFonts w:ascii="Helvetica" w:hAnsi="Helvetica"/>
                <w:sz w:val="20"/>
              </w:rPr>
            </w:pPr>
            <w:r w:rsidRPr="005731C7">
              <w:rPr>
                <w:rFonts w:ascii="Helvetica" w:hAnsi="Helvetica"/>
                <w:sz w:val="20"/>
              </w:rPr>
              <w:t>Education</w:t>
            </w:r>
          </w:p>
          <w:p w:rsidR="00621384" w:rsidRPr="00621384" w:rsidRDefault="00621384" w:rsidP="00621384">
            <w:pPr>
              <w:rPr>
                <w:lang w:val="en-GB"/>
              </w:rPr>
            </w:pPr>
          </w:p>
        </w:tc>
        <w:tc>
          <w:tcPr>
            <w:tcW w:w="8572" w:type="dxa"/>
          </w:tcPr>
          <w:p w:rsidR="001D063C" w:rsidRPr="005731C7" w:rsidRDefault="001D063C" w:rsidP="00065394">
            <w:pPr>
              <w:rPr>
                <w:rFonts w:ascii="Helvetica" w:hAnsi="Helvetica"/>
                <w:lang w:val="en-GB"/>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2011 - 2013</w:t>
            </w:r>
          </w:p>
        </w:tc>
        <w:tc>
          <w:tcPr>
            <w:tcW w:w="8572" w:type="dxa"/>
          </w:tcPr>
          <w:p w:rsidR="001D063C" w:rsidRPr="005731C7" w:rsidRDefault="001D063C" w:rsidP="00065394">
            <w:pPr>
              <w:rPr>
                <w:rFonts w:ascii="Helvetica" w:hAnsi="Helvetica"/>
                <w:lang w:val="en-GB" w:eastAsia="zh-TW"/>
              </w:rPr>
            </w:pPr>
            <w:r w:rsidRPr="005731C7">
              <w:rPr>
                <w:rFonts w:ascii="Helvetica" w:hAnsi="Helvetica" w:hint="eastAsia"/>
                <w:b/>
                <w:lang w:val="en-GB" w:eastAsia="zh-TW"/>
              </w:rPr>
              <w:t>The Chinese University of Hong Kong</w:t>
            </w:r>
            <w:r w:rsidRPr="005731C7">
              <w:rPr>
                <w:rFonts w:ascii="Helvetica" w:hAnsi="Helvetica" w:hint="eastAsia"/>
                <w:lang w:val="en-GB" w:eastAsia="zh-TW"/>
              </w:rPr>
              <w:t xml:space="preserve"> </w:t>
            </w:r>
          </w:p>
          <w:p w:rsidR="00BA0686" w:rsidRPr="00E54875" w:rsidRDefault="001D063C" w:rsidP="00E54875">
            <w:pPr>
              <w:numPr>
                <w:ilvl w:val="0"/>
                <w:numId w:val="3"/>
              </w:numPr>
              <w:rPr>
                <w:rFonts w:ascii="Helvetica" w:hAnsi="Helvetica"/>
                <w:lang w:val="en-GB"/>
              </w:rPr>
            </w:pPr>
            <w:r w:rsidRPr="005731C7">
              <w:rPr>
                <w:rFonts w:ascii="Helvetica" w:hAnsi="Helvetica"/>
                <w:lang w:val="en-GB"/>
              </w:rPr>
              <w:t xml:space="preserve">Master </w:t>
            </w:r>
            <w:r w:rsidRPr="005731C7">
              <w:rPr>
                <w:rFonts w:ascii="Helvetica" w:hAnsi="Helvetica" w:hint="eastAsia"/>
                <w:lang w:val="en-GB" w:eastAsia="zh-TW"/>
              </w:rPr>
              <w:t xml:space="preserve">Degree </w:t>
            </w:r>
            <w:r w:rsidRPr="005731C7">
              <w:rPr>
                <w:rFonts w:ascii="Helvetica" w:hAnsi="Helvetica"/>
                <w:lang w:val="en-GB"/>
              </w:rPr>
              <w:t xml:space="preserve">of Social Science in Global Political Economy </w:t>
            </w:r>
            <w:r w:rsidR="005B1A5D">
              <w:rPr>
                <w:rFonts w:ascii="Helvetica" w:hAnsi="Helvetica"/>
                <w:lang w:val="en-GB"/>
              </w:rPr>
              <w:t>(Part-time)</w:t>
            </w:r>
          </w:p>
          <w:p w:rsidR="00F911DD" w:rsidRPr="00A747DC" w:rsidRDefault="00F911DD" w:rsidP="00F911DD">
            <w:pPr>
              <w:ind w:left="360"/>
              <w:rPr>
                <w:rFonts w:ascii="Helvetica" w:hAnsi="Helvetica"/>
                <w:lang w:val="en-GB"/>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2002 - 2006</w:t>
            </w:r>
          </w:p>
        </w:tc>
        <w:tc>
          <w:tcPr>
            <w:tcW w:w="8572" w:type="dxa"/>
          </w:tcPr>
          <w:p w:rsidR="001D063C" w:rsidRPr="005731C7" w:rsidRDefault="001D063C" w:rsidP="00065394">
            <w:pPr>
              <w:rPr>
                <w:rFonts w:ascii="Helvetica" w:hAnsi="Helvetica"/>
                <w:lang w:val="en-GB" w:eastAsia="zh-TW"/>
              </w:rPr>
            </w:pPr>
            <w:r w:rsidRPr="005731C7">
              <w:rPr>
                <w:rFonts w:ascii="Helvetica" w:hAnsi="Helvetica" w:hint="eastAsia"/>
                <w:b/>
                <w:lang w:val="en-GB" w:eastAsia="zh-TW"/>
              </w:rPr>
              <w:t>The Chinese University of Hong Kong</w:t>
            </w:r>
            <w:r w:rsidRPr="005731C7">
              <w:rPr>
                <w:rFonts w:ascii="Helvetica" w:hAnsi="Helvetica" w:hint="eastAsia"/>
                <w:lang w:val="en-GB" w:eastAsia="zh-TW"/>
              </w:rPr>
              <w:t xml:space="preserve"> </w:t>
            </w:r>
          </w:p>
          <w:p w:rsidR="001D063C" w:rsidRPr="005731C7" w:rsidRDefault="00621384" w:rsidP="00065394">
            <w:pPr>
              <w:numPr>
                <w:ilvl w:val="0"/>
                <w:numId w:val="3"/>
              </w:numPr>
              <w:rPr>
                <w:rFonts w:ascii="Helvetica" w:hAnsi="Helvetica"/>
                <w:lang w:val="en-GB"/>
              </w:rPr>
            </w:pPr>
            <w:r>
              <w:rPr>
                <w:rFonts w:ascii="Helvetica" w:hAnsi="Helvetica"/>
                <w:lang w:val="en-GB"/>
              </w:rPr>
              <w:t>Bachelor Degree</w:t>
            </w:r>
            <w:r w:rsidR="001D063C" w:rsidRPr="005731C7">
              <w:rPr>
                <w:rFonts w:ascii="Helvetica" w:hAnsi="Helvetica" w:hint="eastAsia"/>
                <w:lang w:val="en-GB"/>
              </w:rPr>
              <w:t xml:space="preserve"> o</w:t>
            </w:r>
            <w:r w:rsidR="001D063C" w:rsidRPr="005731C7">
              <w:rPr>
                <w:rFonts w:ascii="Helvetica" w:hAnsi="Helvetica"/>
                <w:lang w:val="en-GB"/>
              </w:rPr>
              <w:t xml:space="preserve">f Business Administration with Honours, </w:t>
            </w:r>
            <w:r w:rsidR="001D063C" w:rsidRPr="005731C7">
              <w:rPr>
                <w:rFonts w:ascii="Helvetica" w:hAnsi="Helvetica" w:hint="eastAsia"/>
                <w:lang w:val="en-GB" w:eastAsia="zh-TW"/>
              </w:rPr>
              <w:t>2nd</w:t>
            </w:r>
            <w:r w:rsidR="001D063C" w:rsidRPr="005731C7">
              <w:rPr>
                <w:rFonts w:ascii="Helvetica" w:hAnsi="Helvetica"/>
                <w:lang w:val="en-GB"/>
              </w:rPr>
              <w:t xml:space="preserve"> Class Upper Division</w:t>
            </w:r>
          </w:p>
          <w:p w:rsidR="001D063C" w:rsidRDefault="001D063C" w:rsidP="00065394">
            <w:pPr>
              <w:numPr>
                <w:ilvl w:val="0"/>
                <w:numId w:val="3"/>
              </w:numPr>
              <w:rPr>
                <w:rFonts w:ascii="Helvetica" w:hAnsi="Helvetica"/>
                <w:lang w:val="en-GB"/>
              </w:rPr>
            </w:pPr>
            <w:r w:rsidRPr="005731C7">
              <w:rPr>
                <w:rFonts w:ascii="Helvetica" w:hAnsi="Helvetica"/>
                <w:lang w:val="en-GB"/>
              </w:rPr>
              <w:t>Major in Accounting and Minor in Economics</w:t>
            </w:r>
          </w:p>
          <w:p w:rsidR="00081E51" w:rsidRPr="005731C7" w:rsidRDefault="00081E51" w:rsidP="00065394">
            <w:pPr>
              <w:numPr>
                <w:ilvl w:val="0"/>
                <w:numId w:val="3"/>
              </w:numPr>
              <w:rPr>
                <w:rFonts w:ascii="Helvetica" w:hAnsi="Helvetica"/>
                <w:lang w:val="en-GB"/>
              </w:rPr>
            </w:pPr>
            <w:r>
              <w:rPr>
                <w:rFonts w:ascii="Helvetica" w:hAnsi="Helvetica"/>
                <w:lang w:val="en-GB"/>
              </w:rPr>
              <w:t xml:space="preserve">Awarded Dean’s List Award for two years </w:t>
            </w:r>
          </w:p>
          <w:p w:rsidR="001D063C" w:rsidRDefault="001D063C" w:rsidP="00081E51">
            <w:pPr>
              <w:numPr>
                <w:ilvl w:val="0"/>
                <w:numId w:val="3"/>
              </w:numPr>
              <w:rPr>
                <w:rFonts w:ascii="Helvetica" w:hAnsi="Helvetica"/>
                <w:lang w:val="en-GB"/>
              </w:rPr>
            </w:pPr>
            <w:r w:rsidRPr="005731C7">
              <w:rPr>
                <w:rFonts w:ascii="Helvetica" w:hAnsi="Helvetica" w:hint="eastAsia"/>
                <w:lang w:val="en-GB" w:eastAsia="zh-TW"/>
              </w:rPr>
              <w:t xml:space="preserve">Admitted through the Early Admission Scheme after Form six </w:t>
            </w:r>
          </w:p>
          <w:p w:rsidR="00081E51" w:rsidRPr="00081E51" w:rsidRDefault="00081E51" w:rsidP="00081E51">
            <w:pPr>
              <w:ind w:left="360"/>
              <w:rPr>
                <w:rFonts w:ascii="Helvetica" w:hAnsi="Helvetica"/>
                <w:lang w:val="en-GB"/>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Fall 2004</w:t>
            </w:r>
          </w:p>
          <w:p w:rsidR="001D063C" w:rsidRPr="005731C7" w:rsidRDefault="001D063C" w:rsidP="00065394">
            <w:pPr>
              <w:ind w:right="-108"/>
              <w:rPr>
                <w:rFonts w:ascii="Helvetica" w:hAnsi="Helvetica"/>
                <w:lang w:val="en-GB" w:eastAsia="zh-TW"/>
              </w:rPr>
            </w:pPr>
          </w:p>
        </w:tc>
        <w:tc>
          <w:tcPr>
            <w:tcW w:w="8572" w:type="dxa"/>
          </w:tcPr>
          <w:p w:rsidR="001D063C" w:rsidRPr="005731C7" w:rsidRDefault="001D063C" w:rsidP="00065394">
            <w:pPr>
              <w:rPr>
                <w:rFonts w:ascii="Helvetica" w:hAnsi="Helvetica"/>
                <w:b/>
                <w:lang w:val="en-GB" w:eastAsia="zh-TW"/>
              </w:rPr>
            </w:pPr>
            <w:r w:rsidRPr="005731C7">
              <w:rPr>
                <w:rFonts w:ascii="Helvetica" w:hAnsi="Helvetica" w:hint="eastAsia"/>
                <w:b/>
                <w:lang w:val="en-GB" w:eastAsia="zh-TW"/>
              </w:rPr>
              <w:t>University of Southern California</w:t>
            </w:r>
            <w:r w:rsidR="00081E51">
              <w:rPr>
                <w:rFonts w:ascii="Helvetica" w:hAnsi="Helvetica"/>
                <w:b/>
                <w:lang w:val="en-GB" w:eastAsia="zh-TW"/>
              </w:rPr>
              <w:t xml:space="preserve"> - Marshall School of Business</w:t>
            </w:r>
          </w:p>
          <w:p w:rsidR="001D063C" w:rsidRDefault="000302B5" w:rsidP="00065394">
            <w:pPr>
              <w:numPr>
                <w:ilvl w:val="0"/>
                <w:numId w:val="3"/>
              </w:numPr>
              <w:rPr>
                <w:rFonts w:ascii="Helvetica" w:hAnsi="Helvetica"/>
                <w:lang w:val="en-GB"/>
              </w:rPr>
            </w:pPr>
            <w:r>
              <w:rPr>
                <w:rFonts w:ascii="Helvetica" w:hAnsi="Helvetica"/>
                <w:lang w:val="en-GB"/>
              </w:rPr>
              <w:t>An</w:t>
            </w:r>
            <w:r w:rsidR="001C3FB4">
              <w:rPr>
                <w:rFonts w:ascii="Helvetica" w:hAnsi="Helvetica"/>
                <w:lang w:val="en-GB"/>
              </w:rPr>
              <w:t xml:space="preserve"> exchange programme for top ranked</w:t>
            </w:r>
            <w:r w:rsidR="00D26756">
              <w:rPr>
                <w:rFonts w:ascii="Helvetica" w:hAnsi="Helvetica"/>
                <w:lang w:val="en-GB"/>
              </w:rPr>
              <w:t xml:space="preserve"> students within the Faculty of</w:t>
            </w:r>
            <w:r w:rsidR="001C3FB4">
              <w:rPr>
                <w:rFonts w:ascii="Helvetica" w:hAnsi="Helvetica"/>
                <w:lang w:val="en-GB"/>
              </w:rPr>
              <w:t xml:space="preserve"> Business </w:t>
            </w:r>
          </w:p>
          <w:p w:rsidR="00081E51" w:rsidRPr="005731C7" w:rsidRDefault="00081E51" w:rsidP="00065394">
            <w:pPr>
              <w:numPr>
                <w:ilvl w:val="0"/>
                <w:numId w:val="3"/>
              </w:numPr>
              <w:rPr>
                <w:rFonts w:ascii="Helvetica" w:hAnsi="Helvetica"/>
                <w:lang w:val="en-GB"/>
              </w:rPr>
            </w:pPr>
            <w:r>
              <w:rPr>
                <w:rFonts w:ascii="Helvetica" w:hAnsi="Helvetica"/>
                <w:lang w:val="en-GB"/>
              </w:rPr>
              <w:t xml:space="preserve">Awarded Mr. </w:t>
            </w:r>
            <w:proofErr w:type="spellStart"/>
            <w:r w:rsidRPr="00081E51">
              <w:rPr>
                <w:rFonts w:ascii="Helvetica" w:hAnsi="Helvetica"/>
                <w:lang w:val="en-GB"/>
              </w:rPr>
              <w:t>Nagahara</w:t>
            </w:r>
            <w:proofErr w:type="spellEnd"/>
            <w:r w:rsidRPr="00081E51">
              <w:rPr>
                <w:rFonts w:ascii="Helvetica" w:hAnsi="Helvetica"/>
                <w:lang w:val="en-GB"/>
              </w:rPr>
              <w:t xml:space="preserve"> Akihiro Scholarship and Chung Chan Wai Lim Scholarship</w:t>
            </w:r>
          </w:p>
          <w:p w:rsidR="001D063C" w:rsidRPr="005731C7" w:rsidRDefault="001D063C" w:rsidP="00065394">
            <w:pPr>
              <w:rPr>
                <w:rFonts w:ascii="Helvetica" w:hAnsi="Helvetica"/>
                <w:b/>
                <w:lang w:val="en-GB" w:eastAsia="zh-TW"/>
              </w:rPr>
            </w:pPr>
          </w:p>
        </w:tc>
      </w:tr>
      <w:tr w:rsidR="001D063C" w:rsidRPr="005731C7" w:rsidTr="00BA0686">
        <w:trPr>
          <w:gridAfter w:val="1"/>
          <w:wAfter w:w="8302" w:type="dxa"/>
        </w:trPr>
        <w:tc>
          <w:tcPr>
            <w:tcW w:w="1418" w:type="dxa"/>
          </w:tcPr>
          <w:p w:rsidR="001D063C" w:rsidRPr="005731C7" w:rsidRDefault="001D063C" w:rsidP="00065394">
            <w:pPr>
              <w:ind w:right="-108"/>
              <w:rPr>
                <w:rFonts w:ascii="Helvetica" w:hAnsi="Helvetica"/>
                <w:lang w:val="en-GB" w:eastAsia="zh-TW"/>
              </w:rPr>
            </w:pPr>
            <w:r w:rsidRPr="005731C7">
              <w:rPr>
                <w:rFonts w:ascii="Helvetica" w:hAnsi="Helvetica" w:hint="eastAsia"/>
                <w:lang w:val="en-GB" w:eastAsia="zh-TW"/>
              </w:rPr>
              <w:t>1996 - 2002</w:t>
            </w:r>
          </w:p>
        </w:tc>
        <w:tc>
          <w:tcPr>
            <w:tcW w:w="8572" w:type="dxa"/>
          </w:tcPr>
          <w:p w:rsidR="001D063C" w:rsidRPr="005731C7" w:rsidRDefault="001D063C" w:rsidP="00065394">
            <w:pPr>
              <w:rPr>
                <w:rFonts w:ascii="Helvetica" w:hAnsi="Helvetica"/>
                <w:lang w:val="en-GB" w:eastAsia="zh-TW"/>
              </w:rPr>
            </w:pPr>
            <w:r w:rsidRPr="005731C7">
              <w:rPr>
                <w:rFonts w:ascii="Helvetica" w:hAnsi="Helvetica" w:hint="eastAsia"/>
                <w:b/>
                <w:lang w:val="en-GB" w:eastAsia="zh-TW"/>
              </w:rPr>
              <w:t>St. Mary</w:t>
            </w:r>
            <w:r w:rsidRPr="005731C7">
              <w:rPr>
                <w:rFonts w:ascii="Helvetica" w:hAnsi="Helvetica"/>
                <w:b/>
                <w:lang w:val="en-GB" w:eastAsia="zh-TW"/>
              </w:rPr>
              <w:t>’</w:t>
            </w:r>
            <w:r w:rsidRPr="005731C7">
              <w:rPr>
                <w:rFonts w:ascii="Helvetica" w:hAnsi="Helvetica" w:hint="eastAsia"/>
                <w:b/>
                <w:lang w:val="en-GB" w:eastAsia="zh-TW"/>
              </w:rPr>
              <w:t xml:space="preserve">s </w:t>
            </w:r>
            <w:proofErr w:type="spellStart"/>
            <w:r w:rsidRPr="005731C7">
              <w:rPr>
                <w:rFonts w:ascii="Helvetica" w:hAnsi="Helvetica" w:hint="eastAsia"/>
                <w:b/>
                <w:lang w:val="en-GB" w:eastAsia="zh-TW"/>
              </w:rPr>
              <w:t>Canossian</w:t>
            </w:r>
            <w:proofErr w:type="spellEnd"/>
            <w:r w:rsidRPr="005731C7">
              <w:rPr>
                <w:rFonts w:ascii="Helvetica" w:hAnsi="Helvetica" w:hint="eastAsia"/>
                <w:b/>
                <w:lang w:val="en-GB" w:eastAsia="zh-TW"/>
              </w:rPr>
              <w:t xml:space="preserve"> College</w:t>
            </w:r>
            <w:r w:rsidRPr="005731C7">
              <w:rPr>
                <w:rFonts w:ascii="Helvetica" w:hAnsi="Helvetica"/>
                <w:lang w:val="en-GB"/>
              </w:rPr>
              <w:t xml:space="preserve"> </w:t>
            </w:r>
          </w:p>
          <w:p w:rsidR="001D063C" w:rsidRPr="005731C7" w:rsidRDefault="001D063C" w:rsidP="00065394">
            <w:pPr>
              <w:numPr>
                <w:ilvl w:val="0"/>
                <w:numId w:val="3"/>
              </w:numPr>
              <w:rPr>
                <w:rFonts w:ascii="Helvetica" w:hAnsi="Helvetica"/>
                <w:lang w:val="en-GB"/>
              </w:rPr>
            </w:pPr>
            <w:r w:rsidRPr="005731C7">
              <w:rPr>
                <w:rFonts w:ascii="Helvetica" w:hAnsi="Helvetica" w:hint="eastAsia"/>
                <w:lang w:val="en-GB" w:eastAsia="zh-TW"/>
              </w:rPr>
              <w:t>Hong Kong Certificate of Education Examination (HKCEE)</w:t>
            </w:r>
          </w:p>
          <w:p w:rsidR="001D063C" w:rsidRPr="00FD0A25" w:rsidRDefault="001D063C" w:rsidP="001C3FB4">
            <w:pPr>
              <w:numPr>
                <w:ilvl w:val="0"/>
                <w:numId w:val="3"/>
              </w:numPr>
              <w:rPr>
                <w:rFonts w:ascii="Helvetica" w:hAnsi="Helvetica"/>
                <w:lang w:val="en-GB"/>
              </w:rPr>
            </w:pPr>
            <w:r w:rsidRPr="005731C7">
              <w:rPr>
                <w:rFonts w:ascii="Helvetica" w:hAnsi="Helvetica" w:hint="eastAsia"/>
                <w:lang w:val="en-GB" w:eastAsia="zh-TW"/>
              </w:rPr>
              <w:t xml:space="preserve">7A1B (English, Chinese, Mathematics, Economics, Chinese History, Human Biology, </w:t>
            </w:r>
            <w:r w:rsidR="00FD0A25">
              <w:rPr>
                <w:rFonts w:ascii="Helvetica" w:hAnsi="Helvetica"/>
                <w:lang w:val="en-GB"/>
              </w:rPr>
              <w:t>Geography and Principles of Accounts)</w:t>
            </w:r>
          </w:p>
        </w:tc>
      </w:tr>
      <w:tr w:rsidR="001C3FB4" w:rsidRPr="005731C7" w:rsidTr="00BA0686">
        <w:trPr>
          <w:gridAfter w:val="1"/>
          <w:wAfter w:w="8302" w:type="dxa"/>
        </w:trPr>
        <w:tc>
          <w:tcPr>
            <w:tcW w:w="1418" w:type="dxa"/>
          </w:tcPr>
          <w:p w:rsidR="001C3FB4" w:rsidRPr="00621384" w:rsidRDefault="001C3FB4" w:rsidP="00621384">
            <w:pPr>
              <w:pStyle w:val="1"/>
              <w:rPr>
                <w:rFonts w:ascii="Helvetica" w:hAnsi="Helvetica"/>
                <w:sz w:val="20"/>
              </w:rPr>
            </w:pPr>
          </w:p>
          <w:p w:rsidR="00621384" w:rsidRDefault="00621384" w:rsidP="00621384">
            <w:pPr>
              <w:pStyle w:val="1"/>
              <w:rPr>
                <w:rFonts w:ascii="Helvetica" w:hAnsi="Helvetica"/>
                <w:sz w:val="20"/>
              </w:rPr>
            </w:pPr>
            <w:r>
              <w:rPr>
                <w:rFonts w:ascii="Helvetica" w:hAnsi="Helvetica"/>
                <w:sz w:val="20"/>
              </w:rPr>
              <w:t>Languages</w:t>
            </w:r>
          </w:p>
          <w:p w:rsidR="00621384" w:rsidRPr="00621384" w:rsidRDefault="00621384" w:rsidP="00621384">
            <w:pPr>
              <w:rPr>
                <w:lang w:val="en-GB"/>
              </w:rPr>
            </w:pPr>
          </w:p>
        </w:tc>
        <w:tc>
          <w:tcPr>
            <w:tcW w:w="8572" w:type="dxa"/>
          </w:tcPr>
          <w:p w:rsidR="001C3FB4" w:rsidRPr="005731C7" w:rsidRDefault="001C3FB4" w:rsidP="00065394">
            <w:pPr>
              <w:rPr>
                <w:rFonts w:ascii="Helvetica" w:hAnsi="Helvetica"/>
                <w:b/>
                <w:lang w:val="en-GB" w:eastAsia="zh-TW"/>
              </w:rPr>
            </w:pPr>
          </w:p>
        </w:tc>
      </w:tr>
      <w:tr w:rsidR="00621384" w:rsidRPr="005731C7" w:rsidTr="00BA0686">
        <w:trPr>
          <w:gridAfter w:val="1"/>
          <w:wAfter w:w="8302" w:type="dxa"/>
        </w:trPr>
        <w:tc>
          <w:tcPr>
            <w:tcW w:w="9990" w:type="dxa"/>
            <w:gridSpan w:val="2"/>
          </w:tcPr>
          <w:p w:rsidR="00621384" w:rsidRPr="005731C7" w:rsidRDefault="00621384" w:rsidP="0056106A">
            <w:pPr>
              <w:numPr>
                <w:ilvl w:val="0"/>
                <w:numId w:val="1"/>
              </w:numPr>
              <w:rPr>
                <w:rFonts w:ascii="Helvetica" w:hAnsi="Helvetica"/>
                <w:lang w:val="en-GB"/>
              </w:rPr>
            </w:pPr>
            <w:r>
              <w:rPr>
                <w:rFonts w:ascii="Helvetica" w:hAnsi="Helvetica"/>
              </w:rPr>
              <w:t xml:space="preserve">Fluent Spoken and Written in English, </w:t>
            </w:r>
            <w:r w:rsidR="0056106A">
              <w:rPr>
                <w:rFonts w:ascii="Helvetica" w:hAnsi="Helvetica"/>
              </w:rPr>
              <w:t>Cantonese</w:t>
            </w:r>
            <w:r>
              <w:rPr>
                <w:rFonts w:ascii="Helvetica" w:hAnsi="Helvetica"/>
              </w:rPr>
              <w:t xml:space="preserve"> and </w:t>
            </w:r>
            <w:r w:rsidR="0056106A">
              <w:rPr>
                <w:rFonts w:ascii="Helvetica" w:hAnsi="Helvetica"/>
              </w:rPr>
              <w:t>Mandarin</w:t>
            </w:r>
          </w:p>
        </w:tc>
      </w:tr>
      <w:tr w:rsidR="00621384" w:rsidRPr="005731C7" w:rsidTr="00BA0686">
        <w:tc>
          <w:tcPr>
            <w:tcW w:w="9990" w:type="dxa"/>
            <w:gridSpan w:val="2"/>
          </w:tcPr>
          <w:p w:rsidR="00621384" w:rsidRPr="00621384" w:rsidRDefault="00621384" w:rsidP="00065394">
            <w:pPr>
              <w:pStyle w:val="1"/>
              <w:rPr>
                <w:rFonts w:ascii="Helvetica" w:hAnsi="Helvetica"/>
                <w:sz w:val="20"/>
              </w:rPr>
            </w:pPr>
          </w:p>
          <w:p w:rsidR="00F849B8" w:rsidRDefault="00F849B8" w:rsidP="00065394">
            <w:pPr>
              <w:pStyle w:val="1"/>
              <w:rPr>
                <w:rFonts w:ascii="Helvetica" w:hAnsi="Helvetica"/>
                <w:sz w:val="20"/>
              </w:rPr>
            </w:pPr>
          </w:p>
          <w:p w:rsidR="00621384" w:rsidRDefault="00081E51" w:rsidP="00065394">
            <w:pPr>
              <w:pStyle w:val="1"/>
              <w:rPr>
                <w:rFonts w:ascii="Helvetica" w:hAnsi="Helvetica"/>
                <w:sz w:val="20"/>
              </w:rPr>
            </w:pPr>
            <w:r>
              <w:rPr>
                <w:rFonts w:ascii="Helvetica" w:hAnsi="Helvetica"/>
                <w:sz w:val="20"/>
              </w:rPr>
              <w:t xml:space="preserve">Availability </w:t>
            </w:r>
          </w:p>
          <w:p w:rsidR="00621384" w:rsidRPr="00621384" w:rsidRDefault="00621384" w:rsidP="00065394">
            <w:pPr>
              <w:rPr>
                <w:lang w:val="en-GB"/>
              </w:rPr>
            </w:pPr>
          </w:p>
        </w:tc>
        <w:tc>
          <w:tcPr>
            <w:tcW w:w="8302" w:type="dxa"/>
          </w:tcPr>
          <w:p w:rsidR="00621384" w:rsidRPr="005731C7" w:rsidRDefault="00621384" w:rsidP="00065394">
            <w:pPr>
              <w:rPr>
                <w:rFonts w:ascii="Helvetica" w:hAnsi="Helvetica"/>
                <w:b/>
                <w:lang w:val="en-GB" w:eastAsia="zh-TW"/>
              </w:rPr>
            </w:pPr>
          </w:p>
        </w:tc>
      </w:tr>
      <w:tr w:rsidR="00621384" w:rsidRPr="005731C7" w:rsidTr="003C1F63">
        <w:trPr>
          <w:trHeight w:val="80"/>
        </w:trPr>
        <w:tc>
          <w:tcPr>
            <w:tcW w:w="9990" w:type="dxa"/>
            <w:gridSpan w:val="2"/>
          </w:tcPr>
          <w:p w:rsidR="00621384" w:rsidRPr="00D0642B" w:rsidRDefault="00621384" w:rsidP="00065394">
            <w:pPr>
              <w:numPr>
                <w:ilvl w:val="0"/>
                <w:numId w:val="1"/>
              </w:numPr>
              <w:rPr>
                <w:rFonts w:ascii="Helvetica" w:hAnsi="Helvetica"/>
                <w:lang w:val="en-GB"/>
              </w:rPr>
            </w:pPr>
            <w:r>
              <w:rPr>
                <w:rFonts w:ascii="Helvetica" w:hAnsi="Helvetica"/>
              </w:rPr>
              <w:t>1-month notice period</w:t>
            </w:r>
          </w:p>
          <w:p w:rsidR="00621384" w:rsidRPr="005731C7" w:rsidRDefault="00621384" w:rsidP="003C1F63">
            <w:pPr>
              <w:rPr>
                <w:rFonts w:ascii="Helvetica" w:hAnsi="Helvetica"/>
                <w:lang w:val="en-GB"/>
              </w:rPr>
            </w:pPr>
          </w:p>
        </w:tc>
        <w:tc>
          <w:tcPr>
            <w:tcW w:w="8302" w:type="dxa"/>
          </w:tcPr>
          <w:p w:rsidR="00621384" w:rsidRPr="005731C7" w:rsidRDefault="00621384" w:rsidP="00065394">
            <w:pPr>
              <w:rPr>
                <w:rFonts w:ascii="Helvetica" w:hAnsi="Helvetica"/>
                <w:b/>
                <w:lang w:val="en-GB" w:eastAsia="zh-TW"/>
              </w:rPr>
            </w:pPr>
          </w:p>
        </w:tc>
      </w:tr>
    </w:tbl>
    <w:p w:rsidR="001D063C" w:rsidRPr="005731C7" w:rsidRDefault="001D063C" w:rsidP="001D063C">
      <w:pPr>
        <w:rPr>
          <w:lang w:val="en-GB"/>
        </w:rPr>
      </w:pPr>
    </w:p>
    <w:sectPr w:rsidR="001D063C" w:rsidRPr="005731C7" w:rsidSect="008E4B65">
      <w:headerReference w:type="default" r:id="rId8"/>
      <w:pgSz w:w="11909" w:h="16834" w:code="9"/>
      <w:pgMar w:top="1260" w:right="1419" w:bottom="63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559" w:rsidRDefault="002F3559">
      <w:r>
        <w:separator/>
      </w:r>
    </w:p>
  </w:endnote>
  <w:endnote w:type="continuationSeparator" w:id="0">
    <w:p w:rsidR="002F3559" w:rsidRDefault="002F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559" w:rsidRDefault="002F3559">
      <w:r>
        <w:separator/>
      </w:r>
    </w:p>
  </w:footnote>
  <w:footnote w:type="continuationSeparator" w:id="0">
    <w:p w:rsidR="002F3559" w:rsidRDefault="002F3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063C" w:rsidRPr="00621384" w:rsidRDefault="007A1EE9" w:rsidP="001D063C">
    <w:pPr>
      <w:pStyle w:val="a4"/>
      <w:jc w:val="center"/>
      <w:rPr>
        <w:rFonts w:ascii="Helvetica" w:hAnsi="Helvetica" w:cs="Helvetica"/>
        <w:b/>
        <w:sz w:val="22"/>
        <w:szCs w:val="22"/>
      </w:rPr>
    </w:pPr>
    <w:r>
      <w:rPr>
        <w:rFonts w:ascii="Helvetica" w:hAnsi="Helvetica" w:cs="Helvetica"/>
        <w:b/>
        <w:sz w:val="22"/>
        <w:szCs w:val="22"/>
      </w:rPr>
      <w:t xml:space="preserve">Cathy </w:t>
    </w:r>
    <w:r w:rsidR="00BD34B2">
      <w:rPr>
        <w:rFonts w:ascii="Helvetica" w:hAnsi="Helvetica" w:cs="Helvetica"/>
        <w:b/>
        <w:sz w:val="22"/>
        <w:szCs w:val="22"/>
      </w:rPr>
      <w:t xml:space="preserve">Oi </w:t>
    </w:r>
    <w:proofErr w:type="spellStart"/>
    <w:r w:rsidR="00BD34B2">
      <w:rPr>
        <w:rFonts w:ascii="Helvetica" w:hAnsi="Helvetica" w:cs="Helvetica"/>
        <w:b/>
        <w:sz w:val="22"/>
        <w:szCs w:val="22"/>
      </w:rPr>
      <w:t>Hei</w:t>
    </w:r>
    <w:proofErr w:type="spellEnd"/>
    <w:r w:rsidR="00BD34B2">
      <w:rPr>
        <w:rFonts w:ascii="Helvetica" w:hAnsi="Helvetica" w:cs="Helvetica"/>
        <w:b/>
        <w:sz w:val="22"/>
        <w:szCs w:val="22"/>
      </w:rPr>
      <w:t xml:space="preserve">, </w:t>
    </w:r>
    <w:r>
      <w:rPr>
        <w:rFonts w:ascii="Helvetica" w:hAnsi="Helvetica" w:cs="Helvetica"/>
        <w:b/>
        <w:sz w:val="22"/>
        <w:szCs w:val="22"/>
      </w:rPr>
      <w:t>Lam</w:t>
    </w:r>
  </w:p>
  <w:p w:rsidR="001D063C" w:rsidRPr="00621384" w:rsidRDefault="00BD34B2" w:rsidP="001D063C">
    <w:pPr>
      <w:pStyle w:val="a4"/>
      <w:jc w:val="center"/>
      <w:rPr>
        <w:rFonts w:ascii="Helvetica" w:hAnsi="Helvetica" w:cs="Helvetica"/>
      </w:rPr>
    </w:pPr>
    <w:r>
      <w:rPr>
        <w:rFonts w:ascii="Helvetica" w:hAnsi="Helvetica" w:cs="Helvetica"/>
      </w:rPr>
      <w:t>Contact Number</w:t>
    </w:r>
    <w:r w:rsidR="001D063C" w:rsidRPr="00621384">
      <w:rPr>
        <w:rFonts w:ascii="Helvetica" w:hAnsi="Helvetica" w:cs="Helvetica"/>
      </w:rPr>
      <w:t>: (852) 9327 4718</w:t>
    </w:r>
  </w:p>
  <w:p w:rsidR="001D063C" w:rsidRPr="00621384" w:rsidRDefault="001D063C" w:rsidP="001D063C">
    <w:pPr>
      <w:pStyle w:val="a4"/>
      <w:jc w:val="center"/>
      <w:rPr>
        <w:rFonts w:ascii="Helvetica" w:hAnsi="Helvetica" w:cs="Helvetica"/>
      </w:rPr>
    </w:pPr>
    <w:r w:rsidRPr="00621384">
      <w:rPr>
        <w:rFonts w:ascii="Helvetica" w:hAnsi="Helvetica" w:cs="Helvetica"/>
      </w:rPr>
      <w:t>Email: cathyhei@gmail.com</w:t>
    </w:r>
  </w:p>
  <w:p w:rsidR="001D063C" w:rsidRDefault="001D063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20036"/>
    <w:multiLevelType w:val="hybridMultilevel"/>
    <w:tmpl w:val="CF70953A"/>
    <w:lvl w:ilvl="0" w:tplc="9E6E48B2">
      <w:start w:val="2002"/>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0078D9"/>
    <w:multiLevelType w:val="hybridMultilevel"/>
    <w:tmpl w:val="E978556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DF85C37"/>
    <w:multiLevelType w:val="hybridMultilevel"/>
    <w:tmpl w:val="CD06FAA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1A3184F"/>
    <w:multiLevelType w:val="hybridMultilevel"/>
    <w:tmpl w:val="95B825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81D126C"/>
    <w:multiLevelType w:val="hybridMultilevel"/>
    <w:tmpl w:val="84E85610"/>
    <w:lvl w:ilvl="0" w:tplc="4E240B86">
      <w:start w:val="2002"/>
      <w:numFmt w:val="bullet"/>
      <w:lvlText w:val="–"/>
      <w:lvlJc w:val="left"/>
      <w:pPr>
        <w:ind w:left="360" w:hanging="360"/>
      </w:pPr>
      <w:rPr>
        <w:rFonts w:ascii="Helvetica" w:eastAsiaTheme="minorEastAsia" w:hAnsi="Helvetica" w:cs="Helvetic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6255F2A"/>
    <w:multiLevelType w:val="hybridMultilevel"/>
    <w:tmpl w:val="4BCC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090286"/>
    <w:multiLevelType w:val="hybridMultilevel"/>
    <w:tmpl w:val="23C6D110"/>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6101CD3"/>
    <w:multiLevelType w:val="hybridMultilevel"/>
    <w:tmpl w:val="ED1AAAF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78F7F35"/>
    <w:multiLevelType w:val="hybridMultilevel"/>
    <w:tmpl w:val="8C144EFE"/>
    <w:lvl w:ilvl="0" w:tplc="CF7A32DA">
      <w:start w:val="1"/>
      <w:numFmt w:val="decimal"/>
      <w:lvlText w:val="%1."/>
      <w:lvlJc w:val="left"/>
      <w:pPr>
        <w:tabs>
          <w:tab w:val="num" w:pos="720"/>
        </w:tabs>
        <w:ind w:left="720" w:hanging="360"/>
      </w:pPr>
      <w:rPr>
        <w:b w:val="0"/>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B4D69A8"/>
    <w:multiLevelType w:val="hybridMultilevel"/>
    <w:tmpl w:val="2D208336"/>
    <w:lvl w:ilvl="0" w:tplc="986CEF36">
      <w:start w:val="1"/>
      <w:numFmt w:val="bullet"/>
      <w:lvlText w:val="-"/>
      <w:lvlJc w:val="left"/>
      <w:pPr>
        <w:ind w:left="764" w:hanging="480"/>
      </w:pPr>
      <w:rPr>
        <w:rFonts w:ascii="Verdana" w:eastAsia="Times New Roman" w:hAnsi="Verdana" w:cs="Times New Roman"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649F7848"/>
    <w:multiLevelType w:val="hybridMultilevel"/>
    <w:tmpl w:val="4C3E67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10"/>
  </w:num>
  <w:num w:numId="5">
    <w:abstractNumId w:val="9"/>
  </w:num>
  <w:num w:numId="6">
    <w:abstractNumId w:val="4"/>
  </w:num>
  <w:num w:numId="7">
    <w:abstractNumId w:val="0"/>
  </w:num>
  <w:num w:numId="8">
    <w:abstractNumId w:val="6"/>
  </w:num>
  <w:num w:numId="9">
    <w:abstractNumId w:val="7"/>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A3"/>
    <w:rsid w:val="00027BB7"/>
    <w:rsid w:val="000302B5"/>
    <w:rsid w:val="00033589"/>
    <w:rsid w:val="00042B7C"/>
    <w:rsid w:val="00054303"/>
    <w:rsid w:val="0005703D"/>
    <w:rsid w:val="0008045C"/>
    <w:rsid w:val="00081E51"/>
    <w:rsid w:val="000820CB"/>
    <w:rsid w:val="0008399E"/>
    <w:rsid w:val="00086DDE"/>
    <w:rsid w:val="000A45ED"/>
    <w:rsid w:val="000B7BE9"/>
    <w:rsid w:val="000E5553"/>
    <w:rsid w:val="000F74F2"/>
    <w:rsid w:val="00101532"/>
    <w:rsid w:val="001300E2"/>
    <w:rsid w:val="00152403"/>
    <w:rsid w:val="001569CE"/>
    <w:rsid w:val="001706B6"/>
    <w:rsid w:val="00180106"/>
    <w:rsid w:val="0018516D"/>
    <w:rsid w:val="001905FC"/>
    <w:rsid w:val="00197F20"/>
    <w:rsid w:val="001A42B8"/>
    <w:rsid w:val="001A475A"/>
    <w:rsid w:val="001B4853"/>
    <w:rsid w:val="001C3FB4"/>
    <w:rsid w:val="001C463F"/>
    <w:rsid w:val="001C5873"/>
    <w:rsid w:val="001C658F"/>
    <w:rsid w:val="001D063C"/>
    <w:rsid w:val="001E2473"/>
    <w:rsid w:val="001E4C0B"/>
    <w:rsid w:val="0020561E"/>
    <w:rsid w:val="00230EA0"/>
    <w:rsid w:val="00236BD9"/>
    <w:rsid w:val="00236F4D"/>
    <w:rsid w:val="002508F1"/>
    <w:rsid w:val="00253ED1"/>
    <w:rsid w:val="0027488B"/>
    <w:rsid w:val="002822C7"/>
    <w:rsid w:val="002A01A3"/>
    <w:rsid w:val="002C722D"/>
    <w:rsid w:val="002D6CE0"/>
    <w:rsid w:val="002F3559"/>
    <w:rsid w:val="00307FA2"/>
    <w:rsid w:val="003255BC"/>
    <w:rsid w:val="0034697E"/>
    <w:rsid w:val="00351CEE"/>
    <w:rsid w:val="0036423A"/>
    <w:rsid w:val="0038391E"/>
    <w:rsid w:val="0039577F"/>
    <w:rsid w:val="00397D10"/>
    <w:rsid w:val="003A5C4F"/>
    <w:rsid w:val="003C1F63"/>
    <w:rsid w:val="003C207A"/>
    <w:rsid w:val="003C5A1D"/>
    <w:rsid w:val="003D349D"/>
    <w:rsid w:val="003D39A3"/>
    <w:rsid w:val="003D42A3"/>
    <w:rsid w:val="003F31EA"/>
    <w:rsid w:val="0040405A"/>
    <w:rsid w:val="0041665F"/>
    <w:rsid w:val="00421165"/>
    <w:rsid w:val="00422FEC"/>
    <w:rsid w:val="004278B9"/>
    <w:rsid w:val="00435F64"/>
    <w:rsid w:val="0045499A"/>
    <w:rsid w:val="004718DE"/>
    <w:rsid w:val="00475B3D"/>
    <w:rsid w:val="00487959"/>
    <w:rsid w:val="0049321E"/>
    <w:rsid w:val="004A49AC"/>
    <w:rsid w:val="004B00B9"/>
    <w:rsid w:val="004D2A14"/>
    <w:rsid w:val="004E540B"/>
    <w:rsid w:val="00500F91"/>
    <w:rsid w:val="00511F77"/>
    <w:rsid w:val="005135F3"/>
    <w:rsid w:val="005139F6"/>
    <w:rsid w:val="00517312"/>
    <w:rsid w:val="00520493"/>
    <w:rsid w:val="00530CE7"/>
    <w:rsid w:val="00533008"/>
    <w:rsid w:val="00534D40"/>
    <w:rsid w:val="00536B15"/>
    <w:rsid w:val="00546A28"/>
    <w:rsid w:val="0056106A"/>
    <w:rsid w:val="005731C7"/>
    <w:rsid w:val="0058033B"/>
    <w:rsid w:val="00597255"/>
    <w:rsid w:val="005A0015"/>
    <w:rsid w:val="005B1A5D"/>
    <w:rsid w:val="005C642B"/>
    <w:rsid w:val="005F59C0"/>
    <w:rsid w:val="005F6B30"/>
    <w:rsid w:val="00621384"/>
    <w:rsid w:val="00623A7E"/>
    <w:rsid w:val="00625E9B"/>
    <w:rsid w:val="00630AE9"/>
    <w:rsid w:val="00647B96"/>
    <w:rsid w:val="0068485A"/>
    <w:rsid w:val="00687231"/>
    <w:rsid w:val="00697ED6"/>
    <w:rsid w:val="006A1872"/>
    <w:rsid w:val="006B1AE6"/>
    <w:rsid w:val="006B4443"/>
    <w:rsid w:val="006B5D08"/>
    <w:rsid w:val="006D12A9"/>
    <w:rsid w:val="006D7264"/>
    <w:rsid w:val="006F0AA9"/>
    <w:rsid w:val="006F3F78"/>
    <w:rsid w:val="0070694B"/>
    <w:rsid w:val="007159CE"/>
    <w:rsid w:val="00730342"/>
    <w:rsid w:val="00740AE6"/>
    <w:rsid w:val="00742A10"/>
    <w:rsid w:val="00745996"/>
    <w:rsid w:val="00767743"/>
    <w:rsid w:val="00770058"/>
    <w:rsid w:val="00770EC4"/>
    <w:rsid w:val="00771303"/>
    <w:rsid w:val="0077255F"/>
    <w:rsid w:val="00775656"/>
    <w:rsid w:val="00785385"/>
    <w:rsid w:val="00785979"/>
    <w:rsid w:val="00795FD2"/>
    <w:rsid w:val="007A121A"/>
    <w:rsid w:val="007A1EE9"/>
    <w:rsid w:val="007B2DED"/>
    <w:rsid w:val="007C1069"/>
    <w:rsid w:val="007D1961"/>
    <w:rsid w:val="007D2EAA"/>
    <w:rsid w:val="007D3266"/>
    <w:rsid w:val="007D55AE"/>
    <w:rsid w:val="007F6AC2"/>
    <w:rsid w:val="008012AB"/>
    <w:rsid w:val="00801B61"/>
    <w:rsid w:val="00812248"/>
    <w:rsid w:val="00814AFF"/>
    <w:rsid w:val="00817FFD"/>
    <w:rsid w:val="00825090"/>
    <w:rsid w:val="00850C9B"/>
    <w:rsid w:val="00853AB3"/>
    <w:rsid w:val="0085723B"/>
    <w:rsid w:val="00875A66"/>
    <w:rsid w:val="00880983"/>
    <w:rsid w:val="00882769"/>
    <w:rsid w:val="00883115"/>
    <w:rsid w:val="008862E1"/>
    <w:rsid w:val="00896356"/>
    <w:rsid w:val="008A1087"/>
    <w:rsid w:val="008A6946"/>
    <w:rsid w:val="008B37F8"/>
    <w:rsid w:val="008B48E1"/>
    <w:rsid w:val="008C38ED"/>
    <w:rsid w:val="008C4089"/>
    <w:rsid w:val="008C6A43"/>
    <w:rsid w:val="008C7F14"/>
    <w:rsid w:val="008D1DDC"/>
    <w:rsid w:val="008E4B65"/>
    <w:rsid w:val="008E563E"/>
    <w:rsid w:val="008F2A4A"/>
    <w:rsid w:val="00904797"/>
    <w:rsid w:val="00932F3A"/>
    <w:rsid w:val="009340C2"/>
    <w:rsid w:val="00946004"/>
    <w:rsid w:val="00947EAC"/>
    <w:rsid w:val="00953447"/>
    <w:rsid w:val="00954347"/>
    <w:rsid w:val="009610B9"/>
    <w:rsid w:val="0096174E"/>
    <w:rsid w:val="00977FAD"/>
    <w:rsid w:val="009A592A"/>
    <w:rsid w:val="009C06E0"/>
    <w:rsid w:val="009D5E7C"/>
    <w:rsid w:val="009D634A"/>
    <w:rsid w:val="009E5F25"/>
    <w:rsid w:val="009E6EE7"/>
    <w:rsid w:val="009F5CB3"/>
    <w:rsid w:val="00A05A61"/>
    <w:rsid w:val="00A37C54"/>
    <w:rsid w:val="00A47325"/>
    <w:rsid w:val="00A579C8"/>
    <w:rsid w:val="00A747DC"/>
    <w:rsid w:val="00A954F9"/>
    <w:rsid w:val="00AB116B"/>
    <w:rsid w:val="00AB19CC"/>
    <w:rsid w:val="00AF5C32"/>
    <w:rsid w:val="00AF626A"/>
    <w:rsid w:val="00B360A5"/>
    <w:rsid w:val="00B71B93"/>
    <w:rsid w:val="00B742DE"/>
    <w:rsid w:val="00B82EDB"/>
    <w:rsid w:val="00B93C8B"/>
    <w:rsid w:val="00B953B6"/>
    <w:rsid w:val="00B97F69"/>
    <w:rsid w:val="00BA0686"/>
    <w:rsid w:val="00BA6165"/>
    <w:rsid w:val="00BD1713"/>
    <w:rsid w:val="00BD34B2"/>
    <w:rsid w:val="00BE0CA7"/>
    <w:rsid w:val="00C020FF"/>
    <w:rsid w:val="00C03FDB"/>
    <w:rsid w:val="00C054C5"/>
    <w:rsid w:val="00C05CF7"/>
    <w:rsid w:val="00C170D4"/>
    <w:rsid w:val="00C21A08"/>
    <w:rsid w:val="00C2312B"/>
    <w:rsid w:val="00C30E74"/>
    <w:rsid w:val="00C30F30"/>
    <w:rsid w:val="00C333E7"/>
    <w:rsid w:val="00C426C3"/>
    <w:rsid w:val="00C6614C"/>
    <w:rsid w:val="00C67209"/>
    <w:rsid w:val="00C67ACA"/>
    <w:rsid w:val="00C67C1B"/>
    <w:rsid w:val="00C7547D"/>
    <w:rsid w:val="00C801A2"/>
    <w:rsid w:val="00C823F6"/>
    <w:rsid w:val="00CA2844"/>
    <w:rsid w:val="00CB3217"/>
    <w:rsid w:val="00CC141D"/>
    <w:rsid w:val="00CC2590"/>
    <w:rsid w:val="00CD14E4"/>
    <w:rsid w:val="00CD481A"/>
    <w:rsid w:val="00CE3B0A"/>
    <w:rsid w:val="00CF44CD"/>
    <w:rsid w:val="00CF604D"/>
    <w:rsid w:val="00D0642B"/>
    <w:rsid w:val="00D1662E"/>
    <w:rsid w:val="00D16E8C"/>
    <w:rsid w:val="00D26756"/>
    <w:rsid w:val="00D26D03"/>
    <w:rsid w:val="00D37248"/>
    <w:rsid w:val="00D64704"/>
    <w:rsid w:val="00D74D46"/>
    <w:rsid w:val="00D763E9"/>
    <w:rsid w:val="00D9679A"/>
    <w:rsid w:val="00DC087F"/>
    <w:rsid w:val="00DD1B91"/>
    <w:rsid w:val="00DD4EC9"/>
    <w:rsid w:val="00E007FC"/>
    <w:rsid w:val="00E052A3"/>
    <w:rsid w:val="00E05D82"/>
    <w:rsid w:val="00E11163"/>
    <w:rsid w:val="00E26BED"/>
    <w:rsid w:val="00E41203"/>
    <w:rsid w:val="00E51D28"/>
    <w:rsid w:val="00E54875"/>
    <w:rsid w:val="00E722A8"/>
    <w:rsid w:val="00E921A6"/>
    <w:rsid w:val="00EA1261"/>
    <w:rsid w:val="00EA26CF"/>
    <w:rsid w:val="00ED034E"/>
    <w:rsid w:val="00ED6278"/>
    <w:rsid w:val="00EE2BCF"/>
    <w:rsid w:val="00F03EB7"/>
    <w:rsid w:val="00F24CB5"/>
    <w:rsid w:val="00F25AA5"/>
    <w:rsid w:val="00F27551"/>
    <w:rsid w:val="00F51F51"/>
    <w:rsid w:val="00F56D15"/>
    <w:rsid w:val="00F654B6"/>
    <w:rsid w:val="00F73923"/>
    <w:rsid w:val="00F764AA"/>
    <w:rsid w:val="00F81D4D"/>
    <w:rsid w:val="00F82A5E"/>
    <w:rsid w:val="00F849B8"/>
    <w:rsid w:val="00F911DD"/>
    <w:rsid w:val="00F92587"/>
    <w:rsid w:val="00F9312F"/>
    <w:rsid w:val="00FA109C"/>
    <w:rsid w:val="00FB367D"/>
    <w:rsid w:val="00FD0A25"/>
    <w:rsid w:val="00FD35C7"/>
    <w:rsid w:val="00FD6533"/>
    <w:rsid w:val="00FF4F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FA3C86-08ED-4C79-876C-23FC0F0E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21A"/>
    <w:rPr>
      <w:lang w:val="en-US" w:eastAsia="en-US"/>
    </w:rPr>
  </w:style>
  <w:style w:type="paragraph" w:styleId="1">
    <w:name w:val="heading 1"/>
    <w:basedOn w:val="a"/>
    <w:next w:val="a"/>
    <w:qFormat/>
    <w:rsid w:val="007A121A"/>
    <w:pPr>
      <w:keepNext/>
      <w:ind w:right="-108"/>
      <w:outlineLvl w:val="0"/>
    </w:pPr>
    <w:rPr>
      <w:b/>
      <w:sz w:val="18"/>
      <w:lang w:val="en-GB"/>
    </w:rPr>
  </w:style>
  <w:style w:type="paragraph" w:styleId="2">
    <w:name w:val="heading 2"/>
    <w:basedOn w:val="a"/>
    <w:next w:val="a"/>
    <w:qFormat/>
    <w:rsid w:val="007A121A"/>
    <w:pPr>
      <w:keepNext/>
      <w:ind w:right="-108"/>
      <w:outlineLvl w:val="1"/>
    </w:pPr>
    <w:rPr>
      <w:b/>
      <w:color w:val="FFFFFF"/>
      <w:sz w:val="18"/>
      <w:lang w:val="en-GB"/>
    </w:rPr>
  </w:style>
  <w:style w:type="paragraph" w:styleId="3">
    <w:name w:val="heading 3"/>
    <w:basedOn w:val="a"/>
    <w:next w:val="a"/>
    <w:qFormat/>
    <w:rsid w:val="007A121A"/>
    <w:pPr>
      <w:keepNext/>
      <w:outlineLvl w:val="2"/>
    </w:pPr>
    <w:rPr>
      <w:rFonts w:ascii="Arial" w:hAnsi="Arial"/>
      <w:b/>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PTTable">
    <w:name w:val="PPTTable"/>
    <w:basedOn w:val="a"/>
    <w:rsid w:val="007A121A"/>
    <w:pPr>
      <w:spacing w:before="80" w:after="80" w:line="240" w:lineRule="atLeast"/>
    </w:pPr>
    <w:rPr>
      <w:rFonts w:ascii="Helvetica" w:hAnsi="Helvetica"/>
      <w:sz w:val="28"/>
    </w:rPr>
  </w:style>
  <w:style w:type="paragraph" w:customStyle="1" w:styleId="PPTColHead">
    <w:name w:val="PPTColHead"/>
    <w:basedOn w:val="PPTTable"/>
    <w:rsid w:val="007A121A"/>
    <w:pPr>
      <w:spacing w:before="60" w:after="60"/>
      <w:jc w:val="right"/>
    </w:pPr>
    <w:rPr>
      <w:b/>
    </w:rPr>
  </w:style>
  <w:style w:type="paragraph" w:customStyle="1" w:styleId="PPTIndent1">
    <w:name w:val="PPTIndent1"/>
    <w:basedOn w:val="PPTTable"/>
    <w:rsid w:val="007A121A"/>
    <w:pPr>
      <w:spacing w:before="60" w:after="60"/>
      <w:ind w:left="288"/>
    </w:pPr>
  </w:style>
  <w:style w:type="paragraph" w:customStyle="1" w:styleId="PPTIndent2">
    <w:name w:val="PPTIndent2"/>
    <w:basedOn w:val="PPTTable"/>
    <w:rsid w:val="007A121A"/>
    <w:pPr>
      <w:spacing w:before="60" w:after="60"/>
      <w:ind w:left="576"/>
    </w:pPr>
  </w:style>
  <w:style w:type="paragraph" w:styleId="a3">
    <w:name w:val="Title"/>
    <w:basedOn w:val="a"/>
    <w:qFormat/>
    <w:rsid w:val="007A121A"/>
    <w:pPr>
      <w:jc w:val="center"/>
    </w:pPr>
    <w:rPr>
      <w:b/>
      <w:sz w:val="28"/>
      <w:lang w:val="en-GB"/>
    </w:rPr>
  </w:style>
  <w:style w:type="paragraph" w:customStyle="1" w:styleId="PPTSource">
    <w:name w:val="PPTSource"/>
    <w:basedOn w:val="PPTTable"/>
    <w:rsid w:val="007A121A"/>
    <w:rPr>
      <w:sz w:val="20"/>
    </w:rPr>
  </w:style>
  <w:style w:type="paragraph" w:styleId="a4">
    <w:name w:val="header"/>
    <w:basedOn w:val="a"/>
    <w:link w:val="a5"/>
    <w:uiPriority w:val="99"/>
    <w:rsid w:val="007A121A"/>
    <w:pPr>
      <w:tabs>
        <w:tab w:val="center" w:pos="4320"/>
        <w:tab w:val="right" w:pos="8640"/>
      </w:tabs>
    </w:pPr>
  </w:style>
  <w:style w:type="paragraph" w:styleId="a6">
    <w:name w:val="footer"/>
    <w:basedOn w:val="a"/>
    <w:rsid w:val="007A121A"/>
    <w:pPr>
      <w:tabs>
        <w:tab w:val="center" w:pos="4320"/>
        <w:tab w:val="right" w:pos="8640"/>
      </w:tabs>
    </w:pPr>
  </w:style>
  <w:style w:type="paragraph" w:styleId="a7">
    <w:name w:val="Body Text"/>
    <w:basedOn w:val="a"/>
    <w:rsid w:val="007A121A"/>
    <w:rPr>
      <w:rFonts w:ascii="Helvetica" w:hAnsi="Helvetica"/>
      <w:sz w:val="18"/>
      <w:lang w:val="en-GB"/>
    </w:rPr>
  </w:style>
  <w:style w:type="paragraph" w:styleId="a8">
    <w:name w:val="Balloon Text"/>
    <w:basedOn w:val="a"/>
    <w:link w:val="a9"/>
    <w:uiPriority w:val="99"/>
    <w:semiHidden/>
    <w:unhideWhenUsed/>
    <w:rsid w:val="00932F3A"/>
    <w:rPr>
      <w:rFonts w:ascii="Tahoma" w:hAnsi="Tahoma" w:cs="Tahoma"/>
      <w:sz w:val="16"/>
      <w:szCs w:val="16"/>
    </w:rPr>
  </w:style>
  <w:style w:type="character" w:customStyle="1" w:styleId="a9">
    <w:name w:val="註解方塊文字 字元"/>
    <w:basedOn w:val="a0"/>
    <w:link w:val="a8"/>
    <w:uiPriority w:val="99"/>
    <w:semiHidden/>
    <w:rsid w:val="00932F3A"/>
    <w:rPr>
      <w:rFonts w:ascii="Tahoma" w:hAnsi="Tahoma" w:cs="Tahoma"/>
      <w:sz w:val="16"/>
      <w:szCs w:val="16"/>
      <w:lang w:val="en-US" w:eastAsia="en-US"/>
    </w:rPr>
  </w:style>
  <w:style w:type="paragraph" w:styleId="aa">
    <w:name w:val="List Paragraph"/>
    <w:basedOn w:val="a"/>
    <w:uiPriority w:val="34"/>
    <w:qFormat/>
    <w:rsid w:val="0018516D"/>
    <w:pPr>
      <w:ind w:leftChars="200" w:left="480"/>
    </w:pPr>
  </w:style>
  <w:style w:type="table" w:styleId="ab">
    <w:name w:val="Table Grid"/>
    <w:basedOn w:val="a1"/>
    <w:uiPriority w:val="59"/>
    <w:rsid w:val="00274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頁首 字元"/>
    <w:basedOn w:val="a0"/>
    <w:link w:val="a4"/>
    <w:uiPriority w:val="99"/>
    <w:rsid w:val="001D063C"/>
    <w:rPr>
      <w:lang w:val="en-US" w:eastAsia="en-US"/>
    </w:rPr>
  </w:style>
  <w:style w:type="paragraph" w:styleId="ac">
    <w:name w:val="No Spacing"/>
    <w:uiPriority w:val="1"/>
    <w:qFormat/>
    <w:rsid w:val="00236F4D"/>
    <w:rPr>
      <w:rFonts w:ascii="Calibri" w:eastAsia="SimSun" w:hAnsi="Calibri"/>
      <w:sz w:val="22"/>
      <w:szCs w:val="22"/>
      <w:lang w:val="en-US" w:eastAsia="zh-CN"/>
    </w:rPr>
  </w:style>
  <w:style w:type="character" w:customStyle="1" w:styleId="apple-converted-space">
    <w:name w:val="apple-converted-space"/>
    <w:basedOn w:val="a0"/>
    <w:rsid w:val="009E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7D72B-0D6D-4662-A54C-EB92C908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J.P. Morgan &amp; Co.</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J.P. Morgan</dc:creator>
  <cp:lastModifiedBy>Danny Chun</cp:lastModifiedBy>
  <cp:revision>5</cp:revision>
  <cp:lastPrinted>2015-06-28T09:59:00Z</cp:lastPrinted>
  <dcterms:created xsi:type="dcterms:W3CDTF">2017-08-07T15:37:00Z</dcterms:created>
  <dcterms:modified xsi:type="dcterms:W3CDTF">2017-08-07T15:46:00Z</dcterms:modified>
</cp:coreProperties>
</file>