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95" w:rsidRPr="000D061E" w:rsidRDefault="008D5D95" w:rsidP="00AA6F4E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0D061E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Resume</w:t>
      </w:r>
      <w:r w:rsidR="00AA6F4E"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br/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</w:r>
      <w:r w:rsidR="003A7EAB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Alex (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Ying Fung</w:t>
      </w:r>
      <w:r w:rsidR="003D70FD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)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Wong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Flat H, 16/F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, The Panorama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  <w:t xml:space="preserve">520 </w:t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The 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Castle Peak Road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  <w:t xml:space="preserve">Tsuen Wan, </w:t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N.T.</w:t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  <w:t>Hong Kong</w:t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Mobile: </w:t>
      </w:r>
      <w:r w:rsidR="001C16CF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(+ 852) </w:t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6993 7542</w:t>
      </w:r>
      <w:r w:rsidR="009406CA"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  <w:t>Email: yingalexwong@gmail.com</w:t>
      </w:r>
    </w:p>
    <w:p w:rsidR="00AA6F4E" w:rsidRPr="000D061E" w:rsidRDefault="00AA6F4E" w:rsidP="00AA6F4E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</w:p>
    <w:p w:rsidR="00AA6F4E" w:rsidRPr="000D061E" w:rsidRDefault="008D5D95" w:rsidP="00AA6F4E">
      <w:pPr>
        <w:rPr>
          <w:rFonts w:ascii="Arial" w:hAnsi="Arial" w:cs="Arial"/>
          <w:sz w:val="20"/>
        </w:rPr>
      </w:pPr>
      <w:r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CAREER OBJECTIVE</w:t>
      </w:r>
      <w:r w:rsidR="003A3379"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br/>
      </w: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br/>
      </w:r>
      <w:r w:rsidR="0017755A" w:rsidRPr="000D061E">
        <w:rPr>
          <w:rFonts w:ascii="Arial" w:hAnsi="Arial" w:cs="Arial"/>
          <w:sz w:val="20"/>
        </w:rPr>
        <w:t>A newly qualified accountant s</w:t>
      </w:r>
      <w:r w:rsidR="00AA6F4E" w:rsidRPr="000D061E">
        <w:rPr>
          <w:rFonts w:ascii="Arial" w:hAnsi="Arial" w:cs="Arial"/>
          <w:sz w:val="20"/>
        </w:rPr>
        <w:t xml:space="preserve">eeking a position </w:t>
      </w:r>
      <w:r w:rsidR="00005F32" w:rsidRPr="000D061E">
        <w:rPr>
          <w:rFonts w:ascii="Arial" w:hAnsi="Arial" w:cs="Arial"/>
          <w:sz w:val="20"/>
        </w:rPr>
        <w:t xml:space="preserve">to employ my knowledge and experience with the intention of </w:t>
      </w:r>
      <w:r w:rsidR="007D73EC" w:rsidRPr="000D061E">
        <w:rPr>
          <w:rFonts w:ascii="Arial" w:hAnsi="Arial" w:cs="Arial"/>
          <w:sz w:val="20"/>
        </w:rPr>
        <w:t>securing</w:t>
      </w:r>
      <w:r w:rsidR="00005F32" w:rsidRPr="000D061E">
        <w:rPr>
          <w:rFonts w:ascii="Arial" w:hAnsi="Arial" w:cs="Arial"/>
          <w:sz w:val="20"/>
        </w:rPr>
        <w:t xml:space="preserve"> a </w:t>
      </w:r>
      <w:r w:rsidR="007D73EC" w:rsidRPr="000D061E">
        <w:rPr>
          <w:rFonts w:ascii="Arial" w:hAnsi="Arial" w:cs="Arial"/>
          <w:sz w:val="20"/>
        </w:rPr>
        <w:t>professional</w:t>
      </w:r>
      <w:r w:rsidR="00005F32" w:rsidRPr="000D061E">
        <w:rPr>
          <w:rFonts w:ascii="Arial" w:hAnsi="Arial" w:cs="Arial"/>
          <w:sz w:val="20"/>
        </w:rPr>
        <w:t xml:space="preserve"> career with opportunity for challenges and career advancement, while gaining knowledge of new skills and expertise.</w:t>
      </w:r>
    </w:p>
    <w:tbl>
      <w:tblPr>
        <w:tblW w:w="9315" w:type="dxa"/>
        <w:tblInd w:w="-27" w:type="dxa"/>
        <w:tblLayout w:type="fixed"/>
        <w:tblLook w:val="0000"/>
      </w:tblPr>
      <w:tblGrid>
        <w:gridCol w:w="9315"/>
      </w:tblGrid>
      <w:tr w:rsidR="003A3379" w:rsidRPr="000D061E" w:rsidTr="0018483A">
        <w:tc>
          <w:tcPr>
            <w:tcW w:w="9315" w:type="dxa"/>
            <w:shd w:val="clear" w:color="auto" w:fill="auto"/>
          </w:tcPr>
          <w:p w:rsidR="003A3379" w:rsidRPr="000D061E" w:rsidRDefault="003A3379" w:rsidP="002779D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KEY SKILLS</w:t>
            </w:r>
          </w:p>
        </w:tc>
      </w:tr>
      <w:tr w:rsidR="003A3379" w:rsidRPr="000D061E" w:rsidTr="0018483A">
        <w:tc>
          <w:tcPr>
            <w:tcW w:w="9315" w:type="dxa"/>
            <w:shd w:val="clear" w:color="auto" w:fill="auto"/>
          </w:tcPr>
          <w:p w:rsidR="0017755A" w:rsidRPr="000D061E" w:rsidRDefault="0017755A" w:rsidP="002779D9">
            <w:pPr>
              <w:numPr>
                <w:ilvl w:val="0"/>
                <w:numId w:val="10"/>
              </w:numPr>
              <w:suppressAutoHyphens/>
              <w:snapToGrid w:val="0"/>
              <w:spacing w:before="100" w:after="0" w:line="240" w:lineRule="auto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Member of CPA Australia (2017)</w:t>
            </w:r>
          </w:p>
          <w:p w:rsidR="003A3379" w:rsidRPr="000D061E" w:rsidRDefault="0018483A" w:rsidP="002779D9">
            <w:pPr>
              <w:numPr>
                <w:ilvl w:val="0"/>
                <w:numId w:val="10"/>
              </w:numPr>
              <w:suppressAutoHyphens/>
              <w:snapToGrid w:val="0"/>
              <w:spacing w:before="100" w:after="0" w:line="240" w:lineRule="auto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  <w:lang w:eastAsia="zh-HK"/>
              </w:rPr>
              <w:t>Intermediate</w:t>
            </w:r>
            <w:r w:rsidR="003A3379" w:rsidRPr="000D061E">
              <w:rPr>
                <w:rFonts w:ascii="Arial" w:hAnsi="Arial" w:cs="Arial"/>
                <w:sz w:val="20"/>
                <w:lang w:eastAsia="zh-HK"/>
              </w:rPr>
              <w:t xml:space="preserve"> user of MS Office - </w:t>
            </w:r>
            <w:r w:rsidR="003A3379" w:rsidRPr="000D061E">
              <w:rPr>
                <w:rFonts w:ascii="Arial" w:hAnsi="Arial" w:cs="Arial"/>
                <w:sz w:val="20"/>
              </w:rPr>
              <w:t>Excel</w:t>
            </w:r>
            <w:r w:rsidRPr="000D061E">
              <w:rPr>
                <w:rFonts w:ascii="Arial" w:hAnsi="Arial" w:cs="Arial"/>
                <w:sz w:val="20"/>
                <w:lang w:eastAsia="zh-HK"/>
              </w:rPr>
              <w:t xml:space="preserve"> (i</w:t>
            </w:r>
            <w:r w:rsidR="007D73EC" w:rsidRPr="000D061E">
              <w:rPr>
                <w:rFonts w:ascii="Arial" w:hAnsi="Arial" w:cs="Arial"/>
                <w:sz w:val="20"/>
                <w:lang w:eastAsia="zh-HK"/>
              </w:rPr>
              <w:t>.</w:t>
            </w:r>
            <w:r w:rsidRPr="000D061E">
              <w:rPr>
                <w:rFonts w:ascii="Arial" w:hAnsi="Arial" w:cs="Arial"/>
                <w:sz w:val="20"/>
                <w:lang w:eastAsia="zh-HK"/>
              </w:rPr>
              <w:t>e</w:t>
            </w:r>
            <w:r w:rsidR="007D73EC" w:rsidRPr="000D061E">
              <w:rPr>
                <w:rFonts w:ascii="Arial" w:hAnsi="Arial" w:cs="Arial"/>
                <w:sz w:val="20"/>
                <w:lang w:eastAsia="zh-HK"/>
              </w:rPr>
              <w:t>.</w:t>
            </w:r>
            <w:r w:rsidRPr="000D061E">
              <w:rPr>
                <w:rFonts w:ascii="Arial" w:hAnsi="Arial" w:cs="Arial"/>
                <w:sz w:val="20"/>
                <w:lang w:eastAsia="zh-HK"/>
              </w:rPr>
              <w:t xml:space="preserve"> Pivot Table/ Vlookup</w:t>
            </w:r>
            <w:r w:rsidR="003A3379" w:rsidRPr="000D061E">
              <w:rPr>
                <w:rFonts w:ascii="Arial" w:hAnsi="Arial" w:cs="Arial"/>
                <w:sz w:val="20"/>
                <w:lang w:eastAsia="zh-HK"/>
              </w:rPr>
              <w:t>)</w:t>
            </w:r>
            <w:r w:rsidR="0017755A" w:rsidRPr="000D061E">
              <w:rPr>
                <w:rFonts w:ascii="Arial" w:hAnsi="Arial" w:cs="Arial"/>
                <w:sz w:val="20"/>
                <w:lang w:eastAsia="zh-HK"/>
              </w:rPr>
              <w:t>, Word</w:t>
            </w:r>
            <w:r w:rsidR="00580A61" w:rsidRPr="000D061E">
              <w:rPr>
                <w:rFonts w:ascii="Arial" w:hAnsi="Arial" w:cs="Arial"/>
                <w:sz w:val="20"/>
              </w:rPr>
              <w:t>, PowerPoint</w:t>
            </w:r>
            <w:r w:rsidR="003A3379" w:rsidRPr="000D061E">
              <w:rPr>
                <w:rFonts w:ascii="Arial" w:hAnsi="Arial" w:cs="Arial"/>
                <w:sz w:val="20"/>
                <w:lang w:eastAsia="zh-HK"/>
              </w:rPr>
              <w:t xml:space="preserve"> and</w:t>
            </w:r>
            <w:r w:rsidR="003A3379" w:rsidRPr="000D061E">
              <w:rPr>
                <w:rFonts w:ascii="Arial" w:hAnsi="Arial" w:cs="Arial"/>
                <w:sz w:val="20"/>
              </w:rPr>
              <w:t xml:space="preserve"> Outlook</w:t>
            </w:r>
            <w:r w:rsidR="003A3379" w:rsidRPr="000D061E">
              <w:rPr>
                <w:rFonts w:ascii="Arial" w:hAnsi="Arial" w:cs="Arial"/>
                <w:sz w:val="20"/>
                <w:lang w:eastAsia="zh-HK"/>
              </w:rPr>
              <w:t xml:space="preserve">, as well as </w:t>
            </w:r>
            <w:r w:rsidR="003A3379" w:rsidRPr="000D061E">
              <w:rPr>
                <w:rFonts w:ascii="Arial" w:hAnsi="Arial" w:cs="Arial"/>
                <w:sz w:val="20"/>
              </w:rPr>
              <w:t>MYOB, QuickBooks</w:t>
            </w:r>
            <w:r w:rsidRPr="000D061E">
              <w:rPr>
                <w:rFonts w:ascii="Arial" w:hAnsi="Arial" w:cs="Arial"/>
                <w:sz w:val="20"/>
                <w:lang w:eastAsia="zh-HK"/>
              </w:rPr>
              <w:t>, Xero</w:t>
            </w:r>
            <w:r w:rsidR="0017755A" w:rsidRPr="000D061E">
              <w:rPr>
                <w:rFonts w:ascii="Arial" w:hAnsi="Arial" w:cs="Arial"/>
                <w:sz w:val="20"/>
                <w:lang w:eastAsia="zh-HK"/>
              </w:rPr>
              <w:t xml:space="preserve"> (i.e. Accounting software)</w:t>
            </w:r>
          </w:p>
          <w:p w:rsidR="002779D9" w:rsidRPr="000D061E" w:rsidRDefault="00CF2C69" w:rsidP="0017755A">
            <w:pPr>
              <w:numPr>
                <w:ilvl w:val="0"/>
                <w:numId w:val="7"/>
              </w:numPr>
              <w:suppressAutoHyphens/>
              <w:snapToGrid w:val="0"/>
              <w:spacing w:before="100" w:after="0" w:line="240" w:lineRule="auto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Competent</w:t>
            </w:r>
            <w:r w:rsidR="0018483A" w:rsidRPr="000D061E">
              <w:rPr>
                <w:rFonts w:ascii="Arial" w:hAnsi="Arial" w:cs="Arial"/>
                <w:sz w:val="20"/>
              </w:rPr>
              <w:t xml:space="preserve"> in Cantonese, English and Mandarin, both written and verbal</w:t>
            </w:r>
          </w:p>
        </w:tc>
      </w:tr>
    </w:tbl>
    <w:p w:rsidR="003A3379" w:rsidRPr="000D061E" w:rsidRDefault="003A3379" w:rsidP="00AA6F4E">
      <w:pPr>
        <w:rPr>
          <w:rFonts w:ascii="Arial" w:hAnsi="Arial" w:cs="Arial"/>
          <w:sz w:val="20"/>
        </w:rPr>
      </w:pPr>
    </w:p>
    <w:p w:rsidR="0044494C" w:rsidRPr="000D061E" w:rsidRDefault="00840623" w:rsidP="0044494C">
      <w:pPr>
        <w:rPr>
          <w:rFonts w:ascii="Arial" w:hAnsi="Arial" w:cs="Arial"/>
          <w:b/>
          <w:sz w:val="20"/>
        </w:rPr>
      </w:pPr>
      <w:r w:rsidRPr="000D061E">
        <w:rPr>
          <w:rFonts w:ascii="Arial" w:hAnsi="Arial" w:cs="Arial"/>
          <w:b/>
          <w:sz w:val="20"/>
        </w:rPr>
        <w:t xml:space="preserve">PROFESSIONAL AND </w:t>
      </w:r>
      <w:r w:rsidR="0044494C" w:rsidRPr="000D061E">
        <w:rPr>
          <w:rFonts w:ascii="Arial" w:hAnsi="Arial" w:cs="Arial"/>
          <w:b/>
          <w:sz w:val="20"/>
        </w:rPr>
        <w:t>EDUCATION</w:t>
      </w:r>
      <w:r w:rsidRPr="000D061E">
        <w:rPr>
          <w:rFonts w:ascii="Arial" w:hAnsi="Arial" w:cs="Arial"/>
          <w:b/>
          <w:sz w:val="20"/>
        </w:rPr>
        <w:t>ALQUALIFICATIONS</w:t>
      </w:r>
    </w:p>
    <w:tbl>
      <w:tblPr>
        <w:tblW w:w="9288" w:type="dxa"/>
        <w:tblLayout w:type="fixed"/>
        <w:tblLook w:val="0000"/>
      </w:tblPr>
      <w:tblGrid>
        <w:gridCol w:w="2268"/>
        <w:gridCol w:w="7020"/>
      </w:tblGrid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Post-graduate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-108" w:right="-108"/>
              <w:rPr>
                <w:rFonts w:ascii="Arial" w:hAnsi="Arial" w:cs="Arial"/>
                <w:b/>
                <w:sz w:val="20"/>
              </w:rPr>
            </w:pP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Mar 2017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Member of CPA Australia</w:t>
            </w: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right="-108"/>
              <w:rPr>
                <w:rFonts w:ascii="Arial" w:hAnsi="Arial" w:cs="Arial"/>
                <w:sz w:val="20"/>
              </w:rPr>
            </w:pP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Tertiary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b/>
                <w:sz w:val="20"/>
              </w:rPr>
            </w:pP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Jan 2009 – Dec 2012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The University of Melbourne (Australia)</w:t>
            </w:r>
          </w:p>
          <w:p w:rsidR="0044494C" w:rsidRPr="000D061E" w:rsidRDefault="0044494C" w:rsidP="00406229">
            <w:pPr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Bachelor of Commerce</w:t>
            </w:r>
          </w:p>
          <w:p w:rsidR="0044494C" w:rsidRPr="000D061E" w:rsidRDefault="0044494C" w:rsidP="00406229">
            <w:pPr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 xml:space="preserve">Major </w:t>
            </w:r>
            <w:r w:rsidR="00564DA9" w:rsidRPr="000D061E">
              <w:rPr>
                <w:rFonts w:ascii="Arial" w:hAnsi="Arial" w:cs="Arial"/>
                <w:sz w:val="20"/>
              </w:rPr>
              <w:t xml:space="preserve">area of study:  </w:t>
            </w:r>
            <w:r w:rsidRPr="000D061E">
              <w:rPr>
                <w:rFonts w:ascii="Arial" w:hAnsi="Arial" w:cs="Arial"/>
                <w:sz w:val="20"/>
              </w:rPr>
              <w:t>Finance</w:t>
            </w: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Secondary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 xml:space="preserve">2006 – 2008 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Glen Waverley Secondary College (Melbourne, Victoria, Australia)</w:t>
            </w:r>
          </w:p>
          <w:p w:rsidR="0044494C" w:rsidRPr="000D061E" w:rsidRDefault="0044494C" w:rsidP="00406229">
            <w:pPr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Completed Victorian Certificate of Education (VCE)</w:t>
            </w:r>
            <w:r w:rsidRPr="000D061E">
              <w:rPr>
                <w:rFonts w:ascii="Arial" w:hAnsi="Arial" w:cs="Arial"/>
                <w:sz w:val="20"/>
              </w:rPr>
              <w:br/>
            </w:r>
            <w:r w:rsidRPr="000D061E">
              <w:rPr>
                <w:rFonts w:ascii="Arial" w:hAnsi="Arial" w:cs="Arial"/>
                <w:b/>
                <w:sz w:val="20"/>
              </w:rPr>
              <w:t>ENTER SCORE: 96.55/ 99.95</w:t>
            </w:r>
            <w:r w:rsidRPr="000D061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4494C" w:rsidRPr="000D061E" w:rsidTr="00406229">
        <w:tc>
          <w:tcPr>
            <w:tcW w:w="2268" w:type="dxa"/>
            <w:shd w:val="clear" w:color="auto" w:fill="auto"/>
          </w:tcPr>
          <w:p w:rsidR="0044494C" w:rsidRPr="000D061E" w:rsidRDefault="0044494C" w:rsidP="00406229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2003 – 2005</w:t>
            </w:r>
          </w:p>
        </w:tc>
        <w:tc>
          <w:tcPr>
            <w:tcW w:w="7020" w:type="dxa"/>
            <w:shd w:val="clear" w:color="auto" w:fill="auto"/>
          </w:tcPr>
          <w:p w:rsidR="0044494C" w:rsidRPr="000D061E" w:rsidRDefault="0044494C" w:rsidP="00406229">
            <w:pPr>
              <w:snapToGrid w:val="0"/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>CNEC Christian College (Hong Kong)</w:t>
            </w:r>
          </w:p>
          <w:p w:rsidR="0044494C" w:rsidRPr="000D061E" w:rsidRDefault="0044494C" w:rsidP="00406229">
            <w:pPr>
              <w:ind w:left="72" w:right="-108"/>
              <w:rPr>
                <w:rFonts w:ascii="Arial" w:hAnsi="Arial" w:cs="Arial"/>
                <w:sz w:val="20"/>
              </w:rPr>
            </w:pPr>
            <w:r w:rsidRPr="000D061E">
              <w:rPr>
                <w:rFonts w:ascii="Arial" w:hAnsi="Arial" w:cs="Arial"/>
                <w:sz w:val="20"/>
              </w:rPr>
              <w:t xml:space="preserve">Form 1 – Form 3 </w:t>
            </w:r>
          </w:p>
        </w:tc>
      </w:tr>
    </w:tbl>
    <w:p w:rsidR="0044494C" w:rsidRPr="000D061E" w:rsidRDefault="0044494C" w:rsidP="00AA6F4E">
      <w:pPr>
        <w:rPr>
          <w:rFonts w:ascii="Arial" w:hAnsi="Arial" w:cs="Arial"/>
          <w:sz w:val="20"/>
        </w:rPr>
      </w:pPr>
    </w:p>
    <w:p w:rsidR="001C4292" w:rsidRPr="000D061E" w:rsidRDefault="001C4292" w:rsidP="008D5D95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</w:p>
    <w:p w:rsidR="008D5D95" w:rsidRPr="000D061E" w:rsidRDefault="0088175E" w:rsidP="008D5D95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</w:pPr>
      <w:r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lastRenderedPageBreak/>
        <w:t>PROFES</w:t>
      </w:r>
      <w:r w:rsidR="00597089"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S</w:t>
      </w:r>
      <w:r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>IONAL</w:t>
      </w:r>
      <w:r w:rsidR="008D5D95" w:rsidRPr="000D061E">
        <w:rPr>
          <w:rFonts w:ascii="Arial" w:eastAsia="Times New Roman" w:hAnsi="Arial" w:cs="Arial"/>
          <w:b/>
          <w:bCs/>
          <w:color w:val="000000"/>
          <w:sz w:val="20"/>
          <w:szCs w:val="20"/>
          <w:lang w:eastAsia="zh-CN"/>
        </w:rPr>
        <w:t xml:space="preserve"> EXPERIENCE</w:t>
      </w:r>
    </w:p>
    <w:tbl>
      <w:tblPr>
        <w:tblW w:w="9315" w:type="dxa"/>
        <w:tblInd w:w="-27" w:type="dxa"/>
        <w:tblLayout w:type="fixed"/>
        <w:tblLook w:val="0000"/>
      </w:tblPr>
      <w:tblGrid>
        <w:gridCol w:w="9315"/>
      </w:tblGrid>
      <w:tr w:rsidR="0088175E" w:rsidRPr="000D061E" w:rsidTr="0038246B">
        <w:tc>
          <w:tcPr>
            <w:tcW w:w="9315" w:type="dxa"/>
            <w:shd w:val="clear" w:color="auto" w:fill="auto"/>
          </w:tcPr>
          <w:p w:rsidR="0088175E" w:rsidRPr="000D061E" w:rsidRDefault="00914B51" w:rsidP="002779D9">
            <w:pPr>
              <w:rPr>
                <w:rFonts w:ascii="Arial" w:hAnsi="Arial" w:cs="Arial"/>
                <w:b/>
                <w:sz w:val="20"/>
                <w:lang w:eastAsia="zh-HK"/>
              </w:rPr>
            </w:pPr>
            <w:r w:rsidRPr="000D061E">
              <w:rPr>
                <w:rFonts w:ascii="Arial" w:hAnsi="Arial" w:cs="Arial"/>
                <w:b/>
                <w:sz w:val="20"/>
              </w:rPr>
              <w:t>October</w:t>
            </w:r>
            <w:r w:rsidR="0088175E" w:rsidRPr="000D061E">
              <w:rPr>
                <w:rFonts w:ascii="Arial" w:hAnsi="Arial" w:cs="Arial"/>
                <w:b/>
                <w:sz w:val="20"/>
              </w:rPr>
              <w:t xml:space="preserve"> 2013</w:t>
            </w:r>
            <w:r w:rsidR="0088175E" w:rsidRPr="000D061E">
              <w:rPr>
                <w:rFonts w:ascii="Arial" w:hAnsi="Arial" w:cs="Arial"/>
                <w:b/>
                <w:sz w:val="20"/>
                <w:lang w:eastAsia="zh-HK"/>
              </w:rPr>
              <w:t xml:space="preserve"> – </w:t>
            </w:r>
            <w:r w:rsidR="00273FD0" w:rsidRPr="000D061E">
              <w:rPr>
                <w:rFonts w:ascii="Arial" w:hAnsi="Arial" w:cs="Arial"/>
                <w:b/>
                <w:sz w:val="20"/>
                <w:lang w:eastAsia="zh-HK"/>
              </w:rPr>
              <w:t>June</w:t>
            </w:r>
            <w:r w:rsidR="0088175E" w:rsidRPr="000D061E">
              <w:rPr>
                <w:rFonts w:ascii="Arial" w:hAnsi="Arial" w:cs="Arial"/>
                <w:b/>
                <w:sz w:val="20"/>
                <w:lang w:eastAsia="zh-HK"/>
              </w:rPr>
              <w:t xml:space="preserve"> 2017</w:t>
            </w:r>
          </w:p>
          <w:p w:rsidR="0088175E" w:rsidRPr="000D061E" w:rsidRDefault="0006000E" w:rsidP="002779D9">
            <w:pPr>
              <w:rPr>
                <w:rFonts w:ascii="Arial" w:hAnsi="Arial" w:cs="Arial"/>
                <w:b/>
                <w:sz w:val="20"/>
                <w:u w:val="single"/>
                <w:lang w:eastAsia="zh-HK"/>
              </w:rPr>
            </w:pPr>
            <w:r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>Account</w:t>
            </w:r>
            <w:r w:rsidR="00E92CBD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>s</w:t>
            </w:r>
            <w:r w:rsidR="0088175E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 xml:space="preserve"> </w:t>
            </w:r>
            <w:r w:rsidR="00AD40F0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 xml:space="preserve">and Payroll </w:t>
            </w:r>
            <w:r w:rsidR="0088175E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 xml:space="preserve">Officer – </w:t>
            </w:r>
            <w:r w:rsidR="007D73EC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 xml:space="preserve">Williams Boag Architects </w:t>
            </w:r>
            <w:r w:rsidR="00406229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>Pty Ltd (</w:t>
            </w:r>
            <w:r w:rsidR="0088175E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>Australia</w:t>
            </w:r>
            <w:r w:rsidR="00406229" w:rsidRPr="000D061E">
              <w:rPr>
                <w:rFonts w:ascii="Arial" w:hAnsi="Arial" w:cs="Arial"/>
                <w:b/>
                <w:sz w:val="20"/>
                <w:u w:val="single"/>
                <w:lang w:eastAsia="zh-HK"/>
              </w:rPr>
              <w:t>)</w:t>
            </w:r>
          </w:p>
          <w:p w:rsidR="00900862" w:rsidRPr="000D061E" w:rsidRDefault="00900862" w:rsidP="002779D9">
            <w:pPr>
              <w:rPr>
                <w:rFonts w:ascii="Arial" w:hAnsi="Arial" w:cs="Arial"/>
                <w:b/>
                <w:sz w:val="20"/>
                <w:lang w:eastAsia="zh-HK"/>
              </w:rPr>
            </w:pPr>
            <w:r w:rsidRPr="000D061E">
              <w:rPr>
                <w:rFonts w:ascii="Arial" w:hAnsi="Arial" w:cs="Arial"/>
                <w:b/>
                <w:sz w:val="20"/>
                <w:lang w:eastAsia="zh-HK"/>
              </w:rPr>
              <w:t>Responsibilities</w:t>
            </w:r>
            <w:r w:rsidR="00840623" w:rsidRPr="000D061E">
              <w:rPr>
                <w:rFonts w:ascii="Arial" w:hAnsi="Arial" w:cs="Arial"/>
                <w:b/>
                <w:sz w:val="20"/>
                <w:lang w:eastAsia="zh-HK"/>
              </w:rPr>
              <w:t xml:space="preserve"> - </w:t>
            </w:r>
            <w:r w:rsidR="00840623" w:rsidRPr="000D061E">
              <w:rPr>
                <w:rFonts w:ascii="Arial" w:hAnsi="Arial" w:cs="Arial"/>
                <w:sz w:val="20"/>
                <w:lang w:eastAsia="zh-HK"/>
              </w:rPr>
              <w:t>regular user of MYOB AccountRight v19, Xero and ArchiOffice</w:t>
            </w:r>
          </w:p>
          <w:p w:rsidR="0038246B" w:rsidRPr="000D061E" w:rsidRDefault="0038246B" w:rsidP="0038246B">
            <w:pPr>
              <w:ind w:left="357"/>
              <w:rPr>
                <w:rFonts w:ascii="Arial" w:hAnsi="Arial" w:cs="Arial"/>
                <w:b/>
                <w:sz w:val="20"/>
                <w:lang w:eastAsia="zh-HK"/>
              </w:rPr>
            </w:pPr>
            <w:r w:rsidRPr="000D061E">
              <w:rPr>
                <w:rFonts w:ascii="Arial" w:hAnsi="Arial" w:cs="Arial"/>
                <w:b/>
                <w:sz w:val="20"/>
                <w:lang w:eastAsia="zh-HK"/>
              </w:rPr>
              <w:t>Accounts Officer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 xml:space="preserve">Managed day-to-day Accounts Payable and Accounts Receivable activities </w:t>
            </w:r>
          </w:p>
          <w:p w:rsidR="00B63696" w:rsidRPr="000D061E" w:rsidRDefault="00B63696" w:rsidP="00B63696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Responsible for billing and reviewing debtors aging reports, and performed follow up action as required</w:t>
            </w:r>
          </w:p>
          <w:p w:rsidR="00B63696" w:rsidRPr="000D061E" w:rsidRDefault="00B833A1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Verified invoices against purchase orders and </w:t>
            </w:r>
            <w:r w:rsidR="00576495"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ensured invoices were signed off by the project leader before </w:t>
            </w:r>
            <w:r w:rsidR="00F76589"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inputting </w:t>
            </w: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into system</w:t>
            </w:r>
            <w:r w:rsidR="00576495"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 with the correct job numbers</w:t>
            </w:r>
            <w:r w:rsidR="00F76589"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, this is to ensure the costing is being properly captured for profitability analysis for senior management review 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Liaised with </w:t>
            </w:r>
            <w:r w:rsidR="00F76589" w:rsidRPr="000D061E">
              <w:rPr>
                <w:rFonts w:ascii="Arial" w:eastAsia="Times New Roman" w:hAnsi="Arial" w:cs="Arial"/>
                <w:sz w:val="20"/>
                <w:szCs w:val="20"/>
              </w:rPr>
              <w:t>vendors and customers and negotiated</w:t>
            </w:r>
            <w:r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 due accounts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>Completed bank and credit card reconciliations, and ensured any discr</w:t>
            </w:r>
            <w:r w:rsidR="002D075F" w:rsidRPr="000D061E">
              <w:rPr>
                <w:rFonts w:ascii="Arial" w:hAnsi="Arial" w:cs="Arial"/>
                <w:sz w:val="20"/>
                <w:szCs w:val="20"/>
              </w:rPr>
              <w:t>epancies are immediately managed</w:t>
            </w:r>
          </w:p>
          <w:p w:rsidR="00653A3E" w:rsidRPr="000D061E" w:rsidRDefault="00ED78B7" w:rsidP="00900862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>Assist</w:t>
            </w:r>
            <w:r w:rsidR="00903BF1" w:rsidRPr="000D061E">
              <w:rPr>
                <w:rFonts w:ascii="Arial" w:hAnsi="Arial" w:cs="Arial"/>
                <w:sz w:val="20"/>
                <w:szCs w:val="20"/>
              </w:rPr>
              <w:t>ed</w:t>
            </w:r>
            <w:r w:rsidRPr="000D061E">
              <w:rPr>
                <w:rFonts w:ascii="Arial" w:hAnsi="Arial" w:cs="Arial"/>
                <w:sz w:val="20"/>
                <w:szCs w:val="20"/>
              </w:rPr>
              <w:t xml:space="preserve"> Supervisor in preparing and lodging</w:t>
            </w:r>
            <w:r w:rsidR="00653A3E" w:rsidRPr="000D061E">
              <w:rPr>
                <w:rFonts w:ascii="Arial" w:hAnsi="Arial" w:cs="Arial"/>
                <w:sz w:val="20"/>
                <w:szCs w:val="20"/>
              </w:rPr>
              <w:t xml:space="preserve"> monthly </w:t>
            </w:r>
            <w:r w:rsidR="00840623" w:rsidRPr="000D061E">
              <w:rPr>
                <w:rFonts w:ascii="Arial" w:hAnsi="Arial" w:cs="Arial"/>
                <w:sz w:val="20"/>
                <w:szCs w:val="20"/>
              </w:rPr>
              <w:t xml:space="preserve">IAS (i.e. </w:t>
            </w:r>
            <w:r w:rsidR="00653A3E" w:rsidRPr="000D061E">
              <w:rPr>
                <w:rFonts w:ascii="Arial" w:hAnsi="Arial" w:cs="Arial"/>
                <w:sz w:val="20"/>
                <w:szCs w:val="20"/>
              </w:rPr>
              <w:t>Income Activity Statement</w:t>
            </w:r>
            <w:r w:rsidR="00AD40F0" w:rsidRPr="000D061E">
              <w:rPr>
                <w:rFonts w:ascii="Arial" w:hAnsi="Arial" w:cs="Arial"/>
                <w:sz w:val="20"/>
                <w:szCs w:val="20"/>
              </w:rPr>
              <w:t>s</w:t>
            </w:r>
            <w:r w:rsidR="00840623" w:rsidRPr="000D061E">
              <w:rPr>
                <w:rFonts w:ascii="Arial" w:hAnsi="Arial" w:cs="Arial"/>
                <w:sz w:val="20"/>
                <w:szCs w:val="20"/>
              </w:rPr>
              <w:t>)</w:t>
            </w:r>
            <w:r w:rsidR="00653A3E" w:rsidRPr="000D061E">
              <w:rPr>
                <w:rFonts w:ascii="Arial" w:hAnsi="Arial" w:cs="Arial"/>
                <w:sz w:val="20"/>
                <w:szCs w:val="20"/>
              </w:rPr>
              <w:t xml:space="preserve"> and quarterly </w:t>
            </w:r>
            <w:r w:rsidR="00840623" w:rsidRPr="000D061E">
              <w:rPr>
                <w:rFonts w:ascii="Arial" w:hAnsi="Arial" w:cs="Arial"/>
                <w:sz w:val="20"/>
                <w:szCs w:val="20"/>
              </w:rPr>
              <w:t xml:space="preserve">BAS (i.e. </w:t>
            </w:r>
            <w:r w:rsidR="00653A3E" w:rsidRPr="000D061E">
              <w:rPr>
                <w:rFonts w:ascii="Arial" w:hAnsi="Arial" w:cs="Arial"/>
                <w:sz w:val="20"/>
                <w:szCs w:val="20"/>
              </w:rPr>
              <w:t>Business Activity Statements</w:t>
            </w:r>
            <w:r w:rsidR="00840623" w:rsidRPr="000D061E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A971EE" w:rsidRPr="000D061E">
              <w:rPr>
                <w:rFonts w:ascii="Arial" w:hAnsi="Arial" w:cs="Arial"/>
                <w:sz w:val="20"/>
                <w:szCs w:val="20"/>
              </w:rPr>
              <w:t>to Australian Taxation Office</w:t>
            </w:r>
          </w:p>
          <w:p w:rsidR="007A233B" w:rsidRPr="000D061E" w:rsidRDefault="007A233B" w:rsidP="00900862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>Prepared month-end closing journals and review monthly P/L and balance sheet accounts.</w:t>
            </w:r>
          </w:p>
          <w:p w:rsidR="0038246B" w:rsidRPr="000D061E" w:rsidRDefault="0038246B" w:rsidP="00840623">
            <w:pPr>
              <w:suppressAutoHyphens/>
              <w:snapToGrid w:val="0"/>
              <w:spacing w:after="0" w:line="240" w:lineRule="auto"/>
              <w:ind w:left="357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</w:p>
          <w:p w:rsidR="0038246B" w:rsidRPr="000D061E" w:rsidRDefault="0038246B" w:rsidP="0038246B">
            <w:pPr>
              <w:suppressAutoHyphens/>
              <w:spacing w:before="100" w:after="100" w:line="270" w:lineRule="atLeast"/>
              <w:ind w:left="357"/>
              <w:rPr>
                <w:rFonts w:ascii="Arial" w:hAnsi="Arial" w:cs="Arial"/>
                <w:b/>
                <w:sz w:val="20"/>
                <w:szCs w:val="20"/>
              </w:rPr>
            </w:pPr>
            <w:r w:rsidRPr="000D061E">
              <w:rPr>
                <w:rFonts w:ascii="Arial" w:hAnsi="Arial" w:cs="Arial"/>
                <w:b/>
                <w:sz w:val="20"/>
                <w:szCs w:val="20"/>
              </w:rPr>
              <w:t>Payroll Officer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Familiar with Australia Taxation Law, Wages Awards (about the Employment terms and conditions) and Workers Compensation Act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Responsible for </w:t>
            </w:r>
            <w:r w:rsidRPr="000D061E">
              <w:rPr>
                <w:rFonts w:ascii="Arial" w:hAnsi="Arial" w:cs="Arial"/>
                <w:sz w:val="20"/>
                <w:szCs w:val="20"/>
              </w:rPr>
              <w:t>payroll</w:t>
            </w:r>
            <w:r w:rsidRPr="000D061E">
              <w:rPr>
                <w:rFonts w:ascii="Arial" w:eastAsia="Times New Roman" w:hAnsi="Arial" w:cs="Arial"/>
                <w:sz w:val="20"/>
                <w:szCs w:val="20"/>
              </w:rPr>
              <w:t xml:space="preserve"> preparation and leave accrual calculation </w:t>
            </w:r>
            <w:r w:rsidR="00840623" w:rsidRPr="000D061E">
              <w:rPr>
                <w:rFonts w:ascii="Arial" w:eastAsia="Times New Roman" w:hAnsi="Arial" w:cs="Arial"/>
                <w:sz w:val="20"/>
                <w:szCs w:val="20"/>
              </w:rPr>
              <w:t>(i.e. Annual Leave, Sick Leave, Long Service Leave)</w:t>
            </w:r>
          </w:p>
          <w:p w:rsidR="0038246B" w:rsidRPr="000D061E" w:rsidRDefault="0038246B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 xml:space="preserve">Prepared and lodged </w:t>
            </w:r>
            <w:r w:rsidR="006D7C87" w:rsidRPr="000D061E">
              <w:rPr>
                <w:rFonts w:ascii="Arial" w:hAnsi="Arial" w:cs="Arial"/>
                <w:sz w:val="20"/>
                <w:szCs w:val="20"/>
              </w:rPr>
              <w:t>annual Workers Compensation Insurance Declaration</w:t>
            </w:r>
            <w:r w:rsidRPr="000D061E">
              <w:rPr>
                <w:rFonts w:ascii="Arial" w:hAnsi="Arial" w:cs="Arial"/>
                <w:sz w:val="20"/>
                <w:szCs w:val="20"/>
              </w:rPr>
              <w:t xml:space="preserve"> and quarterly Superannuation Contribution </w:t>
            </w:r>
          </w:p>
          <w:p w:rsidR="006D7C87" w:rsidRPr="000D061E" w:rsidRDefault="006D7C87" w:rsidP="0038246B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 xml:space="preserve">Assisted Supervisor in preparing and lodging monthly </w:t>
            </w:r>
            <w:r w:rsidR="002D075F" w:rsidRPr="000D061E">
              <w:rPr>
                <w:rFonts w:ascii="Arial" w:hAnsi="Arial" w:cs="Arial"/>
                <w:sz w:val="20"/>
                <w:szCs w:val="20"/>
              </w:rPr>
              <w:t xml:space="preserve">State </w:t>
            </w:r>
            <w:r w:rsidRPr="000D061E">
              <w:rPr>
                <w:rFonts w:ascii="Arial" w:hAnsi="Arial" w:cs="Arial"/>
                <w:sz w:val="20"/>
                <w:szCs w:val="20"/>
              </w:rPr>
              <w:t>Payroll Tax and End of Year Payment Summary</w:t>
            </w:r>
            <w:r w:rsidR="002D075F" w:rsidRPr="000D061E">
              <w:rPr>
                <w:rFonts w:ascii="Arial" w:hAnsi="Arial" w:cs="Arial"/>
                <w:sz w:val="20"/>
                <w:szCs w:val="20"/>
              </w:rPr>
              <w:t xml:space="preserve"> (i.e. PAYG, Termination &amp; Redundancy Pay)</w:t>
            </w:r>
            <w:r w:rsidRPr="000D061E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446705" w:rsidRPr="000D061E">
              <w:rPr>
                <w:rFonts w:ascii="Arial" w:hAnsi="Arial" w:cs="Arial"/>
                <w:sz w:val="20"/>
                <w:szCs w:val="20"/>
              </w:rPr>
              <w:t xml:space="preserve">Victoria State Revenue Office and </w:t>
            </w:r>
            <w:r w:rsidRPr="000D061E">
              <w:rPr>
                <w:rFonts w:ascii="Arial" w:hAnsi="Arial" w:cs="Arial"/>
                <w:sz w:val="20"/>
                <w:szCs w:val="20"/>
              </w:rPr>
              <w:t>Australian Taxation Office</w:t>
            </w:r>
          </w:p>
          <w:p w:rsidR="0072668D" w:rsidRPr="000D061E" w:rsidRDefault="00900862" w:rsidP="0072668D">
            <w:pPr>
              <w:rPr>
                <w:rFonts w:ascii="Arial" w:hAnsi="Arial" w:cs="Arial"/>
                <w:b/>
                <w:sz w:val="20"/>
                <w:lang w:eastAsia="zh-HK"/>
              </w:rPr>
            </w:pPr>
            <w:r w:rsidRPr="000D061E">
              <w:rPr>
                <w:rFonts w:ascii="Arial" w:hAnsi="Arial" w:cs="Arial"/>
                <w:b/>
                <w:sz w:val="20"/>
                <w:lang w:eastAsia="zh-HK"/>
              </w:rPr>
              <w:br/>
            </w:r>
            <w:r w:rsidR="0072668D" w:rsidRPr="000D061E">
              <w:rPr>
                <w:rFonts w:ascii="Arial" w:hAnsi="Arial" w:cs="Arial"/>
                <w:b/>
                <w:sz w:val="20"/>
                <w:lang w:eastAsia="zh-HK"/>
              </w:rPr>
              <w:t>Achievements</w:t>
            </w:r>
          </w:p>
          <w:p w:rsidR="00755CF0" w:rsidRPr="000D061E" w:rsidRDefault="00755CF0" w:rsidP="0072668D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hAnsi="Arial" w:cs="Arial"/>
                <w:sz w:val="20"/>
                <w:szCs w:val="20"/>
              </w:rPr>
              <w:t>Negotiated a 12 months payment plan with the Australian Tax Office for due tax liabilities</w:t>
            </w:r>
          </w:p>
          <w:p w:rsidR="00A27ECF" w:rsidRPr="000D061E" w:rsidRDefault="00A27ECF" w:rsidP="0072668D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Recovered $15,000 outstanding accounts which are over 120 days old</w:t>
            </w:r>
          </w:p>
          <w:p w:rsidR="00653A3E" w:rsidRPr="000D061E" w:rsidRDefault="0072668D" w:rsidP="00A27ECF">
            <w:pPr>
              <w:numPr>
                <w:ilvl w:val="0"/>
                <w:numId w:val="6"/>
              </w:numPr>
              <w:suppressAutoHyphens/>
              <w:spacing w:before="100" w:after="100" w:line="270" w:lineRule="atLeast"/>
              <w:ind w:left="714" w:hanging="357"/>
              <w:rPr>
                <w:rFonts w:ascii="Arial" w:eastAsia="Times New Roman" w:hAnsi="Arial" w:cs="Arial"/>
                <w:sz w:val="20"/>
                <w:szCs w:val="20"/>
              </w:rPr>
            </w:pP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Reduced overhead costs by 5</w:t>
            </w:r>
            <w:r w:rsidR="00994775" w:rsidRPr="000D061E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Pr="000D061E">
              <w:rPr>
                <w:rFonts w:ascii="Arial" w:eastAsia="Times New Roman" w:hAnsi="Arial" w:cs="Arial"/>
                <w:sz w:val="20"/>
                <w:szCs w:val="20"/>
              </w:rPr>
              <w:t>% by renegotiating utilities costs with existing suppliers</w:t>
            </w:r>
          </w:p>
        </w:tc>
      </w:tr>
    </w:tbl>
    <w:p w:rsidR="0018483A" w:rsidRPr="000D061E" w:rsidRDefault="0018483A" w:rsidP="0038246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zh-CN"/>
        </w:rPr>
      </w:pPr>
    </w:p>
    <w:p w:rsidR="00AA6F4E" w:rsidRPr="000D061E" w:rsidRDefault="00AA6F4E" w:rsidP="008D5D9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:rsidR="0088175E" w:rsidRPr="000D061E" w:rsidRDefault="0088175E" w:rsidP="008D5D95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zh-CN"/>
        </w:rPr>
      </w:pPr>
      <w:r w:rsidRPr="000D061E">
        <w:rPr>
          <w:rFonts w:ascii="Arial" w:eastAsia="Times New Roman" w:hAnsi="Arial" w:cs="Arial"/>
          <w:b/>
          <w:color w:val="000000"/>
          <w:sz w:val="20"/>
          <w:szCs w:val="20"/>
          <w:lang w:eastAsia="zh-CN"/>
        </w:rPr>
        <w:t>REFERENCES</w:t>
      </w:r>
    </w:p>
    <w:p w:rsidR="0088175E" w:rsidRPr="000D061E" w:rsidRDefault="0088175E" w:rsidP="008D5D9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0D061E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Available upon request</w:t>
      </w:r>
    </w:p>
    <w:p w:rsidR="0096244F" w:rsidRPr="000D061E" w:rsidRDefault="0096244F">
      <w:pPr>
        <w:rPr>
          <w:rFonts w:ascii="Arial" w:hAnsi="Arial" w:cs="Arial"/>
          <w:sz w:val="20"/>
          <w:szCs w:val="20"/>
        </w:rPr>
      </w:pPr>
    </w:p>
    <w:sectPr w:rsidR="0096244F" w:rsidRPr="000D061E" w:rsidSect="0096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810" w:hanging="480"/>
      </w:pPr>
      <w:rPr>
        <w:rFonts w:ascii="Wingdings" w:hAnsi="Wingdings"/>
      </w:rPr>
    </w:lvl>
  </w:abstractNum>
  <w:abstractNum w:abstractNumId="3">
    <w:nsid w:val="07FD272F"/>
    <w:multiLevelType w:val="hybridMultilevel"/>
    <w:tmpl w:val="F04AF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97189"/>
    <w:multiLevelType w:val="multilevel"/>
    <w:tmpl w:val="AF9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B200F"/>
    <w:multiLevelType w:val="multilevel"/>
    <w:tmpl w:val="15E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662DF"/>
    <w:multiLevelType w:val="hybridMultilevel"/>
    <w:tmpl w:val="0D108E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656AD"/>
    <w:multiLevelType w:val="hybridMultilevel"/>
    <w:tmpl w:val="D2D6DD4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CC7C45"/>
    <w:multiLevelType w:val="multilevel"/>
    <w:tmpl w:val="2B0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C7467"/>
    <w:multiLevelType w:val="hybridMultilevel"/>
    <w:tmpl w:val="D4B83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E20BD4"/>
    <w:multiLevelType w:val="hybridMultilevel"/>
    <w:tmpl w:val="D8FE4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A14E0"/>
    <w:multiLevelType w:val="multilevel"/>
    <w:tmpl w:val="2E96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9F56B5"/>
    <w:multiLevelType w:val="hybridMultilevel"/>
    <w:tmpl w:val="4CD4F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5D95"/>
    <w:rsid w:val="00005F32"/>
    <w:rsid w:val="0006000E"/>
    <w:rsid w:val="000D061E"/>
    <w:rsid w:val="00151253"/>
    <w:rsid w:val="0017755A"/>
    <w:rsid w:val="0018483A"/>
    <w:rsid w:val="001C16CF"/>
    <w:rsid w:val="001C4292"/>
    <w:rsid w:val="00273FD0"/>
    <w:rsid w:val="002779D9"/>
    <w:rsid w:val="002D075F"/>
    <w:rsid w:val="00370689"/>
    <w:rsid w:val="0038246B"/>
    <w:rsid w:val="003A3379"/>
    <w:rsid w:val="003A7EAB"/>
    <w:rsid w:val="003D70FD"/>
    <w:rsid w:val="00406229"/>
    <w:rsid w:val="004419BF"/>
    <w:rsid w:val="0044494C"/>
    <w:rsid w:val="00446705"/>
    <w:rsid w:val="00564DA9"/>
    <w:rsid w:val="00576495"/>
    <w:rsid w:val="00580A61"/>
    <w:rsid w:val="00597089"/>
    <w:rsid w:val="0064763F"/>
    <w:rsid w:val="00653A3E"/>
    <w:rsid w:val="00681567"/>
    <w:rsid w:val="006D7C87"/>
    <w:rsid w:val="006E48EB"/>
    <w:rsid w:val="0072668D"/>
    <w:rsid w:val="00755CF0"/>
    <w:rsid w:val="007A233B"/>
    <w:rsid w:val="007D73EC"/>
    <w:rsid w:val="00817BF4"/>
    <w:rsid w:val="00840623"/>
    <w:rsid w:val="0088175E"/>
    <w:rsid w:val="008D5D95"/>
    <w:rsid w:val="00900862"/>
    <w:rsid w:val="00903BF1"/>
    <w:rsid w:val="00914B51"/>
    <w:rsid w:val="009406CA"/>
    <w:rsid w:val="0096244F"/>
    <w:rsid w:val="00993D75"/>
    <w:rsid w:val="00994775"/>
    <w:rsid w:val="009D09FF"/>
    <w:rsid w:val="00A27ECF"/>
    <w:rsid w:val="00A971EE"/>
    <w:rsid w:val="00AA6F4E"/>
    <w:rsid w:val="00AD40F0"/>
    <w:rsid w:val="00B01FED"/>
    <w:rsid w:val="00B63696"/>
    <w:rsid w:val="00B833A1"/>
    <w:rsid w:val="00CF2C69"/>
    <w:rsid w:val="00D523E8"/>
    <w:rsid w:val="00DB07D2"/>
    <w:rsid w:val="00E92CBD"/>
    <w:rsid w:val="00ED78B7"/>
    <w:rsid w:val="00F21EC3"/>
    <w:rsid w:val="00F76589"/>
    <w:rsid w:val="00F76FBA"/>
    <w:rsid w:val="00FE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4F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D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8D5D95"/>
    <w:rPr>
      <w:b/>
      <w:bCs/>
    </w:rPr>
  </w:style>
  <w:style w:type="character" w:customStyle="1" w:styleId="apple-converted-space">
    <w:name w:val="apple-converted-space"/>
    <w:basedOn w:val="DefaultParagraphFont"/>
    <w:rsid w:val="008D5D95"/>
  </w:style>
  <w:style w:type="character" w:styleId="Emphasis">
    <w:name w:val="Emphasis"/>
    <w:basedOn w:val="DefaultParagraphFont"/>
    <w:uiPriority w:val="20"/>
    <w:qFormat/>
    <w:rsid w:val="008D5D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1440F-18B5-4AC3-A275-7A229199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cp:lastModifiedBy>Joyce</cp:lastModifiedBy>
  <cp:revision>2</cp:revision>
  <dcterms:created xsi:type="dcterms:W3CDTF">2017-08-28T01:28:00Z</dcterms:created>
  <dcterms:modified xsi:type="dcterms:W3CDTF">2017-08-28T01:28:00Z</dcterms:modified>
</cp:coreProperties>
</file>