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0"/>
        <w:gridCol w:w="283"/>
        <w:gridCol w:w="7675"/>
      </w:tblGrid>
      <w:tr w:rsidR="00812E07" w:rsidRPr="00812E07">
        <w:tc>
          <w:tcPr>
            <w:tcW w:w="98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pPr>
              <w:pStyle w:val="Heading1"/>
            </w:pPr>
            <w:r w:rsidRPr="00812E07">
              <w:t>EXECUTIVE SUMMARY</w:t>
            </w:r>
          </w:p>
          <w:p w:rsidR="00812E07" w:rsidRPr="00812E07" w:rsidRDefault="00812E07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Bachelor of Arts (</w:t>
            </w:r>
            <w:proofErr w:type="spellStart"/>
            <w:r w:rsidRPr="00812E07">
              <w:t>Honours</w:t>
            </w:r>
            <w:proofErr w:type="spellEnd"/>
            <w:r w:rsidRPr="00812E07">
              <w:t>) in Accountancy and Master of Business Administration</w:t>
            </w:r>
          </w:p>
          <w:p w:rsidR="00812E07" w:rsidRPr="00812E07" w:rsidRDefault="00812E07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Over 5 years solid auditing experience with Kwan Wong Tan &amp; F</w:t>
            </w:r>
            <w:r w:rsidR="0012182C">
              <w:t>ong and Deloitte</w:t>
            </w:r>
          </w:p>
          <w:p w:rsidR="00BF1EF0" w:rsidRDefault="00F37046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>
              <w:t>Over 8</w:t>
            </w:r>
            <w:r w:rsidR="00BF1EF0" w:rsidRPr="00812E07">
              <w:t xml:space="preserve"> years solid managerial experience in management reporting</w:t>
            </w:r>
            <w:r w:rsidR="00BF1EF0">
              <w:t xml:space="preserve">, budget and forecast preparation, </w:t>
            </w:r>
            <w:r w:rsidR="00BF1EF0" w:rsidRPr="00812E07">
              <w:t>regional fina</w:t>
            </w:r>
            <w:r w:rsidR="00BF1EF0">
              <w:t>nce reporting and internal control complia</w:t>
            </w:r>
            <w:r>
              <w:t xml:space="preserve">nce with </w:t>
            </w:r>
            <w:proofErr w:type="spellStart"/>
            <w:r>
              <w:t>Dragonair</w:t>
            </w:r>
            <w:proofErr w:type="spellEnd"/>
            <w:r w:rsidR="00BF1EF0">
              <w:t>.</w:t>
            </w:r>
          </w:p>
          <w:p w:rsidR="00812E07" w:rsidRDefault="00F37046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>
              <w:t>Over 4</w:t>
            </w:r>
            <w:r w:rsidR="00BF1EF0">
              <w:t xml:space="preserve"> </w:t>
            </w:r>
            <w:proofErr w:type="gramStart"/>
            <w:r w:rsidR="00BF1EF0">
              <w:t>years</w:t>
            </w:r>
            <w:proofErr w:type="gramEnd"/>
            <w:r w:rsidR="00BF1EF0">
              <w:t xml:space="preserve"> ma</w:t>
            </w:r>
            <w:r>
              <w:t xml:space="preserve">nagerial experience in </w:t>
            </w:r>
            <w:r w:rsidR="00BF1EF0">
              <w:t>management reporting, cash management, internal control</w:t>
            </w:r>
            <w:r>
              <w:t xml:space="preserve"> and accounting policies for </w:t>
            </w:r>
            <w:r w:rsidR="00BF1EF0">
              <w:t>ass</w:t>
            </w:r>
            <w:r>
              <w:t>et management companies</w:t>
            </w:r>
            <w:r w:rsidR="0012182C">
              <w:t>.</w:t>
            </w:r>
          </w:p>
          <w:p w:rsidR="00853239" w:rsidRPr="00812E07" w:rsidRDefault="00853239" w:rsidP="00853239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>
              <w:t xml:space="preserve">Over 3 </w:t>
            </w:r>
            <w:proofErr w:type="gramStart"/>
            <w:r>
              <w:t>years</w:t>
            </w:r>
            <w:proofErr w:type="gramEnd"/>
            <w:r>
              <w:t xml:space="preserve"> managerial experience in management reporting, cash management, internal control and accounting policies for buying office.</w:t>
            </w:r>
          </w:p>
          <w:p w:rsidR="00812E07" w:rsidRPr="00812E07" w:rsidRDefault="00BF1EF0" w:rsidP="00BF1EF0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rPr>
                <w:color w:val="000000"/>
                <w:szCs w:val="15"/>
              </w:rPr>
              <w:t xml:space="preserve">Well </w:t>
            </w:r>
            <w:proofErr w:type="spellStart"/>
            <w:r w:rsidRPr="00812E07">
              <w:rPr>
                <w:color w:val="000000"/>
                <w:szCs w:val="15"/>
              </w:rPr>
              <w:t>organised</w:t>
            </w:r>
            <w:proofErr w:type="spellEnd"/>
            <w:r w:rsidRPr="00812E07">
              <w:rPr>
                <w:color w:val="000000"/>
                <w:szCs w:val="15"/>
              </w:rPr>
              <w:t xml:space="preserve"> and detail-minded</w:t>
            </w:r>
            <w:r>
              <w:t xml:space="preserve">, </w:t>
            </w:r>
            <w:r>
              <w:rPr>
                <w:color w:val="000000"/>
                <w:szCs w:val="15"/>
              </w:rPr>
              <w:t>c</w:t>
            </w:r>
            <w:r w:rsidR="00812E07" w:rsidRPr="00BF1EF0">
              <w:rPr>
                <w:color w:val="000000"/>
                <w:szCs w:val="15"/>
              </w:rPr>
              <w:t>heerful, positive and passionate to make changes for continuous improvement</w:t>
            </w:r>
          </w:p>
          <w:p w:rsidR="00812E07" w:rsidRDefault="00812E07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Outgoing</w:t>
            </w:r>
            <w:r w:rsidR="0012182C">
              <w:t>, strong leadership skill</w:t>
            </w:r>
            <w:r w:rsidRPr="00812E07">
              <w:t xml:space="preserve"> and team player</w:t>
            </w:r>
          </w:p>
          <w:p w:rsidR="00BF1EF0" w:rsidRPr="00812E07" w:rsidRDefault="00BF1EF0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>
              <w:t>Achievements include i</w:t>
            </w:r>
            <w:r w:rsidRPr="00812E07">
              <w:t xml:space="preserve">n charge of rollout of Oracle Financials System and Oracle Accounts Receivable System to </w:t>
            </w:r>
            <w:r>
              <w:t xml:space="preserve">31 overseas offices, </w:t>
            </w:r>
            <w:r w:rsidR="00363518">
              <w:t>to initiate</w:t>
            </w:r>
            <w:r>
              <w:t xml:space="preserve"> cost saving scheme by saving in operating expenditure of HK$19.4 million and </w:t>
            </w:r>
            <w:r w:rsidR="0012182C">
              <w:t>s</w:t>
            </w:r>
            <w:r w:rsidR="00363518">
              <w:t>treamline</w:t>
            </w:r>
            <w:r w:rsidR="0012182C" w:rsidRPr="00812E07">
              <w:t xml:space="preserve"> the workflow of overseas offices</w:t>
            </w:r>
            <w:r w:rsidR="0012182C">
              <w:t xml:space="preserve"> and local finance team</w:t>
            </w:r>
          </w:p>
          <w:p w:rsidR="00812E07" w:rsidRPr="00812E07" w:rsidRDefault="00812E07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Fluent in Eng</w:t>
            </w:r>
            <w:r w:rsidR="00BF1EF0">
              <w:t xml:space="preserve">lish, Cantonese and </w:t>
            </w:r>
            <w:r w:rsidRPr="00812E07">
              <w:t>Putonghua</w:t>
            </w:r>
          </w:p>
          <w:p w:rsidR="00812E07" w:rsidRPr="00812E07" w:rsidRDefault="00812E07">
            <w:pPr>
              <w:jc w:val="both"/>
            </w:pPr>
          </w:p>
        </w:tc>
      </w:tr>
      <w:tr w:rsidR="00812E07" w:rsidRPr="00812E07">
        <w:tc>
          <w:tcPr>
            <w:tcW w:w="98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pPr>
              <w:pStyle w:val="Heading1"/>
              <w:rPr>
                <w:caps/>
              </w:rPr>
            </w:pPr>
            <w:r w:rsidRPr="00812E07">
              <w:rPr>
                <w:caps/>
              </w:rPr>
              <w:t>Personal information</w:t>
            </w:r>
          </w:p>
        </w:tc>
      </w:tr>
      <w:tr w:rsidR="00812E07" w:rsidRPr="00812E07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:</w:t>
            </w:r>
          </w:p>
        </w:tc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TSE Sum Chi Joyce</w:t>
            </w:r>
          </w:p>
        </w:tc>
      </w:tr>
      <w:tr w:rsidR="00812E07" w:rsidRPr="00812E07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Address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:</w:t>
            </w:r>
          </w:p>
        </w:tc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pPr>
              <w:jc w:val="both"/>
            </w:pPr>
            <w:r w:rsidRPr="00812E07">
              <w:t>Flat 6, 13/Floor, Hoi Ching Mansion, 5 Hoi Ching Street, Sai Wan Ho, Hong Kong.</w:t>
            </w:r>
          </w:p>
        </w:tc>
      </w:tr>
      <w:tr w:rsidR="00812E07" w:rsidRPr="00812E07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Sex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:</w:t>
            </w:r>
          </w:p>
        </w:tc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Female</w:t>
            </w:r>
          </w:p>
        </w:tc>
      </w:tr>
      <w:tr w:rsidR="00812E07" w:rsidRPr="00812E07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Contact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:</w:t>
            </w:r>
          </w:p>
        </w:tc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9307 4049</w:t>
            </w:r>
          </w:p>
        </w:tc>
      </w:tr>
      <w:tr w:rsidR="00812E07" w:rsidRPr="00812E07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Email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:</w:t>
            </w:r>
          </w:p>
        </w:tc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joycesctse@gmail.com</w:t>
            </w:r>
          </w:p>
        </w:tc>
      </w:tr>
      <w:tr w:rsidR="00812E07" w:rsidRPr="00812E07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Expected salary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/>
        </w:tc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B00B5F">
            <w:r>
              <w:t>HK$57</w:t>
            </w:r>
            <w:r w:rsidR="002C0CF0">
              <w:t>,000 * 13 months and n</w:t>
            </w:r>
            <w:r w:rsidR="00812E07" w:rsidRPr="00812E07">
              <w:t>egotiable</w:t>
            </w:r>
          </w:p>
        </w:tc>
      </w:tr>
      <w:tr w:rsidR="00812E07" w:rsidRPr="00812E07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Availability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:</w:t>
            </w:r>
          </w:p>
        </w:tc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B00B5F">
            <w:r>
              <w:t>One month</w:t>
            </w:r>
          </w:p>
        </w:tc>
      </w:tr>
      <w:tr w:rsidR="00812E07" w:rsidRPr="00812E07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/>
        </w:tc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/>
        </w:tc>
      </w:tr>
      <w:tr w:rsidR="00812E07" w:rsidRPr="00812E07">
        <w:tc>
          <w:tcPr>
            <w:tcW w:w="98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pPr>
              <w:pStyle w:val="Heading1"/>
              <w:rPr>
                <w:caps/>
              </w:rPr>
            </w:pPr>
            <w:r w:rsidRPr="00812E07">
              <w:rPr>
                <w:caps/>
              </w:rPr>
              <w:t>Education</w:t>
            </w:r>
          </w:p>
        </w:tc>
      </w:tr>
      <w:tr w:rsidR="00812E07" w:rsidRPr="00812E07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1999 – 2001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:</w:t>
            </w:r>
          </w:p>
        </w:tc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City University of Hong Kong</w:t>
            </w:r>
          </w:p>
          <w:p w:rsidR="00812E07" w:rsidRPr="00812E07" w:rsidRDefault="00812E07">
            <w:r w:rsidRPr="00812E07">
              <w:t>Master of Business Administration</w:t>
            </w:r>
          </w:p>
          <w:p w:rsidR="00812E07" w:rsidRPr="00812E07" w:rsidRDefault="00812E07"/>
        </w:tc>
      </w:tr>
      <w:tr w:rsidR="00812E07" w:rsidRPr="00812E07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1989 – 1992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:</w:t>
            </w:r>
          </w:p>
        </w:tc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pPr>
              <w:pStyle w:val="BodyText"/>
            </w:pPr>
            <w:r w:rsidRPr="00812E07">
              <w:t>City University of Hong Kong (formerly known as City Polytechnic of Hong Kong)</w:t>
            </w:r>
          </w:p>
          <w:p w:rsidR="00812E07" w:rsidRPr="00812E07" w:rsidRDefault="00812E07">
            <w:r w:rsidRPr="00812E07">
              <w:t>Bachelor of Arts (</w:t>
            </w:r>
            <w:proofErr w:type="spellStart"/>
            <w:r w:rsidRPr="00812E07">
              <w:t>Honours</w:t>
            </w:r>
            <w:proofErr w:type="spellEnd"/>
            <w:r w:rsidRPr="00812E07">
              <w:t>) in Accountancy</w:t>
            </w:r>
          </w:p>
          <w:p w:rsidR="00812E07" w:rsidRPr="00812E07" w:rsidRDefault="00812E07"/>
        </w:tc>
      </w:tr>
      <w:tr w:rsidR="00812E07" w:rsidRPr="00812E07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 xml:space="preserve">1981 – 1988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:</w:t>
            </w:r>
          </w:p>
        </w:tc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Marymount Secondary School</w:t>
            </w:r>
          </w:p>
          <w:p w:rsidR="00812E07" w:rsidRPr="00812E07" w:rsidRDefault="00812E07">
            <w:r w:rsidRPr="00812E07">
              <w:t>Form 1 – 7</w:t>
            </w:r>
          </w:p>
        </w:tc>
      </w:tr>
      <w:tr w:rsidR="00812E07" w:rsidRPr="00812E07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/>
        </w:tc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/>
        </w:tc>
      </w:tr>
      <w:tr w:rsidR="00812E07" w:rsidRPr="00812E07">
        <w:tc>
          <w:tcPr>
            <w:tcW w:w="98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pPr>
              <w:pStyle w:val="Heading1"/>
              <w:rPr>
                <w:caps/>
              </w:rPr>
            </w:pPr>
            <w:r w:rsidRPr="00812E07">
              <w:rPr>
                <w:caps/>
              </w:rPr>
              <w:t>Professional qualification</w:t>
            </w:r>
          </w:p>
        </w:tc>
      </w:tr>
      <w:tr w:rsidR="00812E07" w:rsidRPr="00812E07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2000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:</w:t>
            </w:r>
          </w:p>
        </w:tc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pPr>
              <w:jc w:val="both"/>
            </w:pPr>
            <w:r w:rsidRPr="00812E07">
              <w:t>Fellow Member of The Association of Chartered Certified Accountants (ACCA)</w:t>
            </w:r>
          </w:p>
          <w:p w:rsidR="00812E07" w:rsidRPr="00812E07" w:rsidRDefault="00812E07">
            <w:pPr>
              <w:jc w:val="both"/>
            </w:pPr>
          </w:p>
        </w:tc>
      </w:tr>
      <w:tr w:rsidR="00812E07" w:rsidRPr="00812E07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1996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:</w:t>
            </w:r>
          </w:p>
        </w:tc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pPr>
              <w:jc w:val="both"/>
            </w:pPr>
            <w:r w:rsidRPr="00812E07">
              <w:t>Associate Member of Hong Kong Institute of Certified Public Accountant (formerly known as Hong Kong Society of Accountants)</w:t>
            </w:r>
          </w:p>
          <w:p w:rsidR="00812E07" w:rsidRPr="00812E07" w:rsidRDefault="00812E07">
            <w:pPr>
              <w:jc w:val="both"/>
            </w:pPr>
          </w:p>
        </w:tc>
      </w:tr>
      <w:tr w:rsidR="00812E07" w:rsidRPr="00812E07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1995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:</w:t>
            </w:r>
          </w:p>
        </w:tc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pPr>
              <w:jc w:val="both"/>
            </w:pPr>
            <w:r w:rsidRPr="00812E07">
              <w:t>Associate Member of ACCA</w:t>
            </w:r>
          </w:p>
        </w:tc>
      </w:tr>
      <w:tr w:rsidR="00812E07" w:rsidRPr="00812E07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/>
        </w:tc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pPr>
              <w:jc w:val="both"/>
            </w:pPr>
          </w:p>
        </w:tc>
      </w:tr>
    </w:tbl>
    <w:p w:rsidR="007D3119" w:rsidRDefault="007D3119"/>
    <w:p w:rsidR="00AF592C" w:rsidRDefault="00AF592C">
      <w:r>
        <w:rPr>
          <w:b/>
          <w:bCs/>
        </w:rPr>
        <w:br w:type="page"/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0"/>
        <w:gridCol w:w="283"/>
        <w:gridCol w:w="7675"/>
      </w:tblGrid>
      <w:tr w:rsidR="00812E07" w:rsidRPr="00812E07">
        <w:tc>
          <w:tcPr>
            <w:tcW w:w="98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12E07" w:rsidRDefault="00812E07">
            <w:pPr>
              <w:pStyle w:val="Heading1"/>
            </w:pPr>
            <w:r w:rsidRPr="00812E07">
              <w:lastRenderedPageBreak/>
              <w:t>WORKING EXPERIENCE</w:t>
            </w:r>
          </w:p>
          <w:p w:rsidR="00B00B5F" w:rsidRPr="00B00B5F" w:rsidRDefault="00B00B5F" w:rsidP="00B00B5F">
            <w:pPr>
              <w:rPr>
                <w:b/>
              </w:rPr>
            </w:pPr>
            <w:r w:rsidRPr="00B00B5F">
              <w:rPr>
                <w:b/>
              </w:rPr>
              <w:t>CLSA Hong Kong (Holdings) Limited</w:t>
            </w:r>
            <w:r w:rsidR="00243A46">
              <w:rPr>
                <w:b/>
              </w:rPr>
              <w:t xml:space="preserve"> (Asset Management – Private Equities) </w:t>
            </w:r>
            <w:r w:rsidR="007D3119">
              <w:rPr>
                <w:b/>
              </w:rPr>
              <w:t>– 1,500 staff globally)</w:t>
            </w:r>
          </w:p>
          <w:p w:rsidR="00B00B5F" w:rsidRDefault="00B00B5F" w:rsidP="00B00B5F">
            <w:pPr>
              <w:rPr>
                <w:i/>
              </w:rPr>
            </w:pPr>
            <w:r w:rsidRPr="00B00B5F">
              <w:rPr>
                <w:i/>
              </w:rPr>
              <w:t>14 September 2017 – 16 March 2018, Finance Manager (Contract role)</w:t>
            </w:r>
          </w:p>
          <w:p w:rsidR="00B00B5F" w:rsidRDefault="00B00B5F" w:rsidP="00B00B5F">
            <w:r>
              <w:t>Reason for leaving:</w:t>
            </w:r>
            <w:r>
              <w:t xml:space="preserve"> Pursue a permanent role</w:t>
            </w:r>
          </w:p>
          <w:p w:rsidR="0017170E" w:rsidRPr="0017170E" w:rsidRDefault="0017170E" w:rsidP="0017170E">
            <w:pPr>
              <w:jc w:val="both"/>
            </w:pPr>
          </w:p>
          <w:p w:rsidR="00B00B5F" w:rsidRPr="007D3119" w:rsidRDefault="00B00B5F" w:rsidP="00243A46">
            <w:pPr>
              <w:pStyle w:val="ListParagraph"/>
              <w:numPr>
                <w:ilvl w:val="0"/>
                <w:numId w:val="14"/>
              </w:numPr>
              <w:ind w:left="284" w:hanging="284"/>
              <w:jc w:val="both"/>
            </w:pPr>
            <w:r w:rsidRPr="007D3119">
              <w:rPr>
                <w:bCs/>
              </w:rPr>
              <w:t>Manage da</w:t>
            </w:r>
            <w:r w:rsidRPr="007D3119">
              <w:rPr>
                <w:bCs/>
              </w:rPr>
              <w:t xml:space="preserve">ily financial accounting &amp; month end </w:t>
            </w:r>
            <w:r w:rsidRPr="007D3119">
              <w:rPr>
                <w:bCs/>
              </w:rPr>
              <w:t>closing of the group entiti</w:t>
            </w:r>
            <w:r w:rsidR="0040683F">
              <w:rPr>
                <w:bCs/>
              </w:rPr>
              <w:t>es</w:t>
            </w:r>
          </w:p>
          <w:p w:rsidR="00243A46" w:rsidRPr="0040683F" w:rsidRDefault="00243A46" w:rsidP="00243A46">
            <w:pPr>
              <w:pStyle w:val="ListParagraph"/>
              <w:numPr>
                <w:ilvl w:val="0"/>
                <w:numId w:val="14"/>
              </w:numPr>
              <w:ind w:left="284" w:hanging="284"/>
              <w:jc w:val="both"/>
            </w:pPr>
            <w:r w:rsidRPr="007D3119">
              <w:rPr>
                <w:bCs/>
              </w:rPr>
              <w:t>Ensure sufficient control on various account balances</w:t>
            </w:r>
          </w:p>
          <w:p w:rsidR="0040683F" w:rsidRPr="007D3119" w:rsidRDefault="0040683F" w:rsidP="00243A46">
            <w:pPr>
              <w:pStyle w:val="ListParagraph"/>
              <w:numPr>
                <w:ilvl w:val="0"/>
                <w:numId w:val="14"/>
              </w:numPr>
              <w:ind w:left="284" w:hanging="284"/>
              <w:jc w:val="both"/>
            </w:pPr>
            <w:r>
              <w:rPr>
                <w:bCs/>
              </w:rPr>
              <w:t>Assist in Oracle balances migration to SAP Fico</w:t>
            </w:r>
          </w:p>
          <w:p w:rsidR="00B00B5F" w:rsidRPr="007D3119" w:rsidRDefault="00B00B5F" w:rsidP="00243A46">
            <w:pPr>
              <w:pStyle w:val="ListParagraph"/>
              <w:numPr>
                <w:ilvl w:val="0"/>
                <w:numId w:val="14"/>
              </w:numPr>
              <w:ind w:left="284" w:hanging="284"/>
              <w:jc w:val="both"/>
            </w:pPr>
            <w:r w:rsidRPr="007D3119">
              <w:rPr>
                <w:bCs/>
              </w:rPr>
              <w:t>H</w:t>
            </w:r>
            <w:r w:rsidR="0017170E">
              <w:rPr>
                <w:bCs/>
              </w:rPr>
              <w:t xml:space="preserve">andle FRR reporting for Type 9 </w:t>
            </w:r>
            <w:proofErr w:type="spellStart"/>
            <w:r w:rsidR="0017170E">
              <w:rPr>
                <w:bCs/>
              </w:rPr>
              <w:t>l</w:t>
            </w:r>
            <w:r w:rsidRPr="007D3119">
              <w:rPr>
                <w:bCs/>
              </w:rPr>
              <w:t>icence</w:t>
            </w:r>
            <w:proofErr w:type="spellEnd"/>
            <w:r w:rsidR="00243A46" w:rsidRPr="007D3119">
              <w:rPr>
                <w:bCs/>
              </w:rPr>
              <w:t xml:space="preserve"> corporation</w:t>
            </w:r>
            <w:bookmarkStart w:id="0" w:name="_GoBack"/>
            <w:bookmarkEnd w:id="0"/>
          </w:p>
          <w:p w:rsidR="00243A46" w:rsidRPr="007D3119" w:rsidRDefault="00243A46" w:rsidP="00243A46">
            <w:pPr>
              <w:pStyle w:val="ListParagraph"/>
              <w:numPr>
                <w:ilvl w:val="0"/>
                <w:numId w:val="14"/>
              </w:numPr>
              <w:ind w:left="284" w:hanging="284"/>
              <w:jc w:val="both"/>
            </w:pPr>
            <w:r w:rsidRPr="007D3119">
              <w:rPr>
                <w:bCs/>
              </w:rPr>
              <w:t>Prepare tax computation and coordinate with auditors on annual audit</w:t>
            </w:r>
          </w:p>
          <w:p w:rsidR="00243A46" w:rsidRPr="00B00B5F" w:rsidRDefault="00243A46" w:rsidP="00243A46">
            <w:pPr>
              <w:jc w:val="both"/>
            </w:pPr>
          </w:p>
          <w:p w:rsidR="00812E07" w:rsidRDefault="0064296E">
            <w:pPr>
              <w:rPr>
                <w:b/>
              </w:rPr>
            </w:pPr>
            <w:r w:rsidRPr="0064296E">
              <w:rPr>
                <w:b/>
              </w:rPr>
              <w:t>E&amp;B (HK) Limited</w:t>
            </w:r>
            <w:r>
              <w:rPr>
                <w:b/>
              </w:rPr>
              <w:t xml:space="preserve"> (Sourcing and Buying Office)</w:t>
            </w:r>
            <w:r w:rsidR="00097101">
              <w:rPr>
                <w:b/>
              </w:rPr>
              <w:t xml:space="preserve"> – 17 staff</w:t>
            </w:r>
          </w:p>
          <w:p w:rsidR="0064296E" w:rsidRDefault="00E63E28">
            <w:pPr>
              <w:rPr>
                <w:i/>
              </w:rPr>
            </w:pPr>
            <w:r>
              <w:rPr>
                <w:i/>
              </w:rPr>
              <w:t>9 October 2013 – 30 June 2017</w:t>
            </w:r>
            <w:r w:rsidR="0064296E">
              <w:rPr>
                <w:i/>
              </w:rPr>
              <w:t>, Finance Manager</w:t>
            </w:r>
          </w:p>
          <w:p w:rsidR="0064296E" w:rsidRDefault="009E0932">
            <w:r>
              <w:t>Reason</w:t>
            </w:r>
            <w:r w:rsidR="00843E11">
              <w:t xml:space="preserve"> for leaving:</w:t>
            </w:r>
            <w:r w:rsidR="00EC51B8">
              <w:t xml:space="preserve"> Company in the process of winding up</w:t>
            </w:r>
          </w:p>
          <w:p w:rsidR="0064296E" w:rsidRDefault="0064296E"/>
          <w:p w:rsidR="0064296E" w:rsidRDefault="0064296E" w:rsidP="00097101">
            <w:pPr>
              <w:pStyle w:val="ListParagraph"/>
              <w:numPr>
                <w:ilvl w:val="0"/>
                <w:numId w:val="12"/>
              </w:numPr>
              <w:ind w:left="284" w:hanging="284"/>
              <w:jc w:val="both"/>
            </w:pPr>
            <w:r>
              <w:t>Head o</w:t>
            </w:r>
            <w:r w:rsidR="008C7A4B">
              <w:t>f</w:t>
            </w:r>
            <w:r w:rsidR="00A5003A">
              <w:t xml:space="preserve"> Finance, manage a team of two</w:t>
            </w:r>
            <w:r>
              <w:t xml:space="preserve"> finance staff in Hong Kong</w:t>
            </w:r>
            <w:r w:rsidR="00A97A5C">
              <w:t xml:space="preserve"> (HK)</w:t>
            </w:r>
            <w:r w:rsidR="00097101">
              <w:t xml:space="preserve"> and report </w:t>
            </w:r>
            <w:r w:rsidR="00D01BD6">
              <w:t xml:space="preserve">directly </w:t>
            </w:r>
            <w:r w:rsidR="00097101">
              <w:t xml:space="preserve">to Managing Director in HK and </w:t>
            </w:r>
            <w:r w:rsidR="00D01BD6">
              <w:t xml:space="preserve">functionally to </w:t>
            </w:r>
            <w:r w:rsidR="00097101">
              <w:t>Chief Financial Officer in NY</w:t>
            </w:r>
          </w:p>
          <w:p w:rsidR="00B2072B" w:rsidRDefault="00B2072B" w:rsidP="00B2072B">
            <w:pPr>
              <w:pStyle w:val="ListParagraph"/>
              <w:numPr>
                <w:ilvl w:val="0"/>
                <w:numId w:val="12"/>
              </w:numPr>
              <w:ind w:left="284" w:hanging="284"/>
              <w:jc w:val="both"/>
            </w:pPr>
            <w:r>
              <w:t xml:space="preserve">Oversee finance function in respect of management reporting, internal control, </w:t>
            </w:r>
            <w:proofErr w:type="spellStart"/>
            <w:r>
              <w:t>cashflow</w:t>
            </w:r>
            <w:proofErr w:type="spellEnd"/>
            <w:r>
              <w:t xml:space="preserve"> management and forecast, credit control and budget preparation</w:t>
            </w:r>
          </w:p>
          <w:p w:rsidR="00B2072B" w:rsidRDefault="008B432A" w:rsidP="0064296E">
            <w:pPr>
              <w:pStyle w:val="ListParagraph"/>
              <w:numPr>
                <w:ilvl w:val="0"/>
                <w:numId w:val="12"/>
              </w:numPr>
              <w:ind w:left="284" w:hanging="284"/>
            </w:pPr>
            <w:r>
              <w:t>In charge of IT function with the assistance of outsourced IT company</w:t>
            </w:r>
          </w:p>
          <w:p w:rsidR="00B2072B" w:rsidRDefault="00B2072B" w:rsidP="00BB7D8C">
            <w:pPr>
              <w:pStyle w:val="ListParagraph"/>
              <w:numPr>
                <w:ilvl w:val="0"/>
                <w:numId w:val="12"/>
              </w:numPr>
              <w:ind w:left="284" w:hanging="284"/>
              <w:jc w:val="both"/>
            </w:pPr>
            <w:r>
              <w:t>Streamline and change the procedure to strengthen internal control and enhance the quality of deliverables</w:t>
            </w:r>
          </w:p>
          <w:p w:rsidR="00B2072B" w:rsidRDefault="00B2072B" w:rsidP="00B2072B">
            <w:pPr>
              <w:pStyle w:val="ListParagraph"/>
              <w:numPr>
                <w:ilvl w:val="0"/>
                <w:numId w:val="12"/>
              </w:numPr>
              <w:ind w:left="284" w:hanging="284"/>
            </w:pPr>
            <w:r>
              <w:t>Coordinate with tax consultant and auditors on annual tax filing and annual audit</w:t>
            </w:r>
          </w:p>
          <w:p w:rsidR="0064296E" w:rsidRDefault="0064296E"/>
          <w:p w:rsidR="0026559B" w:rsidRDefault="0026559B">
            <w:pPr>
              <w:rPr>
                <w:b/>
              </w:rPr>
            </w:pPr>
            <w:r w:rsidRPr="0026559B">
              <w:rPr>
                <w:b/>
              </w:rPr>
              <w:t>PAG</w:t>
            </w:r>
            <w:r>
              <w:rPr>
                <w:b/>
              </w:rPr>
              <w:t xml:space="preserve"> (Asset Management</w:t>
            </w:r>
            <w:r w:rsidR="00BD472E">
              <w:rPr>
                <w:b/>
              </w:rPr>
              <w:t xml:space="preserve"> – Private Equity</w:t>
            </w:r>
            <w:r>
              <w:rPr>
                <w:b/>
              </w:rPr>
              <w:t>)</w:t>
            </w:r>
            <w:r w:rsidR="00097101">
              <w:rPr>
                <w:b/>
              </w:rPr>
              <w:t xml:space="preserve"> – about 80 staff</w:t>
            </w:r>
          </w:p>
          <w:p w:rsidR="00097101" w:rsidRDefault="0026559B">
            <w:pPr>
              <w:rPr>
                <w:i/>
              </w:rPr>
            </w:pPr>
            <w:r>
              <w:rPr>
                <w:i/>
              </w:rPr>
              <w:t>9 January – 8 October 2013, Finance Manager (contract role) in Private Equity</w:t>
            </w:r>
            <w:r w:rsidR="00097101">
              <w:rPr>
                <w:i/>
              </w:rPr>
              <w:t>,</w:t>
            </w:r>
          </w:p>
          <w:p w:rsidR="0026559B" w:rsidRDefault="0012155F">
            <w:r>
              <w:t>Reason for leaving: Pursue a permanent role</w:t>
            </w:r>
          </w:p>
          <w:p w:rsidR="0012155F" w:rsidRPr="0026559B" w:rsidRDefault="0012155F"/>
          <w:p w:rsidR="0026559B" w:rsidRPr="0026559B" w:rsidRDefault="0026559B" w:rsidP="0026559B">
            <w:pPr>
              <w:pStyle w:val="ListParagraph"/>
              <w:numPr>
                <w:ilvl w:val="0"/>
                <w:numId w:val="13"/>
              </w:numPr>
              <w:ind w:left="284" w:hanging="284"/>
              <w:rPr>
                <w:i/>
              </w:rPr>
            </w:pPr>
            <w:r>
              <w:t>Supervise one Senior Accountant</w:t>
            </w:r>
            <w:r w:rsidR="00097101">
              <w:t xml:space="preserve"> and report to Senior Financial Controller</w:t>
            </w:r>
          </w:p>
          <w:p w:rsidR="0026559B" w:rsidRPr="0026559B" w:rsidRDefault="0026559B" w:rsidP="0026559B">
            <w:pPr>
              <w:pStyle w:val="ListParagraph"/>
              <w:numPr>
                <w:ilvl w:val="0"/>
                <w:numId w:val="13"/>
              </w:numPr>
              <w:ind w:left="284" w:hanging="284"/>
              <w:rPr>
                <w:i/>
              </w:rPr>
            </w:pPr>
            <w:r>
              <w:t>Prepare consolidation, support management reporting and intercompany transactions</w:t>
            </w:r>
          </w:p>
          <w:p w:rsidR="0026559B" w:rsidRPr="0012155F" w:rsidRDefault="0026559B" w:rsidP="0012155F">
            <w:pPr>
              <w:pStyle w:val="ListParagraph"/>
              <w:numPr>
                <w:ilvl w:val="0"/>
                <w:numId w:val="13"/>
              </w:numPr>
              <w:ind w:left="284" w:hanging="284"/>
              <w:jc w:val="both"/>
              <w:rPr>
                <w:i/>
              </w:rPr>
            </w:pPr>
            <w:r>
              <w:t>Prepare commentary on budget versus actual financials</w:t>
            </w:r>
            <w:r w:rsidR="0012155F">
              <w:t xml:space="preserve"> and provide recommendations on improvement and cost saving initiatives</w:t>
            </w:r>
          </w:p>
          <w:p w:rsidR="0012155F" w:rsidRPr="0012155F" w:rsidRDefault="0012155F" w:rsidP="0012155F">
            <w:pPr>
              <w:pStyle w:val="ListParagraph"/>
              <w:numPr>
                <w:ilvl w:val="0"/>
                <w:numId w:val="13"/>
              </w:numPr>
              <w:ind w:left="284" w:hanging="284"/>
              <w:jc w:val="both"/>
              <w:rPr>
                <w:i/>
              </w:rPr>
            </w:pPr>
            <w:r>
              <w:t>Streamline procedures to improve work flow and strengthen internal control</w:t>
            </w:r>
          </w:p>
          <w:p w:rsidR="0012155F" w:rsidRPr="0012155F" w:rsidRDefault="0012155F" w:rsidP="0012155F">
            <w:pPr>
              <w:pStyle w:val="ListParagraph"/>
              <w:numPr>
                <w:ilvl w:val="0"/>
                <w:numId w:val="13"/>
              </w:numPr>
              <w:ind w:left="284" w:hanging="284"/>
              <w:jc w:val="both"/>
              <w:rPr>
                <w:i/>
              </w:rPr>
            </w:pPr>
            <w:r>
              <w:t>Coordinate with tax consultant and auditors on annual tax filing and annual audit</w:t>
            </w:r>
            <w:r w:rsidR="008B432A">
              <w:t xml:space="preserve"> respectively</w:t>
            </w:r>
          </w:p>
          <w:p w:rsidR="0012155F" w:rsidRPr="0012155F" w:rsidRDefault="0012155F" w:rsidP="0012155F">
            <w:pPr>
              <w:jc w:val="both"/>
            </w:pPr>
          </w:p>
          <w:p w:rsidR="00812E07" w:rsidRPr="00812E07" w:rsidRDefault="00812E07">
            <w:pPr>
              <w:pStyle w:val="Heading1"/>
            </w:pPr>
            <w:r w:rsidRPr="00812E07">
              <w:t>JT Capital Management Limited</w:t>
            </w:r>
            <w:r w:rsidR="000D6570">
              <w:t xml:space="preserve"> (Asset Management</w:t>
            </w:r>
            <w:r w:rsidR="00D01BD6">
              <w:t xml:space="preserve"> –</w:t>
            </w:r>
            <w:r w:rsidR="00BD472E">
              <w:t xml:space="preserve"> T</w:t>
            </w:r>
            <w:r w:rsidR="00D01BD6">
              <w:t xml:space="preserve">rading </w:t>
            </w:r>
            <w:r w:rsidR="00BD472E">
              <w:t>E</w:t>
            </w:r>
            <w:r w:rsidR="00D01BD6">
              <w:t>quities</w:t>
            </w:r>
            <w:r w:rsidR="000D6570">
              <w:t>)</w:t>
            </w:r>
            <w:r w:rsidR="00097101">
              <w:t xml:space="preserve"> – 9 staff</w:t>
            </w:r>
          </w:p>
          <w:p w:rsidR="00097101" w:rsidRDefault="007C6224" w:rsidP="00097101">
            <w:pPr>
              <w:pStyle w:val="Heading2"/>
            </w:pPr>
            <w:r>
              <w:t xml:space="preserve">29 November 2010 </w:t>
            </w:r>
            <w:r w:rsidR="00344E16">
              <w:t>– 31 August 2012</w:t>
            </w:r>
            <w:r w:rsidR="00812E07" w:rsidRPr="00812E07">
              <w:t>, Finance and Office Manager</w:t>
            </w:r>
            <w:r w:rsidR="00097101">
              <w:t xml:space="preserve">, </w:t>
            </w:r>
          </w:p>
          <w:p w:rsidR="000D6570" w:rsidRPr="008E26A0" w:rsidRDefault="000D6570" w:rsidP="000D6570">
            <w:r w:rsidRPr="008E26A0">
              <w:t>R</w:t>
            </w:r>
            <w:r w:rsidR="00186C38">
              <w:t>eason for leaving: Sale</w:t>
            </w:r>
            <w:r w:rsidR="003748F6">
              <w:t xml:space="preserve"> of company business</w:t>
            </w:r>
          </w:p>
          <w:p w:rsidR="00812E07" w:rsidRPr="00812E07" w:rsidRDefault="00812E07"/>
          <w:p w:rsidR="000F3B3B" w:rsidRDefault="000F3B3B" w:rsidP="000F3B3B">
            <w:pPr>
              <w:numPr>
                <w:ilvl w:val="0"/>
                <w:numId w:val="10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>
              <w:t>Supervise one Accountant for Beijing office</w:t>
            </w:r>
            <w:r w:rsidR="00097101">
              <w:t xml:space="preserve"> and repor</w:t>
            </w:r>
            <w:r w:rsidR="00D01BD6">
              <w:t>t to two</w:t>
            </w:r>
            <w:r w:rsidR="00097101">
              <w:t xml:space="preserve"> Co- CEOs</w:t>
            </w:r>
          </w:p>
          <w:p w:rsidR="009248C3" w:rsidRDefault="009248C3" w:rsidP="009248C3">
            <w:pPr>
              <w:numPr>
                <w:ilvl w:val="0"/>
                <w:numId w:val="10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>
              <w:t>Set up management reporting, internal control and accounting policies</w:t>
            </w:r>
          </w:p>
          <w:p w:rsidR="00812E07" w:rsidRPr="00812E07" w:rsidRDefault="00812E07" w:rsidP="00F235B4">
            <w:pPr>
              <w:numPr>
                <w:ilvl w:val="0"/>
                <w:numId w:val="10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 xml:space="preserve">Prepare </w:t>
            </w:r>
            <w:proofErr w:type="spellStart"/>
            <w:r w:rsidR="000F3B3B">
              <w:t>cashflow</w:t>
            </w:r>
            <w:proofErr w:type="spellEnd"/>
            <w:r w:rsidR="000F3B3B">
              <w:t xml:space="preserve"> forecast</w:t>
            </w:r>
            <w:r w:rsidRPr="00812E07">
              <w:t xml:space="preserve"> and management reports</w:t>
            </w:r>
            <w:r w:rsidR="00F235B4">
              <w:t>, and handle daily accounting work</w:t>
            </w:r>
          </w:p>
          <w:p w:rsidR="00812E07" w:rsidRPr="00812E07" w:rsidRDefault="00812E07" w:rsidP="000F3B3B">
            <w:pPr>
              <w:numPr>
                <w:ilvl w:val="0"/>
                <w:numId w:val="10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Formulate, implement and review the internal control system and various accounting policies</w:t>
            </w:r>
          </w:p>
          <w:p w:rsidR="008B432A" w:rsidRPr="008B432A" w:rsidRDefault="00812E07" w:rsidP="008B432A">
            <w:pPr>
              <w:pStyle w:val="ListParagraph"/>
              <w:numPr>
                <w:ilvl w:val="0"/>
                <w:numId w:val="13"/>
              </w:numPr>
              <w:ind w:left="426" w:hanging="426"/>
              <w:jc w:val="both"/>
              <w:rPr>
                <w:i/>
              </w:rPr>
            </w:pPr>
            <w:r w:rsidRPr="00812E07">
              <w:t xml:space="preserve">Coordinate with </w:t>
            </w:r>
            <w:r w:rsidR="008B432A">
              <w:t>auditors on annual audit</w:t>
            </w:r>
            <w:r w:rsidR="003001A3">
              <w:t xml:space="preserve"> and tax consultant with annual tax filing</w:t>
            </w:r>
          </w:p>
          <w:p w:rsidR="00365AD0" w:rsidRPr="00812E07" w:rsidRDefault="00365AD0" w:rsidP="000F3B3B">
            <w:pPr>
              <w:numPr>
                <w:ilvl w:val="0"/>
                <w:numId w:val="10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>
              <w:t>Manage and coordinate the sale of company to third party</w:t>
            </w:r>
          </w:p>
          <w:p w:rsidR="00812E07" w:rsidRPr="00812E07" w:rsidRDefault="00812E07" w:rsidP="000F3B3B">
            <w:pPr>
              <w:numPr>
                <w:ilvl w:val="0"/>
                <w:numId w:val="10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 xml:space="preserve">Handle </w:t>
            </w:r>
            <w:r w:rsidR="008E26A0">
              <w:t>SFC compliance</w:t>
            </w:r>
            <w:r w:rsidR="008E26A0" w:rsidRPr="00812E07">
              <w:t xml:space="preserve"> </w:t>
            </w:r>
            <w:r w:rsidR="003001A3">
              <w:t xml:space="preserve">(including </w:t>
            </w:r>
            <w:r w:rsidR="00F22D2A">
              <w:t xml:space="preserve">preparation of </w:t>
            </w:r>
            <w:r w:rsidR="003001A3">
              <w:t xml:space="preserve">FRR with SFC for </w:t>
            </w:r>
            <w:r w:rsidR="00F728C1">
              <w:t xml:space="preserve">Type 9 </w:t>
            </w:r>
            <w:proofErr w:type="spellStart"/>
            <w:r w:rsidR="00F728C1">
              <w:t>licence</w:t>
            </w:r>
            <w:proofErr w:type="spellEnd"/>
            <w:r w:rsidR="00F728C1">
              <w:t xml:space="preserve"> corporation</w:t>
            </w:r>
            <w:r w:rsidR="003001A3">
              <w:t>)</w:t>
            </w:r>
            <w:r w:rsidR="008E26A0">
              <w:t xml:space="preserve">, </w:t>
            </w:r>
            <w:r w:rsidRPr="00812E07">
              <w:t xml:space="preserve">administration </w:t>
            </w:r>
            <w:r w:rsidR="000F3B3B">
              <w:t xml:space="preserve">and human resources </w:t>
            </w:r>
            <w:r w:rsidRPr="00812E07">
              <w:t>work</w:t>
            </w:r>
            <w:r w:rsidR="000F3B3B">
              <w:t xml:space="preserve"> </w:t>
            </w:r>
          </w:p>
          <w:p w:rsidR="00812E07" w:rsidRDefault="00812E07"/>
          <w:p w:rsidR="007D3119" w:rsidRPr="00812E07" w:rsidRDefault="007D3119"/>
          <w:p w:rsidR="00812E07" w:rsidRPr="00812E07" w:rsidRDefault="00812E07">
            <w:pPr>
              <w:pStyle w:val="Heading1"/>
            </w:pPr>
            <w:r w:rsidRPr="00812E07">
              <w:lastRenderedPageBreak/>
              <w:t>Grosvenor Limited</w:t>
            </w:r>
            <w:r w:rsidR="000D6570">
              <w:t xml:space="preserve"> (Real Estate</w:t>
            </w:r>
            <w:r w:rsidR="00D01BD6">
              <w:t xml:space="preserve"> –</w:t>
            </w:r>
            <w:r w:rsidR="00BD472E">
              <w:t xml:space="preserve"> P</w:t>
            </w:r>
            <w:r w:rsidR="00D01BD6">
              <w:t xml:space="preserve">roperty </w:t>
            </w:r>
            <w:r w:rsidR="00BD472E">
              <w:t>I</w:t>
            </w:r>
            <w:r w:rsidR="00D01BD6">
              <w:t>nves</w:t>
            </w:r>
            <w:r w:rsidR="00BD472E">
              <w:t>tment and Fund M</w:t>
            </w:r>
            <w:r w:rsidR="00D01BD6">
              <w:t>anagement</w:t>
            </w:r>
            <w:r w:rsidR="000D6570">
              <w:t>)</w:t>
            </w:r>
            <w:r w:rsidR="00BD472E">
              <w:t xml:space="preserve"> – 25 staff</w:t>
            </w:r>
          </w:p>
          <w:p w:rsidR="00812E07" w:rsidRDefault="00812E07">
            <w:pPr>
              <w:pStyle w:val="Heading2"/>
            </w:pPr>
            <w:r w:rsidRPr="00812E07">
              <w:t>22 August 2007 – 3 July 2009, Finance Manager</w:t>
            </w:r>
          </w:p>
          <w:p w:rsidR="000D6570" w:rsidRPr="008E26A0" w:rsidRDefault="000D6570" w:rsidP="000D6570">
            <w:pPr>
              <w:ind w:left="1985" w:hangingChars="827" w:hanging="1985"/>
            </w:pPr>
            <w:r w:rsidRPr="008E26A0">
              <w:t>Reason for leaving: Expectation gap in job du</w:t>
            </w:r>
            <w:r w:rsidR="00097101">
              <w:t xml:space="preserve">ties, too much time on </w:t>
            </w:r>
            <w:r w:rsidR="003748F6">
              <w:t xml:space="preserve">preparation of </w:t>
            </w:r>
            <w:r w:rsidR="00097101">
              <w:t>5-</w:t>
            </w:r>
            <w:r w:rsidRPr="008E26A0">
              <w:t>year</w:t>
            </w:r>
            <w:r w:rsidR="008E26A0" w:rsidRPr="008E26A0">
              <w:t xml:space="preserve"> plan</w:t>
            </w:r>
          </w:p>
          <w:p w:rsidR="00812E07" w:rsidRPr="00812E07" w:rsidRDefault="00812E07">
            <w:pPr>
              <w:rPr>
                <w:i/>
                <w:iCs/>
              </w:rPr>
            </w:pPr>
          </w:p>
          <w:p w:rsidR="00812E07" w:rsidRPr="00812E07" w:rsidRDefault="00812E07" w:rsidP="003001A3">
            <w:pPr>
              <w:numPr>
                <w:ilvl w:val="0"/>
                <w:numId w:val="8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Manage a team</w:t>
            </w:r>
            <w:r w:rsidR="00A97A5C">
              <w:t xml:space="preserve"> of 3 finance staff in HK</w:t>
            </w:r>
            <w:r w:rsidR="00BD472E">
              <w:t xml:space="preserve"> and s</w:t>
            </w:r>
            <w:r w:rsidRPr="00812E07">
              <w:t>upervise 3 finance staff in Shanghai and Tokyo</w:t>
            </w:r>
            <w:r w:rsidR="00F235B4">
              <w:t>, and report to Senior Financial Controller</w:t>
            </w:r>
          </w:p>
          <w:p w:rsidR="00812E07" w:rsidRPr="00812E07" w:rsidRDefault="00812E07">
            <w:pPr>
              <w:numPr>
                <w:ilvl w:val="0"/>
                <w:numId w:val="8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Overs</w:t>
            </w:r>
            <w:r w:rsidR="003001A3">
              <w:t>ee finance function in HK</w:t>
            </w:r>
            <w:r w:rsidRPr="00812E07">
              <w:t xml:space="preserve"> and group reporting requirement for investment group</w:t>
            </w:r>
            <w:r w:rsidR="003001A3">
              <w:t xml:space="preserve"> in Asia</w:t>
            </w:r>
            <w:r w:rsidR="00F728C1">
              <w:t>, and support fund management reporting function</w:t>
            </w:r>
          </w:p>
          <w:p w:rsidR="00812E07" w:rsidRPr="00812E07" w:rsidRDefault="00812E07">
            <w:pPr>
              <w:numPr>
                <w:ilvl w:val="0"/>
                <w:numId w:val="8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Prepare regional consolidation and provide commentary on financial performance required by UK parent company in compliance of IFRS</w:t>
            </w:r>
          </w:p>
          <w:p w:rsidR="00812E07" w:rsidRPr="00812E07" w:rsidRDefault="00812E07">
            <w:pPr>
              <w:numPr>
                <w:ilvl w:val="0"/>
                <w:numId w:val="8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 xml:space="preserve">Perform variance analysis and monitor KPI for the Asia Pacific region </w:t>
            </w:r>
            <w:r w:rsidR="00F235B4">
              <w:t xml:space="preserve">&amp; </w:t>
            </w:r>
            <w:r w:rsidRPr="00812E07">
              <w:t>individual JV projects</w:t>
            </w:r>
          </w:p>
          <w:p w:rsidR="00812E07" w:rsidRPr="00812E07" w:rsidRDefault="00097101">
            <w:pPr>
              <w:numPr>
                <w:ilvl w:val="0"/>
                <w:numId w:val="8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>
              <w:t>Compile annual budget, 5-</w:t>
            </w:r>
            <w:r w:rsidR="00812E07" w:rsidRPr="00812E07">
              <w:t xml:space="preserve">year plan, forecast and </w:t>
            </w:r>
            <w:proofErr w:type="spellStart"/>
            <w:r w:rsidR="00812E07" w:rsidRPr="00812E07">
              <w:t>cashflow</w:t>
            </w:r>
            <w:proofErr w:type="spellEnd"/>
            <w:r w:rsidR="00812E07" w:rsidRPr="00812E07">
              <w:t xml:space="preserve"> projection</w:t>
            </w:r>
          </w:p>
          <w:p w:rsidR="00812E07" w:rsidRPr="00812E07" w:rsidRDefault="00812E07">
            <w:pPr>
              <w:numPr>
                <w:ilvl w:val="0"/>
                <w:numId w:val="8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Prepare internal control manual to strengthen internal controls for the Asia Pacific region</w:t>
            </w:r>
          </w:p>
          <w:p w:rsidR="00812E07" w:rsidRPr="00812E07" w:rsidRDefault="00812E07">
            <w:pPr>
              <w:numPr>
                <w:ilvl w:val="0"/>
                <w:numId w:val="8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Coordinate the enhancement of accounting system</w:t>
            </w:r>
          </w:p>
          <w:p w:rsidR="00812E07" w:rsidRPr="00812E07" w:rsidRDefault="00812E07">
            <w:pPr>
              <w:numPr>
                <w:ilvl w:val="0"/>
                <w:numId w:val="8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Liaise with auditors on external audit</w:t>
            </w:r>
            <w:r w:rsidR="00BD472E">
              <w:t xml:space="preserve"> and tax consultant on annual tax filing</w:t>
            </w:r>
          </w:p>
          <w:p w:rsidR="00AC51AC" w:rsidRDefault="00AC51AC" w:rsidP="00AC51AC">
            <w:pPr>
              <w:pStyle w:val="Heading1"/>
            </w:pPr>
          </w:p>
          <w:p w:rsidR="00812E07" w:rsidRPr="00812E07" w:rsidRDefault="00812E07">
            <w:pPr>
              <w:pStyle w:val="Heading1"/>
            </w:pPr>
            <w:r w:rsidRPr="00812E07">
              <w:t>Hong Kong Dragon Airlines Limited (</w:t>
            </w:r>
            <w:proofErr w:type="spellStart"/>
            <w:r w:rsidRPr="00812E07">
              <w:t>Dragonair</w:t>
            </w:r>
            <w:proofErr w:type="spellEnd"/>
            <w:r w:rsidRPr="00812E07">
              <w:t>)</w:t>
            </w:r>
            <w:r w:rsidR="008E26A0">
              <w:t xml:space="preserve"> (Airlines)</w:t>
            </w:r>
            <w:r w:rsidR="00F235B4">
              <w:t xml:space="preserve"> – about 2,200 staff</w:t>
            </w:r>
          </w:p>
          <w:p w:rsidR="00812E07" w:rsidRPr="00812E07" w:rsidRDefault="00812E07">
            <w:pPr>
              <w:rPr>
                <w:i/>
                <w:iCs/>
              </w:rPr>
            </w:pPr>
            <w:r w:rsidRPr="00812E07">
              <w:rPr>
                <w:i/>
                <w:iCs/>
              </w:rPr>
              <w:t xml:space="preserve">1 April 2002 – 3 October 2006, Manager – </w:t>
            </w:r>
            <w:proofErr w:type="spellStart"/>
            <w:r w:rsidRPr="00812E07">
              <w:rPr>
                <w:i/>
                <w:iCs/>
              </w:rPr>
              <w:t>Outport</w:t>
            </w:r>
            <w:proofErr w:type="spellEnd"/>
            <w:r w:rsidRPr="00812E07">
              <w:rPr>
                <w:i/>
                <w:iCs/>
              </w:rPr>
              <w:t xml:space="preserve"> Accounting</w:t>
            </w:r>
          </w:p>
          <w:p w:rsidR="00812E07" w:rsidRDefault="00812E07">
            <w:pPr>
              <w:pStyle w:val="Heading2"/>
            </w:pPr>
            <w:r w:rsidRPr="00812E07">
              <w:t xml:space="preserve">1 June 2001 – 31 March 2002, Accountant – </w:t>
            </w:r>
            <w:proofErr w:type="spellStart"/>
            <w:r w:rsidRPr="00812E07">
              <w:t>Outport</w:t>
            </w:r>
            <w:proofErr w:type="spellEnd"/>
            <w:r w:rsidRPr="00812E07">
              <w:t xml:space="preserve"> Accounting</w:t>
            </w:r>
          </w:p>
          <w:p w:rsidR="000D6570" w:rsidRPr="008E26A0" w:rsidRDefault="000D6570" w:rsidP="000D6570">
            <w:r w:rsidRPr="008E26A0">
              <w:t xml:space="preserve">Reason for leaving: </w:t>
            </w:r>
            <w:proofErr w:type="spellStart"/>
            <w:r w:rsidRPr="008E26A0">
              <w:t>Dragonair</w:t>
            </w:r>
            <w:proofErr w:type="spellEnd"/>
            <w:r w:rsidRPr="008E26A0">
              <w:t xml:space="preserve"> merged wit</w:t>
            </w:r>
            <w:r w:rsidR="008E26A0" w:rsidRPr="008E26A0">
              <w:t>h Cathay Pacific and being redundant</w:t>
            </w:r>
          </w:p>
          <w:p w:rsidR="00812E07" w:rsidRPr="00812E07" w:rsidRDefault="00812E07">
            <w:pPr>
              <w:jc w:val="both"/>
            </w:pPr>
          </w:p>
          <w:p w:rsidR="00812E07" w:rsidRPr="00812E07" w:rsidRDefault="00812E07">
            <w:pPr>
              <w:pStyle w:val="Heading4"/>
            </w:pPr>
            <w:r w:rsidRPr="00812E07">
              <w:t>Routine duties</w:t>
            </w:r>
          </w:p>
          <w:p w:rsidR="00812E07" w:rsidRPr="00812E07" w:rsidRDefault="00812E07">
            <w:pPr>
              <w:numPr>
                <w:ilvl w:val="0"/>
                <w:numId w:val="2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 xml:space="preserve">In charge of </w:t>
            </w:r>
            <w:proofErr w:type="spellStart"/>
            <w:r w:rsidRPr="00812E07">
              <w:t>Outport</w:t>
            </w:r>
            <w:proofErr w:type="spellEnd"/>
            <w:r w:rsidRPr="00812E07">
              <w:t xml:space="preserve"> Accounting Department to oversee the finance, internal control and credit control, taxation and administrative matters for all the office</w:t>
            </w:r>
            <w:r w:rsidR="00A97A5C">
              <w:t xml:space="preserve">s of </w:t>
            </w:r>
            <w:proofErr w:type="spellStart"/>
            <w:r w:rsidR="00A97A5C">
              <w:t>Dragonair</w:t>
            </w:r>
            <w:proofErr w:type="spellEnd"/>
            <w:r w:rsidR="00A97A5C">
              <w:t xml:space="preserve"> </w:t>
            </w:r>
            <w:r w:rsidR="00BB7D8C">
              <w:t xml:space="preserve">(KA) </w:t>
            </w:r>
            <w:r w:rsidR="00A97A5C">
              <w:t>outside HK</w:t>
            </w:r>
          </w:p>
          <w:p w:rsidR="00812E07" w:rsidRPr="00812E07" w:rsidRDefault="00812E07" w:rsidP="00A97A5C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Manage a team</w:t>
            </w:r>
            <w:r w:rsidR="00A97A5C">
              <w:t xml:space="preserve"> of 6 finance staff in HK and supervise 31 overseas finance staff</w:t>
            </w:r>
            <w:r w:rsidR="00F235B4">
              <w:t>, and report to Assistant General Manager, Finance</w:t>
            </w:r>
          </w:p>
          <w:p w:rsidR="00812E07" w:rsidRPr="00812E07" w:rsidRDefault="00812E07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Review monthly accounting report prepared by overseas fi</w:t>
            </w:r>
            <w:r w:rsidR="0040683F">
              <w:t>nance staff</w:t>
            </w:r>
          </w:p>
          <w:p w:rsidR="00812E07" w:rsidRPr="00812E07" w:rsidRDefault="00A97A5C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>
              <w:t xml:space="preserve">Provide support from HK </w:t>
            </w:r>
            <w:r w:rsidR="00812E07" w:rsidRPr="00812E07">
              <w:t>to assist overseas colleagues in implementation of the guidelines from head office and provide solutions to solve the difficulties encountered</w:t>
            </w:r>
          </w:p>
          <w:p w:rsidR="00812E07" w:rsidRPr="00812E07" w:rsidRDefault="00812E07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Arrange accounting visits to overseas offices to ensure that overseas offices comply with the accounting and internal control guidelines (Guideline) and credit control policy (Policy)</w:t>
            </w:r>
          </w:p>
          <w:p w:rsidR="00812E07" w:rsidRPr="00812E07" w:rsidRDefault="00812E07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Monitor the credit control mechanism of overseas offices by reviewing the monthly debtors’ report so as to minimize the credit risk exposure of the company</w:t>
            </w:r>
          </w:p>
          <w:p w:rsidR="00812E07" w:rsidRPr="00812E07" w:rsidRDefault="00812E07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Supervise General Sales Agents in relation to finance matters and ensure timely reporting</w:t>
            </w:r>
          </w:p>
          <w:p w:rsidR="00812E07" w:rsidRPr="00812E07" w:rsidRDefault="00812E07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Formulate, update and execute the Guideline and Polic</w:t>
            </w:r>
            <w:r w:rsidR="00BB7D8C">
              <w:t>y to ensure up-to-date KA</w:t>
            </w:r>
            <w:r w:rsidRPr="00812E07">
              <w:t xml:space="preserve"> guidelines applied to overseas offices</w:t>
            </w:r>
          </w:p>
          <w:p w:rsidR="00812E07" w:rsidRPr="00812E07" w:rsidRDefault="00AF592C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>
              <w:t>Prepare variance analysis on overheads for overseas offices</w:t>
            </w:r>
          </w:p>
          <w:p w:rsidR="00812E07" w:rsidRPr="00812E07" w:rsidRDefault="0040683F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>
              <w:t>Coordinate with overseas t</w:t>
            </w:r>
            <w:r w:rsidR="00812E07" w:rsidRPr="00812E07">
              <w:t>ax consultant</w:t>
            </w:r>
            <w:r w:rsidR="003001A3">
              <w:t xml:space="preserve">s for local </w:t>
            </w:r>
            <w:r w:rsidR="00812E07" w:rsidRPr="00812E07">
              <w:t>compliance and to mit</w:t>
            </w:r>
            <w:r w:rsidR="003001A3">
              <w:t>igate the tax liability</w:t>
            </w:r>
          </w:p>
          <w:p w:rsidR="00812E07" w:rsidRPr="00812E07" w:rsidRDefault="00812E07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Evaluate Key Performance Indicator of overseas offices and report to senior management</w:t>
            </w:r>
          </w:p>
          <w:p w:rsidR="00812E07" w:rsidRPr="00812E07" w:rsidRDefault="007D3119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>
              <w:t>M</w:t>
            </w:r>
            <w:r w:rsidR="00812E07" w:rsidRPr="00812E07">
              <w:t>ake recommendation on the budget paper prepared by overseas offices to senior management</w:t>
            </w:r>
          </w:p>
          <w:p w:rsidR="00812E07" w:rsidRPr="00812E07" w:rsidRDefault="00812E07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 xml:space="preserve">Consolidate and evaluate recommendations from </w:t>
            </w:r>
            <w:proofErr w:type="spellStart"/>
            <w:r w:rsidRPr="00812E07">
              <w:t>outport</w:t>
            </w:r>
            <w:proofErr w:type="spellEnd"/>
            <w:r w:rsidRPr="00812E07">
              <w:t xml:space="preserve"> offices on administration and control, and report to senior management for consideration</w:t>
            </w:r>
          </w:p>
          <w:p w:rsidR="00812E07" w:rsidRPr="00812E07" w:rsidRDefault="00812E07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Liaise with external auditors on annual and special audits</w:t>
            </w:r>
          </w:p>
          <w:p w:rsidR="00812E07" w:rsidRPr="00812E07" w:rsidRDefault="00812E07">
            <w:pPr>
              <w:pStyle w:val="Heading4"/>
            </w:pPr>
            <w:r w:rsidRPr="00812E07">
              <w:t>Special assignment</w:t>
            </w:r>
          </w:p>
          <w:p w:rsidR="00812E07" w:rsidRPr="00812E07" w:rsidRDefault="00812E07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 xml:space="preserve">In charge of </w:t>
            </w:r>
            <w:r w:rsidR="007D3119">
              <w:t xml:space="preserve">successful </w:t>
            </w:r>
            <w:r w:rsidRPr="00812E07">
              <w:t xml:space="preserve">rollout of Oracle Financials System and Oracle Accounts Receivable </w:t>
            </w:r>
            <w:r w:rsidR="007D3119">
              <w:t xml:space="preserve">System to overseas offices, </w:t>
            </w:r>
            <w:r w:rsidRPr="00812E07">
              <w:t>t</w:t>
            </w:r>
            <w:r w:rsidR="007D3119">
              <w:t xml:space="preserve">o arrange training courses </w:t>
            </w:r>
            <w:r w:rsidR="0040683F">
              <w:t xml:space="preserve">before implementation so as </w:t>
            </w:r>
            <w:r w:rsidR="007D3119">
              <w:t>to standardize</w:t>
            </w:r>
            <w:r w:rsidRPr="00812E07">
              <w:t xml:space="preserve"> the financial reporting procedures of all overseas offices.</w:t>
            </w:r>
          </w:p>
          <w:p w:rsidR="00812E07" w:rsidRPr="00812E07" w:rsidRDefault="00812E07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Initiate cost saving scheme for overseas offices by achieving a saving of HK$19.4 million, representing 9.5% of the overhead expenditure, in 2005</w:t>
            </w:r>
          </w:p>
          <w:p w:rsidR="00812E07" w:rsidRPr="00812E07" w:rsidRDefault="00812E07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Propose the acceptance of debit card in the PRC to allow more flexibility of payment method</w:t>
            </w:r>
          </w:p>
          <w:p w:rsidR="00812E07" w:rsidRPr="00812E07" w:rsidRDefault="00812E07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lastRenderedPageBreak/>
              <w:t xml:space="preserve">Streamline the workflow of overseas offices and </w:t>
            </w:r>
            <w:proofErr w:type="spellStart"/>
            <w:r w:rsidRPr="00812E07">
              <w:t>Outport</w:t>
            </w:r>
            <w:proofErr w:type="spellEnd"/>
            <w:r w:rsidRPr="00812E07">
              <w:t xml:space="preserve"> Accounting Department</w:t>
            </w:r>
          </w:p>
          <w:p w:rsidR="00812E07" w:rsidRPr="00812E07" w:rsidRDefault="00812E07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In charge of the credit card settlement for overseas offices and the latest project was credit card settlement in relation to internet booking engine</w:t>
            </w:r>
          </w:p>
          <w:p w:rsidR="00812E07" w:rsidRPr="00812E07" w:rsidRDefault="00812E07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Implement the</w:t>
            </w:r>
            <w:r w:rsidR="00BB7D8C">
              <w:t xml:space="preserve"> policy on requesting KA </w:t>
            </w:r>
            <w:r w:rsidRPr="00812E07">
              <w:t xml:space="preserve">stock items shipped to overseas offices by consolidating the requests </w:t>
            </w:r>
            <w:r w:rsidR="00BB7D8C">
              <w:t>and thus</w:t>
            </w:r>
            <w:r w:rsidRPr="00812E07">
              <w:t xml:space="preserve"> reducing the </w:t>
            </w:r>
            <w:r w:rsidR="00BB7D8C">
              <w:t>operating</w:t>
            </w:r>
            <w:r w:rsidRPr="00812E07">
              <w:t xml:space="preserve"> </w:t>
            </w:r>
            <w:r w:rsidR="00BB7D8C">
              <w:t xml:space="preserve">cost </w:t>
            </w:r>
            <w:r w:rsidRPr="00812E07">
              <w:t>on handling the requests.</w:t>
            </w:r>
          </w:p>
          <w:p w:rsidR="00812E07" w:rsidRPr="00812E07" w:rsidRDefault="00812E07">
            <w:pPr>
              <w:rPr>
                <w:b/>
                <w:bCs/>
              </w:rPr>
            </w:pPr>
          </w:p>
        </w:tc>
      </w:tr>
      <w:tr w:rsidR="00812E07" w:rsidRPr="00812E07">
        <w:tc>
          <w:tcPr>
            <w:tcW w:w="98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pPr>
              <w:rPr>
                <w:i/>
                <w:iCs/>
              </w:rPr>
            </w:pPr>
            <w:r w:rsidRPr="00812E07">
              <w:rPr>
                <w:i/>
                <w:iCs/>
              </w:rPr>
              <w:lastRenderedPageBreak/>
              <w:t>1 April 2000 – 31 May 2001, Accountant – Management Accounting (retitling)</w:t>
            </w:r>
          </w:p>
          <w:p w:rsidR="00812E07" w:rsidRPr="00812E07" w:rsidRDefault="00812E07">
            <w:pPr>
              <w:pStyle w:val="Heading2"/>
            </w:pPr>
            <w:r w:rsidRPr="00812E07">
              <w:t>4 May 1998 – 31 March 2000, Management Accountant</w:t>
            </w:r>
          </w:p>
          <w:p w:rsidR="00812E07" w:rsidRPr="00812E07" w:rsidRDefault="00812E07">
            <w:pPr>
              <w:jc w:val="both"/>
            </w:pPr>
          </w:p>
          <w:p w:rsidR="00F235B4" w:rsidRDefault="00F235B4">
            <w:pPr>
              <w:numPr>
                <w:ilvl w:val="0"/>
                <w:numId w:val="3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>
              <w:t>Supervise 4 staff and report to Manager, Management Accounting</w:t>
            </w:r>
          </w:p>
          <w:p w:rsidR="00812E07" w:rsidRPr="00812E07" w:rsidRDefault="00812E07">
            <w:pPr>
              <w:numPr>
                <w:ilvl w:val="0"/>
                <w:numId w:val="3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 xml:space="preserve">Be responsible for monthly management reporting </w:t>
            </w:r>
            <w:r w:rsidR="00F235B4">
              <w:t>and consolidated profit &amp; loss accounts</w:t>
            </w:r>
          </w:p>
          <w:p w:rsidR="00812E07" w:rsidRPr="00812E07" w:rsidRDefault="00812E07" w:rsidP="008B432A">
            <w:pPr>
              <w:numPr>
                <w:ilvl w:val="0"/>
                <w:numId w:val="3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 xml:space="preserve">Review the monthly management accounts </w:t>
            </w:r>
            <w:r w:rsidR="008B432A">
              <w:t xml:space="preserve">and </w:t>
            </w:r>
            <w:r w:rsidRPr="00812E07">
              <w:t xml:space="preserve">the explanation on the variances between budgeted and actual figures provided by cost </w:t>
            </w:r>
            <w:proofErr w:type="spellStart"/>
            <w:r w:rsidRPr="00812E07">
              <w:t>centres</w:t>
            </w:r>
            <w:proofErr w:type="spellEnd"/>
          </w:p>
          <w:p w:rsidR="00812E07" w:rsidRPr="00812E07" w:rsidRDefault="00812E07">
            <w:pPr>
              <w:numPr>
                <w:ilvl w:val="0"/>
                <w:numId w:val="3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Perform ad</w:t>
            </w:r>
            <w:r w:rsidR="003001A3">
              <w:t xml:space="preserve"> </w:t>
            </w:r>
            <w:r w:rsidRPr="00812E07">
              <w:t xml:space="preserve">hoc analysis for senior management and cost </w:t>
            </w:r>
            <w:proofErr w:type="spellStart"/>
            <w:r w:rsidRPr="00812E07">
              <w:t>centre</w:t>
            </w:r>
            <w:proofErr w:type="spellEnd"/>
            <w:r w:rsidRPr="00812E07">
              <w:t xml:space="preserve"> managers</w:t>
            </w:r>
          </w:p>
          <w:p w:rsidR="00812E07" w:rsidRPr="00812E07" w:rsidRDefault="00812E07">
            <w:pPr>
              <w:numPr>
                <w:ilvl w:val="0"/>
                <w:numId w:val="3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 xml:space="preserve">Coordinate the annual </w:t>
            </w:r>
            <w:r w:rsidR="00BB7D8C">
              <w:t xml:space="preserve">budget process by </w:t>
            </w:r>
            <w:r w:rsidRPr="00812E07">
              <w:t xml:space="preserve">reviewing the budget data from cost </w:t>
            </w:r>
            <w:proofErr w:type="spellStart"/>
            <w:r w:rsidRPr="00812E07">
              <w:t>centres</w:t>
            </w:r>
            <w:proofErr w:type="spellEnd"/>
            <w:r w:rsidRPr="00812E07">
              <w:t>, and compiling the budgeted profit and loss accounts</w:t>
            </w:r>
          </w:p>
          <w:p w:rsidR="00812E07" w:rsidRPr="00812E07" w:rsidRDefault="00812E07" w:rsidP="00F235B4">
            <w:pPr>
              <w:numPr>
                <w:ilvl w:val="0"/>
                <w:numId w:val="3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Liaise with external auditors on annual and special audit</w:t>
            </w:r>
          </w:p>
          <w:p w:rsidR="00812E07" w:rsidRPr="00812E07" w:rsidRDefault="00812E07">
            <w:pPr>
              <w:jc w:val="both"/>
            </w:pPr>
          </w:p>
        </w:tc>
      </w:tr>
      <w:tr w:rsidR="00812E07" w:rsidRPr="00812E07">
        <w:tc>
          <w:tcPr>
            <w:tcW w:w="98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pPr>
              <w:pStyle w:val="Heading1"/>
            </w:pPr>
            <w:r w:rsidRPr="00812E07">
              <w:t xml:space="preserve">Deloitte </w:t>
            </w:r>
            <w:proofErr w:type="spellStart"/>
            <w:r w:rsidRPr="00812E07">
              <w:t>Touche</w:t>
            </w:r>
            <w:proofErr w:type="spellEnd"/>
            <w:r w:rsidRPr="00812E07">
              <w:t xml:space="preserve"> Tohmatsu</w:t>
            </w:r>
            <w:r w:rsidR="003748F6">
              <w:t xml:space="preserve"> (Audit</w:t>
            </w:r>
            <w:r w:rsidR="008E26A0">
              <w:t>)</w:t>
            </w:r>
          </w:p>
          <w:p w:rsidR="00812E07" w:rsidRDefault="00812E07">
            <w:pPr>
              <w:pStyle w:val="Heading3"/>
            </w:pPr>
            <w:r w:rsidRPr="00812E07">
              <w:t>1 August 1997 – 2 May 1998, Senior Accountant I</w:t>
            </w:r>
          </w:p>
          <w:p w:rsidR="008E26A0" w:rsidRPr="008E26A0" w:rsidRDefault="008E26A0" w:rsidP="008E26A0">
            <w:r w:rsidRPr="008E26A0">
              <w:t>Reason for leaving: Change to commercial field</w:t>
            </w:r>
          </w:p>
          <w:p w:rsidR="00812E07" w:rsidRPr="008E26A0" w:rsidRDefault="00812E07">
            <w:pPr>
              <w:jc w:val="both"/>
            </w:pPr>
          </w:p>
          <w:p w:rsidR="00812E07" w:rsidRPr="00812E07" w:rsidRDefault="00812E07">
            <w:pPr>
              <w:pStyle w:val="BodyText2"/>
            </w:pPr>
            <w:r w:rsidRPr="00812E07">
              <w:t xml:space="preserve">Kwan Wong Tan &amp; Fong (merger with Deloitte </w:t>
            </w:r>
            <w:proofErr w:type="spellStart"/>
            <w:r w:rsidRPr="00812E07">
              <w:t>Touche</w:t>
            </w:r>
            <w:proofErr w:type="spellEnd"/>
            <w:r w:rsidRPr="00812E07">
              <w:t xml:space="preserve"> Tohmatsu with effect from 1 August 1997)</w:t>
            </w:r>
          </w:p>
          <w:p w:rsidR="00812E07" w:rsidRPr="00812E07" w:rsidRDefault="00812E07">
            <w:pPr>
              <w:pStyle w:val="Heading3"/>
            </w:pPr>
            <w:r w:rsidRPr="00812E07">
              <w:t>1 April 1997 – 31 July 1997, Senior Accountant I</w:t>
            </w:r>
          </w:p>
          <w:p w:rsidR="00812E07" w:rsidRPr="00812E07" w:rsidRDefault="00812E07">
            <w:pPr>
              <w:jc w:val="both"/>
              <w:rPr>
                <w:i/>
                <w:iCs/>
              </w:rPr>
            </w:pPr>
            <w:r w:rsidRPr="00812E07">
              <w:rPr>
                <w:i/>
                <w:iCs/>
              </w:rPr>
              <w:t>1 April 1996 – 31 March 1997, Senior Accountant II</w:t>
            </w:r>
          </w:p>
          <w:p w:rsidR="00812E07" w:rsidRPr="00812E07" w:rsidRDefault="00812E07">
            <w:pPr>
              <w:jc w:val="both"/>
              <w:rPr>
                <w:i/>
                <w:iCs/>
              </w:rPr>
            </w:pPr>
            <w:r w:rsidRPr="00812E07">
              <w:rPr>
                <w:i/>
                <w:iCs/>
              </w:rPr>
              <w:t>1 September 1993 – 31 March 1996, Accountant I</w:t>
            </w:r>
          </w:p>
          <w:p w:rsidR="00812E07" w:rsidRPr="00812E07" w:rsidRDefault="00812E07">
            <w:pPr>
              <w:jc w:val="both"/>
              <w:rPr>
                <w:i/>
                <w:iCs/>
              </w:rPr>
            </w:pPr>
            <w:r w:rsidRPr="00812E07">
              <w:rPr>
                <w:i/>
                <w:iCs/>
              </w:rPr>
              <w:t>1 August 1992 – 31 August 1993, Accountant II</w:t>
            </w:r>
          </w:p>
          <w:p w:rsidR="00812E07" w:rsidRPr="00812E07" w:rsidRDefault="00812E07">
            <w:pPr>
              <w:jc w:val="both"/>
            </w:pPr>
          </w:p>
          <w:p w:rsidR="00812E07" w:rsidRPr="00812E07" w:rsidRDefault="00812E07">
            <w:pPr>
              <w:pStyle w:val="Heading4"/>
            </w:pPr>
            <w:r w:rsidRPr="00812E07">
              <w:t>Annual audit</w:t>
            </w:r>
          </w:p>
          <w:p w:rsidR="00812E07" w:rsidRPr="00812E07" w:rsidRDefault="00812E07" w:rsidP="00A97A5C">
            <w:pPr>
              <w:numPr>
                <w:ilvl w:val="0"/>
                <w:numId w:val="4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 xml:space="preserve">Supervise the subordinates </w:t>
            </w:r>
            <w:r w:rsidR="00A97A5C">
              <w:t xml:space="preserve">and review </w:t>
            </w:r>
            <w:r w:rsidRPr="00812E07">
              <w:t>audit assignments</w:t>
            </w:r>
            <w:r w:rsidR="00A97A5C">
              <w:t xml:space="preserve"> prepared by subordinates</w:t>
            </w:r>
          </w:p>
          <w:p w:rsidR="00812E07" w:rsidRPr="00812E07" w:rsidRDefault="00812E07">
            <w:pPr>
              <w:numPr>
                <w:ilvl w:val="0"/>
                <w:numId w:val="4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Report to Manager-in-charge the</w:t>
            </w:r>
            <w:r w:rsidR="00A97A5C">
              <w:t xml:space="preserve"> progress of each assignment</w:t>
            </w:r>
          </w:p>
          <w:p w:rsidR="00812E07" w:rsidRPr="00812E07" w:rsidRDefault="00A97A5C" w:rsidP="00A97A5C">
            <w:pPr>
              <w:numPr>
                <w:ilvl w:val="0"/>
                <w:numId w:val="4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>
              <w:t xml:space="preserve">Perform </w:t>
            </w:r>
            <w:r w:rsidR="00812E07" w:rsidRPr="00812E07">
              <w:t>tax computation</w:t>
            </w:r>
            <w:r>
              <w:t xml:space="preserve"> and prepare group consolidation and annual reports</w:t>
            </w:r>
          </w:p>
          <w:p w:rsidR="00812E07" w:rsidRPr="00812E07" w:rsidRDefault="00812E07">
            <w:pPr>
              <w:numPr>
                <w:ilvl w:val="0"/>
                <w:numId w:val="4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Answer queries raised from Inland Revenue Department</w:t>
            </w:r>
          </w:p>
          <w:p w:rsidR="00812E07" w:rsidRPr="00812E07" w:rsidRDefault="00812E07">
            <w:pPr>
              <w:jc w:val="both"/>
            </w:pPr>
          </w:p>
          <w:p w:rsidR="00812E07" w:rsidRPr="00812E07" w:rsidRDefault="00812E07">
            <w:pPr>
              <w:pStyle w:val="Heading4"/>
            </w:pPr>
            <w:r w:rsidRPr="00812E07">
              <w:t>Special audit</w:t>
            </w:r>
          </w:p>
          <w:p w:rsidR="00812E07" w:rsidRPr="00812E07" w:rsidRDefault="00812E07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Assist Senior Accountant in Initial Public Offer project</w:t>
            </w:r>
          </w:p>
          <w:p w:rsidR="00812E07" w:rsidRPr="00812E07" w:rsidRDefault="00812E07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In charge of a “Introduction” project and “Acquisition of a factory”</w:t>
            </w:r>
          </w:p>
          <w:p w:rsidR="00812E07" w:rsidRPr="00812E07" w:rsidRDefault="00812E07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Review profit forecast and working capital forecast</w:t>
            </w:r>
          </w:p>
          <w:p w:rsidR="00812E07" w:rsidRPr="00812E07" w:rsidRDefault="00812E07" w:rsidP="00A97A5C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Perform profit estimate</w:t>
            </w:r>
            <w:r w:rsidR="00A97A5C">
              <w:t xml:space="preserve"> and prepare indebtedness statement and accountants’ report</w:t>
            </w:r>
          </w:p>
          <w:p w:rsidR="00812E07" w:rsidRPr="00812E07" w:rsidRDefault="00812E07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ind w:left="360"/>
              <w:jc w:val="both"/>
            </w:pPr>
            <w:r w:rsidRPr="00812E07">
              <w:t>Assist Manager in answering queries from The Hong Kong Stock Exchange Limited</w:t>
            </w:r>
          </w:p>
        </w:tc>
      </w:tr>
      <w:tr w:rsidR="00812E07" w:rsidRPr="00812E07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/>
        </w:tc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812E07" w:rsidRDefault="00812E07">
            <w:pPr>
              <w:jc w:val="both"/>
            </w:pPr>
          </w:p>
          <w:p w:rsidR="0040683F" w:rsidRPr="00812E07" w:rsidRDefault="0040683F">
            <w:pPr>
              <w:jc w:val="both"/>
            </w:pPr>
          </w:p>
        </w:tc>
      </w:tr>
      <w:tr w:rsidR="00812E07" w:rsidRPr="00812E07">
        <w:tc>
          <w:tcPr>
            <w:tcW w:w="98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pPr>
              <w:pStyle w:val="Heading1"/>
            </w:pPr>
            <w:r w:rsidRPr="00812E07">
              <w:t>OTHER SKILLS</w:t>
            </w:r>
          </w:p>
        </w:tc>
      </w:tr>
      <w:tr w:rsidR="00812E07" w:rsidRPr="00812E07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PC &amp; software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:</w:t>
            </w:r>
          </w:p>
        </w:tc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pPr>
              <w:jc w:val="both"/>
            </w:pPr>
            <w:r w:rsidRPr="00812E07">
              <w:t xml:space="preserve">Microsoft office including Excel, Microsoft word and </w:t>
            </w:r>
            <w:proofErr w:type="spellStart"/>
            <w:r w:rsidRPr="00812E07">
              <w:t>Powerpoint</w:t>
            </w:r>
            <w:proofErr w:type="spellEnd"/>
          </w:p>
        </w:tc>
      </w:tr>
      <w:tr w:rsidR="00812E07" w:rsidRPr="00812E07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:</w:t>
            </w:r>
          </w:p>
        </w:tc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pPr>
              <w:jc w:val="both"/>
            </w:pPr>
            <w:r w:rsidRPr="00812E07">
              <w:t>Oracle Financials System and Oracle Accounts Receivable System</w:t>
            </w:r>
            <w:r w:rsidR="007D3119">
              <w:t xml:space="preserve">, </w:t>
            </w:r>
          </w:p>
        </w:tc>
      </w:tr>
      <w:tr w:rsidR="00812E07" w:rsidRPr="00812E07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:</w:t>
            </w:r>
          </w:p>
        </w:tc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7D3119">
            <w:pPr>
              <w:jc w:val="both"/>
            </w:pPr>
            <w:r>
              <w:t xml:space="preserve">SAP Fico, </w:t>
            </w:r>
            <w:proofErr w:type="spellStart"/>
            <w:r w:rsidR="000F3B3B">
              <w:t>Cognos</w:t>
            </w:r>
            <w:proofErr w:type="spellEnd"/>
            <w:r w:rsidR="000F3B3B">
              <w:t xml:space="preserve"> consolidation system, </w:t>
            </w:r>
            <w:r w:rsidR="00812E07" w:rsidRPr="00812E07">
              <w:t>MRI</w:t>
            </w:r>
            <w:r w:rsidR="000F3B3B">
              <w:t xml:space="preserve"> and </w:t>
            </w:r>
            <w:r w:rsidR="003748F6">
              <w:t>QuickB</w:t>
            </w:r>
            <w:r w:rsidR="008E26A0">
              <w:t>ook</w:t>
            </w:r>
            <w:r w:rsidR="0055438F">
              <w:t>s</w:t>
            </w:r>
          </w:p>
        </w:tc>
      </w:tr>
      <w:tr w:rsidR="00812E07" w:rsidRPr="00812E07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Language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812E07">
            <w:r w:rsidRPr="00812E07">
              <w:t>:</w:t>
            </w:r>
          </w:p>
        </w:tc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812E07" w:rsidRPr="00812E07" w:rsidRDefault="000F3B3B">
            <w:pPr>
              <w:jc w:val="both"/>
            </w:pPr>
            <w:r>
              <w:t xml:space="preserve">Fluent in English, Cantonese and </w:t>
            </w:r>
            <w:r w:rsidR="00812E07" w:rsidRPr="00812E07">
              <w:t>Putonghua</w:t>
            </w:r>
          </w:p>
        </w:tc>
      </w:tr>
    </w:tbl>
    <w:p w:rsidR="00812E07" w:rsidRDefault="00812E07" w:rsidP="0040683F"/>
    <w:sectPr w:rsidR="00812E07" w:rsidSect="0012155F">
      <w:footerReference w:type="default" r:id="rId8"/>
      <w:pgSz w:w="12240" w:h="15840"/>
      <w:pgMar w:top="964" w:right="1298" w:bottom="964" w:left="119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092" w:rsidRDefault="00B90092">
      <w:r>
        <w:separator/>
      </w:r>
    </w:p>
  </w:endnote>
  <w:endnote w:type="continuationSeparator" w:id="0">
    <w:p w:rsidR="00B90092" w:rsidRDefault="00B90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E07" w:rsidRDefault="00812E07">
    <w:pPr>
      <w:pStyle w:val="Footer"/>
      <w:jc w:val="center"/>
    </w:pPr>
    <w:r>
      <w:t xml:space="preserve">Page </w:t>
    </w:r>
    <w:r w:rsidR="0014291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4291A">
      <w:rPr>
        <w:rStyle w:val="PageNumber"/>
      </w:rPr>
      <w:fldChar w:fldCharType="separate"/>
    </w:r>
    <w:r w:rsidR="0017170E">
      <w:rPr>
        <w:rStyle w:val="PageNumber"/>
        <w:noProof/>
      </w:rPr>
      <w:t>2</w:t>
    </w:r>
    <w:r w:rsidR="0014291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092" w:rsidRDefault="00B90092">
      <w:r>
        <w:separator/>
      </w:r>
    </w:p>
  </w:footnote>
  <w:footnote w:type="continuationSeparator" w:id="0">
    <w:p w:rsidR="00B90092" w:rsidRDefault="00B90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60D4"/>
    <w:multiLevelType w:val="hybridMultilevel"/>
    <w:tmpl w:val="7D9A2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A1151"/>
    <w:multiLevelType w:val="hybridMultilevel"/>
    <w:tmpl w:val="2D0EE2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D81F47"/>
    <w:multiLevelType w:val="hybridMultilevel"/>
    <w:tmpl w:val="350A51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F17378"/>
    <w:multiLevelType w:val="hybridMultilevel"/>
    <w:tmpl w:val="0A1C51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835AC1"/>
    <w:multiLevelType w:val="hybridMultilevel"/>
    <w:tmpl w:val="E19260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D00BB0"/>
    <w:multiLevelType w:val="hybridMultilevel"/>
    <w:tmpl w:val="45AC3D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C22E19"/>
    <w:multiLevelType w:val="hybridMultilevel"/>
    <w:tmpl w:val="7ABC0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D6A77"/>
    <w:multiLevelType w:val="hybridMultilevel"/>
    <w:tmpl w:val="05BEB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680B85"/>
    <w:multiLevelType w:val="hybridMultilevel"/>
    <w:tmpl w:val="213436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964324"/>
    <w:multiLevelType w:val="hybridMultilevel"/>
    <w:tmpl w:val="0382E9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A5835B0"/>
    <w:multiLevelType w:val="hybridMultilevel"/>
    <w:tmpl w:val="2D0EE2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D071202"/>
    <w:multiLevelType w:val="hybridMultilevel"/>
    <w:tmpl w:val="1C7071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DF95ADB"/>
    <w:multiLevelType w:val="hybridMultilevel"/>
    <w:tmpl w:val="82FC8F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54656C"/>
    <w:multiLevelType w:val="hybridMultilevel"/>
    <w:tmpl w:val="F676B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12"/>
  </w:num>
  <w:num w:numId="6">
    <w:abstractNumId w:val="11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6"/>
  </w:num>
  <w:num w:numId="12">
    <w:abstractNumId w:val="0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A5F"/>
    <w:rsid w:val="000101BB"/>
    <w:rsid w:val="000170E9"/>
    <w:rsid w:val="00025B62"/>
    <w:rsid w:val="000501EE"/>
    <w:rsid w:val="00072AE8"/>
    <w:rsid w:val="00077B50"/>
    <w:rsid w:val="00077F15"/>
    <w:rsid w:val="00093DFF"/>
    <w:rsid w:val="000945AE"/>
    <w:rsid w:val="00096BEC"/>
    <w:rsid w:val="00097101"/>
    <w:rsid w:val="000C1A53"/>
    <w:rsid w:val="000C502B"/>
    <w:rsid w:val="000D0806"/>
    <w:rsid w:val="000D6570"/>
    <w:rsid w:val="000E151C"/>
    <w:rsid w:val="000E2730"/>
    <w:rsid w:val="000F04D4"/>
    <w:rsid w:val="000F21BE"/>
    <w:rsid w:val="000F3B3B"/>
    <w:rsid w:val="000F3CE5"/>
    <w:rsid w:val="000F5C16"/>
    <w:rsid w:val="00100D26"/>
    <w:rsid w:val="00101850"/>
    <w:rsid w:val="001127BE"/>
    <w:rsid w:val="0012155F"/>
    <w:rsid w:val="0012182C"/>
    <w:rsid w:val="0013069F"/>
    <w:rsid w:val="001401A7"/>
    <w:rsid w:val="00140CF0"/>
    <w:rsid w:val="0014291A"/>
    <w:rsid w:val="00151F8B"/>
    <w:rsid w:val="00152700"/>
    <w:rsid w:val="00153E8C"/>
    <w:rsid w:val="00163623"/>
    <w:rsid w:val="00170961"/>
    <w:rsid w:val="0017170E"/>
    <w:rsid w:val="001737AB"/>
    <w:rsid w:val="00185DCE"/>
    <w:rsid w:val="00186C38"/>
    <w:rsid w:val="00195D73"/>
    <w:rsid w:val="00197966"/>
    <w:rsid w:val="001B71A8"/>
    <w:rsid w:val="0021376D"/>
    <w:rsid w:val="00213834"/>
    <w:rsid w:val="002329BB"/>
    <w:rsid w:val="00237876"/>
    <w:rsid w:val="002378A7"/>
    <w:rsid w:val="00241A0E"/>
    <w:rsid w:val="00243A46"/>
    <w:rsid w:val="00250B69"/>
    <w:rsid w:val="0026559B"/>
    <w:rsid w:val="0027115A"/>
    <w:rsid w:val="002855B8"/>
    <w:rsid w:val="00286311"/>
    <w:rsid w:val="002866B4"/>
    <w:rsid w:val="00293869"/>
    <w:rsid w:val="002A7966"/>
    <w:rsid w:val="002B05C6"/>
    <w:rsid w:val="002B12CE"/>
    <w:rsid w:val="002B4602"/>
    <w:rsid w:val="002C0CF0"/>
    <w:rsid w:val="002C2782"/>
    <w:rsid w:val="002C3D59"/>
    <w:rsid w:val="002C6B93"/>
    <w:rsid w:val="002C6D4B"/>
    <w:rsid w:val="002E00F6"/>
    <w:rsid w:val="002F49D2"/>
    <w:rsid w:val="002F6261"/>
    <w:rsid w:val="003001A3"/>
    <w:rsid w:val="00310438"/>
    <w:rsid w:val="0031176F"/>
    <w:rsid w:val="00315428"/>
    <w:rsid w:val="003202C5"/>
    <w:rsid w:val="003227CD"/>
    <w:rsid w:val="00323832"/>
    <w:rsid w:val="003365C7"/>
    <w:rsid w:val="00342C3F"/>
    <w:rsid w:val="00344E16"/>
    <w:rsid w:val="0034517D"/>
    <w:rsid w:val="003459C7"/>
    <w:rsid w:val="00350D72"/>
    <w:rsid w:val="003519B2"/>
    <w:rsid w:val="00363518"/>
    <w:rsid w:val="00365AD0"/>
    <w:rsid w:val="003748F6"/>
    <w:rsid w:val="003827C5"/>
    <w:rsid w:val="00384BC4"/>
    <w:rsid w:val="00386EF0"/>
    <w:rsid w:val="00397146"/>
    <w:rsid w:val="003B7142"/>
    <w:rsid w:val="003C555A"/>
    <w:rsid w:val="003D4114"/>
    <w:rsid w:val="003D4D92"/>
    <w:rsid w:val="003E12A9"/>
    <w:rsid w:val="003E6B55"/>
    <w:rsid w:val="00402999"/>
    <w:rsid w:val="004031EF"/>
    <w:rsid w:val="00403493"/>
    <w:rsid w:val="0040683F"/>
    <w:rsid w:val="004068B8"/>
    <w:rsid w:val="00407E34"/>
    <w:rsid w:val="00413B88"/>
    <w:rsid w:val="00416A18"/>
    <w:rsid w:val="00417457"/>
    <w:rsid w:val="00432131"/>
    <w:rsid w:val="0043238C"/>
    <w:rsid w:val="00454DC9"/>
    <w:rsid w:val="00464C50"/>
    <w:rsid w:val="00472528"/>
    <w:rsid w:val="00477A7F"/>
    <w:rsid w:val="004842C4"/>
    <w:rsid w:val="004E0959"/>
    <w:rsid w:val="004F1FB0"/>
    <w:rsid w:val="004F62E5"/>
    <w:rsid w:val="004F6D4D"/>
    <w:rsid w:val="00500D33"/>
    <w:rsid w:val="005037B7"/>
    <w:rsid w:val="00510336"/>
    <w:rsid w:val="005104D0"/>
    <w:rsid w:val="00514114"/>
    <w:rsid w:val="00515239"/>
    <w:rsid w:val="00516C35"/>
    <w:rsid w:val="005223BA"/>
    <w:rsid w:val="005272DB"/>
    <w:rsid w:val="0055438F"/>
    <w:rsid w:val="00565E0E"/>
    <w:rsid w:val="00581560"/>
    <w:rsid w:val="005A11E0"/>
    <w:rsid w:val="005D7FAC"/>
    <w:rsid w:val="005F3A61"/>
    <w:rsid w:val="0060240E"/>
    <w:rsid w:val="006157F9"/>
    <w:rsid w:val="006224D8"/>
    <w:rsid w:val="006245F9"/>
    <w:rsid w:val="00625516"/>
    <w:rsid w:val="00627E98"/>
    <w:rsid w:val="00634618"/>
    <w:rsid w:val="00636912"/>
    <w:rsid w:val="0064296E"/>
    <w:rsid w:val="006444B0"/>
    <w:rsid w:val="0064532C"/>
    <w:rsid w:val="00645F70"/>
    <w:rsid w:val="00663E27"/>
    <w:rsid w:val="00664520"/>
    <w:rsid w:val="00665FFF"/>
    <w:rsid w:val="0067280C"/>
    <w:rsid w:val="00686CAE"/>
    <w:rsid w:val="006A0929"/>
    <w:rsid w:val="006A3857"/>
    <w:rsid w:val="006B000D"/>
    <w:rsid w:val="006D2306"/>
    <w:rsid w:val="006D6365"/>
    <w:rsid w:val="006E5ADB"/>
    <w:rsid w:val="0070238A"/>
    <w:rsid w:val="00703779"/>
    <w:rsid w:val="0071768B"/>
    <w:rsid w:val="00735DCB"/>
    <w:rsid w:val="007461AD"/>
    <w:rsid w:val="00746704"/>
    <w:rsid w:val="007508C8"/>
    <w:rsid w:val="00765606"/>
    <w:rsid w:val="00765DCD"/>
    <w:rsid w:val="00772A10"/>
    <w:rsid w:val="007741A4"/>
    <w:rsid w:val="00783E08"/>
    <w:rsid w:val="00784D92"/>
    <w:rsid w:val="00792B39"/>
    <w:rsid w:val="00792C1D"/>
    <w:rsid w:val="007B0A84"/>
    <w:rsid w:val="007B4113"/>
    <w:rsid w:val="007B70EE"/>
    <w:rsid w:val="007C3C78"/>
    <w:rsid w:val="007C6224"/>
    <w:rsid w:val="007D3119"/>
    <w:rsid w:val="007D3270"/>
    <w:rsid w:val="007E23DD"/>
    <w:rsid w:val="007F3457"/>
    <w:rsid w:val="00804FBD"/>
    <w:rsid w:val="00805B6C"/>
    <w:rsid w:val="00806096"/>
    <w:rsid w:val="00811B1E"/>
    <w:rsid w:val="00812AA7"/>
    <w:rsid w:val="00812E07"/>
    <w:rsid w:val="00821D23"/>
    <w:rsid w:val="00830ED1"/>
    <w:rsid w:val="008349CD"/>
    <w:rsid w:val="008350DF"/>
    <w:rsid w:val="008417CA"/>
    <w:rsid w:val="00841968"/>
    <w:rsid w:val="0084285E"/>
    <w:rsid w:val="00843E11"/>
    <w:rsid w:val="00850EA4"/>
    <w:rsid w:val="00853239"/>
    <w:rsid w:val="0086202A"/>
    <w:rsid w:val="00864AF6"/>
    <w:rsid w:val="008676C6"/>
    <w:rsid w:val="00867D15"/>
    <w:rsid w:val="0087498B"/>
    <w:rsid w:val="00881D50"/>
    <w:rsid w:val="0089147F"/>
    <w:rsid w:val="008B432A"/>
    <w:rsid w:val="008B5FDF"/>
    <w:rsid w:val="008C7A4B"/>
    <w:rsid w:val="008E02E2"/>
    <w:rsid w:val="008E26A0"/>
    <w:rsid w:val="008E4BBE"/>
    <w:rsid w:val="008E52F1"/>
    <w:rsid w:val="008E6FD7"/>
    <w:rsid w:val="00904763"/>
    <w:rsid w:val="009056C8"/>
    <w:rsid w:val="00913269"/>
    <w:rsid w:val="0091383A"/>
    <w:rsid w:val="009248C3"/>
    <w:rsid w:val="00927DFC"/>
    <w:rsid w:val="00931211"/>
    <w:rsid w:val="00931282"/>
    <w:rsid w:val="00931808"/>
    <w:rsid w:val="00960C0E"/>
    <w:rsid w:val="00962ACF"/>
    <w:rsid w:val="0097323D"/>
    <w:rsid w:val="00987D7B"/>
    <w:rsid w:val="00990966"/>
    <w:rsid w:val="00991646"/>
    <w:rsid w:val="009C2BFE"/>
    <w:rsid w:val="009E0932"/>
    <w:rsid w:val="009F2B21"/>
    <w:rsid w:val="00A01AA1"/>
    <w:rsid w:val="00A0426E"/>
    <w:rsid w:val="00A11907"/>
    <w:rsid w:val="00A11DC1"/>
    <w:rsid w:val="00A11F72"/>
    <w:rsid w:val="00A24FF7"/>
    <w:rsid w:val="00A3259D"/>
    <w:rsid w:val="00A458C6"/>
    <w:rsid w:val="00A5003A"/>
    <w:rsid w:val="00A52ABC"/>
    <w:rsid w:val="00A55417"/>
    <w:rsid w:val="00A561D3"/>
    <w:rsid w:val="00A608D1"/>
    <w:rsid w:val="00A619F1"/>
    <w:rsid w:val="00A75553"/>
    <w:rsid w:val="00A80BB4"/>
    <w:rsid w:val="00A86A60"/>
    <w:rsid w:val="00A97A5C"/>
    <w:rsid w:val="00AA2CEB"/>
    <w:rsid w:val="00AB43DD"/>
    <w:rsid w:val="00AB7FDA"/>
    <w:rsid w:val="00AC51AC"/>
    <w:rsid w:val="00AC678F"/>
    <w:rsid w:val="00AD4131"/>
    <w:rsid w:val="00AE220E"/>
    <w:rsid w:val="00AF3C3E"/>
    <w:rsid w:val="00AF592C"/>
    <w:rsid w:val="00B00B5F"/>
    <w:rsid w:val="00B06472"/>
    <w:rsid w:val="00B2072B"/>
    <w:rsid w:val="00B46FAE"/>
    <w:rsid w:val="00B513E2"/>
    <w:rsid w:val="00B62EE3"/>
    <w:rsid w:val="00B668F8"/>
    <w:rsid w:val="00B90092"/>
    <w:rsid w:val="00B93091"/>
    <w:rsid w:val="00BB587A"/>
    <w:rsid w:val="00BB7D8C"/>
    <w:rsid w:val="00BC7B70"/>
    <w:rsid w:val="00BD472E"/>
    <w:rsid w:val="00BF1EF0"/>
    <w:rsid w:val="00BF4460"/>
    <w:rsid w:val="00BF5E02"/>
    <w:rsid w:val="00C02D8F"/>
    <w:rsid w:val="00C12F26"/>
    <w:rsid w:val="00C26A6A"/>
    <w:rsid w:val="00C6492C"/>
    <w:rsid w:val="00C71A44"/>
    <w:rsid w:val="00C74824"/>
    <w:rsid w:val="00C80947"/>
    <w:rsid w:val="00C8531C"/>
    <w:rsid w:val="00C87C9A"/>
    <w:rsid w:val="00CB0A87"/>
    <w:rsid w:val="00CD2E3C"/>
    <w:rsid w:val="00CD4B44"/>
    <w:rsid w:val="00CD665D"/>
    <w:rsid w:val="00CD6BF9"/>
    <w:rsid w:val="00CE0E7E"/>
    <w:rsid w:val="00CE2D3B"/>
    <w:rsid w:val="00CE4E37"/>
    <w:rsid w:val="00CF09EB"/>
    <w:rsid w:val="00D00801"/>
    <w:rsid w:val="00D01BD6"/>
    <w:rsid w:val="00D052AD"/>
    <w:rsid w:val="00D075EB"/>
    <w:rsid w:val="00D07795"/>
    <w:rsid w:val="00D17AC1"/>
    <w:rsid w:val="00D3650E"/>
    <w:rsid w:val="00D371A3"/>
    <w:rsid w:val="00D409BA"/>
    <w:rsid w:val="00D67700"/>
    <w:rsid w:val="00D71D7D"/>
    <w:rsid w:val="00D82E0F"/>
    <w:rsid w:val="00D87313"/>
    <w:rsid w:val="00DA185A"/>
    <w:rsid w:val="00DB23A0"/>
    <w:rsid w:val="00DD1079"/>
    <w:rsid w:val="00DE227F"/>
    <w:rsid w:val="00E164D3"/>
    <w:rsid w:val="00E20E37"/>
    <w:rsid w:val="00E36C3D"/>
    <w:rsid w:val="00E374FA"/>
    <w:rsid w:val="00E46A5F"/>
    <w:rsid w:val="00E538D6"/>
    <w:rsid w:val="00E54A92"/>
    <w:rsid w:val="00E56E08"/>
    <w:rsid w:val="00E630D1"/>
    <w:rsid w:val="00E63E28"/>
    <w:rsid w:val="00E71672"/>
    <w:rsid w:val="00E83B72"/>
    <w:rsid w:val="00E9608F"/>
    <w:rsid w:val="00EA77C8"/>
    <w:rsid w:val="00EB55DF"/>
    <w:rsid w:val="00EC51B8"/>
    <w:rsid w:val="00EC6DAC"/>
    <w:rsid w:val="00ED757D"/>
    <w:rsid w:val="00EE5C95"/>
    <w:rsid w:val="00EE6A4D"/>
    <w:rsid w:val="00EF0AC3"/>
    <w:rsid w:val="00EF77AC"/>
    <w:rsid w:val="00F11488"/>
    <w:rsid w:val="00F116B7"/>
    <w:rsid w:val="00F22D2A"/>
    <w:rsid w:val="00F235B4"/>
    <w:rsid w:val="00F37046"/>
    <w:rsid w:val="00F606D0"/>
    <w:rsid w:val="00F70D0C"/>
    <w:rsid w:val="00F728C1"/>
    <w:rsid w:val="00F8771F"/>
    <w:rsid w:val="00F936A0"/>
    <w:rsid w:val="00FA0D18"/>
    <w:rsid w:val="00FA360E"/>
    <w:rsid w:val="00FA3C35"/>
    <w:rsid w:val="00FA7335"/>
    <w:rsid w:val="00FB59A1"/>
    <w:rsid w:val="00FE0BD9"/>
    <w:rsid w:val="00FF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GB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jc w:val="both"/>
    </w:pPr>
  </w:style>
  <w:style w:type="paragraph" w:styleId="BodyText2">
    <w:name w:val="Body Text 2"/>
    <w:basedOn w:val="Normal"/>
    <w:semiHidden/>
    <w:pPr>
      <w:jc w:val="both"/>
    </w:pPr>
    <w:rPr>
      <w:b/>
      <w:bCs/>
    </w:r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6429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GB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jc w:val="both"/>
    </w:pPr>
  </w:style>
  <w:style w:type="paragraph" w:styleId="BodyText2">
    <w:name w:val="Body Text 2"/>
    <w:basedOn w:val="Normal"/>
    <w:semiHidden/>
    <w:pPr>
      <w:jc w:val="both"/>
    </w:pPr>
    <w:rPr>
      <w:b/>
      <w:bCs/>
    </w:r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642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1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4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7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4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0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10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000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69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12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677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148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80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2437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7646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6567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975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15962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9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9905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59574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59126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4935869">
                                                                                                                  <w:marLeft w:val="-45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987573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911790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54031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318385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1574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>Microsoft</Company>
  <LinksUpToDate>false</LinksUpToDate>
  <CharactersWithSpaces>10528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creator>Joyce Tse</dc:creator>
  <cp:lastModifiedBy>Joyce</cp:lastModifiedBy>
  <cp:revision>4</cp:revision>
  <dcterms:created xsi:type="dcterms:W3CDTF">2017-12-04T14:51:00Z</dcterms:created>
  <dcterms:modified xsi:type="dcterms:W3CDTF">2017-12-04T15:50:00Z</dcterms:modified>
</cp:coreProperties>
</file>