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151" w:tblpY="1"/>
        <w:tblOverlap w:val="never"/>
        <w:tblW w:w="11020" w:type="dxa"/>
        <w:tblCellSpacing w:w="7" w:type="dxa"/>
        <w:tblCellMar>
          <w:left w:w="115" w:type="dxa"/>
          <w:right w:w="115" w:type="dxa"/>
        </w:tblCellMar>
        <w:tblLook w:val="0000" w:firstRow="0" w:lastRow="0" w:firstColumn="0" w:lastColumn="0" w:noHBand="0" w:noVBand="0"/>
      </w:tblPr>
      <w:tblGrid>
        <w:gridCol w:w="1689"/>
        <w:gridCol w:w="3970"/>
        <w:gridCol w:w="1271"/>
        <w:gridCol w:w="990"/>
        <w:gridCol w:w="690"/>
        <w:gridCol w:w="2410"/>
      </w:tblGrid>
      <w:tr w:rsidR="00C2525A" w:rsidRPr="00FE424C" w14:paraId="352EAE81" w14:textId="77777777" w:rsidTr="00C2525A">
        <w:trPr>
          <w:tblCellSpacing w:w="7" w:type="dxa"/>
        </w:trPr>
        <w:tc>
          <w:tcPr>
            <w:tcW w:w="5638" w:type="dxa"/>
            <w:gridSpan w:val="2"/>
            <w:vMerge w:val="restart"/>
          </w:tcPr>
          <w:p w14:paraId="67570C24" w14:textId="77777777" w:rsidR="005B23E8" w:rsidRPr="00FE424C" w:rsidRDefault="005B23E8" w:rsidP="00C2525A">
            <w:pPr>
              <w:rPr>
                <w:b/>
                <w:bCs/>
              </w:rPr>
            </w:pPr>
            <w:r w:rsidRPr="00FE424C">
              <w:rPr>
                <w:b/>
                <w:bCs/>
                <w:sz w:val="76"/>
                <w:szCs w:val="76"/>
              </w:rPr>
              <w:t>Wayne Chow</w:t>
            </w:r>
          </w:p>
        </w:tc>
        <w:tc>
          <w:tcPr>
            <w:tcW w:w="1257" w:type="dxa"/>
          </w:tcPr>
          <w:p w14:paraId="1179AE40" w14:textId="77777777" w:rsidR="005B23E8" w:rsidRPr="000235D2" w:rsidRDefault="005B23E8" w:rsidP="00C2525A">
            <w:pPr>
              <w:rPr>
                <w:sz w:val="20"/>
                <w:szCs w:val="20"/>
              </w:rPr>
            </w:pPr>
            <w:r>
              <w:rPr>
                <w:sz w:val="20"/>
                <w:szCs w:val="20"/>
              </w:rPr>
              <w:t>Address:</w:t>
            </w:r>
          </w:p>
        </w:tc>
        <w:tc>
          <w:tcPr>
            <w:tcW w:w="4069" w:type="dxa"/>
            <w:gridSpan w:val="3"/>
          </w:tcPr>
          <w:p w14:paraId="3C54EA55" w14:textId="10B9D402" w:rsidR="00FE5B79" w:rsidRDefault="00C71A6F" w:rsidP="00C2525A">
            <w:pPr>
              <w:rPr>
                <w:sz w:val="20"/>
                <w:szCs w:val="20"/>
              </w:rPr>
            </w:pPr>
            <w:r>
              <w:rPr>
                <w:sz w:val="20"/>
                <w:szCs w:val="20"/>
              </w:rPr>
              <w:t>78A Bonham Road</w:t>
            </w:r>
            <w:r w:rsidR="008977DF">
              <w:rPr>
                <w:sz w:val="20"/>
                <w:szCs w:val="20"/>
              </w:rPr>
              <w:t>, Flat 9C</w:t>
            </w:r>
          </w:p>
          <w:p w14:paraId="24FA662E" w14:textId="6245BD9F" w:rsidR="00C71A6F" w:rsidRPr="000235D2" w:rsidRDefault="00C71A6F" w:rsidP="00C2525A">
            <w:pPr>
              <w:rPr>
                <w:sz w:val="20"/>
                <w:szCs w:val="20"/>
              </w:rPr>
            </w:pPr>
            <w:proofErr w:type="spellStart"/>
            <w:r>
              <w:rPr>
                <w:sz w:val="20"/>
                <w:szCs w:val="20"/>
              </w:rPr>
              <w:t>Sai</w:t>
            </w:r>
            <w:proofErr w:type="spellEnd"/>
            <w:r>
              <w:rPr>
                <w:sz w:val="20"/>
                <w:szCs w:val="20"/>
              </w:rPr>
              <w:t xml:space="preserve"> Ying Pun Hong Kong</w:t>
            </w:r>
          </w:p>
        </w:tc>
      </w:tr>
      <w:tr w:rsidR="00C2525A" w:rsidRPr="00FE424C" w14:paraId="0E04ADD9" w14:textId="77777777" w:rsidTr="00C2525A">
        <w:trPr>
          <w:trHeight w:hRule="exact" w:val="288"/>
          <w:tblCellSpacing w:w="7" w:type="dxa"/>
        </w:trPr>
        <w:tc>
          <w:tcPr>
            <w:tcW w:w="5638" w:type="dxa"/>
            <w:gridSpan w:val="2"/>
            <w:vMerge/>
          </w:tcPr>
          <w:p w14:paraId="5AE962C1" w14:textId="20AE858A" w:rsidR="005B23E8" w:rsidRPr="00FE424C" w:rsidRDefault="005B23E8" w:rsidP="00C2525A">
            <w:pPr>
              <w:rPr>
                <w:b/>
                <w:bCs/>
              </w:rPr>
            </w:pPr>
          </w:p>
        </w:tc>
        <w:tc>
          <w:tcPr>
            <w:tcW w:w="1257" w:type="dxa"/>
          </w:tcPr>
          <w:p w14:paraId="467E626D" w14:textId="77777777" w:rsidR="005B23E8" w:rsidRPr="000235D2" w:rsidRDefault="005B23E8" w:rsidP="00C2525A">
            <w:pPr>
              <w:rPr>
                <w:sz w:val="20"/>
                <w:szCs w:val="20"/>
              </w:rPr>
            </w:pPr>
            <w:r w:rsidRPr="000235D2">
              <w:rPr>
                <w:sz w:val="20"/>
                <w:szCs w:val="20"/>
              </w:rPr>
              <w:t>Mobile:</w:t>
            </w:r>
          </w:p>
        </w:tc>
        <w:tc>
          <w:tcPr>
            <w:tcW w:w="4069" w:type="dxa"/>
            <w:gridSpan w:val="3"/>
          </w:tcPr>
          <w:p w14:paraId="7992C10B" w14:textId="143DC34A" w:rsidR="005B23E8" w:rsidRPr="000235D2" w:rsidRDefault="00C71A6F" w:rsidP="00C2525A">
            <w:pPr>
              <w:rPr>
                <w:sz w:val="20"/>
                <w:szCs w:val="20"/>
              </w:rPr>
            </w:pPr>
            <w:r>
              <w:rPr>
                <w:sz w:val="20"/>
                <w:szCs w:val="20"/>
              </w:rPr>
              <w:t>9311 5503</w:t>
            </w:r>
          </w:p>
        </w:tc>
      </w:tr>
      <w:tr w:rsidR="00C2525A" w:rsidRPr="00FE424C" w14:paraId="6A2A0C93" w14:textId="77777777" w:rsidTr="00C2525A">
        <w:trPr>
          <w:trHeight w:hRule="exact" w:val="288"/>
          <w:tblCellSpacing w:w="7" w:type="dxa"/>
        </w:trPr>
        <w:tc>
          <w:tcPr>
            <w:tcW w:w="5638" w:type="dxa"/>
            <w:gridSpan w:val="2"/>
            <w:vMerge/>
          </w:tcPr>
          <w:p w14:paraId="648E1234" w14:textId="77777777" w:rsidR="005B23E8" w:rsidRPr="00FE424C" w:rsidRDefault="005B23E8" w:rsidP="00C2525A">
            <w:pPr>
              <w:rPr>
                <w:b/>
                <w:bCs/>
              </w:rPr>
            </w:pPr>
          </w:p>
        </w:tc>
        <w:tc>
          <w:tcPr>
            <w:tcW w:w="1257" w:type="dxa"/>
          </w:tcPr>
          <w:p w14:paraId="395D53D2" w14:textId="77777777" w:rsidR="005B23E8" w:rsidRPr="000235D2" w:rsidRDefault="005B23E8" w:rsidP="00C2525A">
            <w:pPr>
              <w:rPr>
                <w:b/>
                <w:bCs/>
                <w:sz w:val="20"/>
                <w:szCs w:val="20"/>
              </w:rPr>
            </w:pPr>
            <w:r w:rsidRPr="000235D2">
              <w:rPr>
                <w:sz w:val="20"/>
                <w:szCs w:val="20"/>
              </w:rPr>
              <w:t>Email:</w:t>
            </w:r>
          </w:p>
        </w:tc>
        <w:tc>
          <w:tcPr>
            <w:tcW w:w="4069" w:type="dxa"/>
            <w:gridSpan w:val="3"/>
          </w:tcPr>
          <w:p w14:paraId="4C656D97" w14:textId="77777777" w:rsidR="005B23E8" w:rsidRPr="000235D2" w:rsidDel="00E30682" w:rsidRDefault="005B23E8" w:rsidP="00C2525A">
            <w:pPr>
              <w:rPr>
                <w:sz w:val="20"/>
                <w:szCs w:val="20"/>
              </w:rPr>
            </w:pPr>
            <w:r w:rsidRPr="000235D2">
              <w:rPr>
                <w:sz w:val="20"/>
                <w:szCs w:val="20"/>
              </w:rPr>
              <w:t>Wayne.Y.Chow@gmail.com</w:t>
            </w:r>
          </w:p>
        </w:tc>
      </w:tr>
      <w:tr w:rsidR="00C2525A" w:rsidRPr="00FE424C" w14:paraId="442B14F7" w14:textId="77777777" w:rsidTr="00C2525A">
        <w:trPr>
          <w:tblCellSpacing w:w="7" w:type="dxa"/>
        </w:trPr>
        <w:tc>
          <w:tcPr>
            <w:tcW w:w="5638" w:type="dxa"/>
            <w:gridSpan w:val="2"/>
            <w:tcBorders>
              <w:bottom w:val="single" w:sz="12" w:space="0" w:color="auto"/>
            </w:tcBorders>
            <w:vAlign w:val="bottom"/>
          </w:tcPr>
          <w:p w14:paraId="6A31519F" w14:textId="77777777" w:rsidR="005B23E8" w:rsidRPr="00C7339D" w:rsidRDefault="005B23E8" w:rsidP="00C2525A">
            <w:pPr>
              <w:ind w:left="-108"/>
              <w:rPr>
                <w:b/>
                <w:bCs/>
                <w:smallCaps/>
                <w:sz w:val="20"/>
                <w:szCs w:val="20"/>
              </w:rPr>
            </w:pPr>
            <w:r w:rsidRPr="009819AD">
              <w:rPr>
                <w:b/>
                <w:bCs/>
                <w:smallCaps/>
                <w:sz w:val="20"/>
                <w:szCs w:val="20"/>
              </w:rPr>
              <w:t>Experience</w:t>
            </w:r>
          </w:p>
        </w:tc>
        <w:tc>
          <w:tcPr>
            <w:tcW w:w="1257" w:type="dxa"/>
            <w:tcBorders>
              <w:bottom w:val="single" w:sz="12" w:space="0" w:color="auto"/>
            </w:tcBorders>
          </w:tcPr>
          <w:p w14:paraId="01152206" w14:textId="77777777" w:rsidR="005B23E8" w:rsidRPr="000235D2" w:rsidRDefault="005B23E8" w:rsidP="00C2525A">
            <w:pPr>
              <w:rPr>
                <w:b/>
                <w:bCs/>
                <w:sz w:val="20"/>
                <w:szCs w:val="20"/>
              </w:rPr>
            </w:pPr>
          </w:p>
        </w:tc>
        <w:tc>
          <w:tcPr>
            <w:tcW w:w="4069" w:type="dxa"/>
            <w:gridSpan w:val="3"/>
            <w:tcBorders>
              <w:bottom w:val="single" w:sz="12" w:space="0" w:color="auto"/>
            </w:tcBorders>
          </w:tcPr>
          <w:p w14:paraId="22C6EAD1" w14:textId="77777777" w:rsidR="005B23E8" w:rsidRPr="000235D2" w:rsidDel="00E30682" w:rsidRDefault="005B23E8" w:rsidP="00C2525A">
            <w:pPr>
              <w:rPr>
                <w:sz w:val="20"/>
                <w:szCs w:val="20"/>
              </w:rPr>
            </w:pPr>
          </w:p>
        </w:tc>
      </w:tr>
      <w:tr w:rsidR="00C2525A" w:rsidRPr="00FE424C" w14:paraId="00ED5CA6" w14:textId="77777777" w:rsidTr="00C2525A">
        <w:trPr>
          <w:trHeight w:val="245"/>
          <w:tblCellSpacing w:w="7" w:type="dxa"/>
        </w:trPr>
        <w:tc>
          <w:tcPr>
            <w:tcW w:w="1668" w:type="dxa"/>
            <w:vAlign w:val="center"/>
          </w:tcPr>
          <w:p w14:paraId="43D0202F" w14:textId="2A0BA2E0" w:rsidR="001B008E" w:rsidRPr="00C2525A" w:rsidRDefault="003C5F5E" w:rsidP="00C2525A">
            <w:pPr>
              <w:rPr>
                <w:sz w:val="18"/>
                <w:szCs w:val="18"/>
              </w:rPr>
            </w:pPr>
            <w:r w:rsidRPr="00C2525A">
              <w:rPr>
                <w:sz w:val="18"/>
                <w:szCs w:val="18"/>
              </w:rPr>
              <w:t>Jun. ’16 – Present</w:t>
            </w:r>
          </w:p>
        </w:tc>
        <w:tc>
          <w:tcPr>
            <w:tcW w:w="6217" w:type="dxa"/>
            <w:gridSpan w:val="3"/>
            <w:vAlign w:val="center"/>
          </w:tcPr>
          <w:p w14:paraId="226F8225" w14:textId="1B742ED0" w:rsidR="001B008E" w:rsidRDefault="003C5F5E" w:rsidP="00C2525A">
            <w:pPr>
              <w:rPr>
                <w:b/>
                <w:bCs/>
                <w:smallCaps/>
                <w:sz w:val="20"/>
                <w:szCs w:val="20"/>
              </w:rPr>
            </w:pPr>
            <w:r>
              <w:rPr>
                <w:b/>
                <w:bCs/>
                <w:smallCaps/>
                <w:sz w:val="20"/>
                <w:szCs w:val="20"/>
              </w:rPr>
              <w:t>State Street Fund Services (HK) Limited</w:t>
            </w:r>
          </w:p>
        </w:tc>
        <w:tc>
          <w:tcPr>
            <w:tcW w:w="3079" w:type="dxa"/>
            <w:gridSpan w:val="2"/>
          </w:tcPr>
          <w:p w14:paraId="2AE07B77" w14:textId="2603D2C0" w:rsidR="001B008E" w:rsidRDefault="003C5F5E" w:rsidP="00C2525A">
            <w:pPr>
              <w:jc w:val="right"/>
              <w:rPr>
                <w:b/>
                <w:bCs/>
                <w:sz w:val="20"/>
                <w:szCs w:val="20"/>
              </w:rPr>
            </w:pPr>
            <w:r>
              <w:rPr>
                <w:b/>
                <w:bCs/>
                <w:sz w:val="20"/>
                <w:szCs w:val="20"/>
              </w:rPr>
              <w:t>Hong Kong</w:t>
            </w:r>
          </w:p>
        </w:tc>
      </w:tr>
      <w:tr w:rsidR="00C2525A" w:rsidRPr="00FE424C" w14:paraId="62009987" w14:textId="77777777" w:rsidTr="00C2525A">
        <w:trPr>
          <w:trHeight w:val="245"/>
          <w:tblCellSpacing w:w="7" w:type="dxa"/>
        </w:trPr>
        <w:tc>
          <w:tcPr>
            <w:tcW w:w="1668" w:type="dxa"/>
            <w:vAlign w:val="center"/>
          </w:tcPr>
          <w:p w14:paraId="2D080CAB" w14:textId="77777777" w:rsidR="00A07655" w:rsidRDefault="00A07655" w:rsidP="00C2525A">
            <w:pPr>
              <w:rPr>
                <w:sz w:val="20"/>
                <w:szCs w:val="20"/>
              </w:rPr>
            </w:pPr>
          </w:p>
        </w:tc>
        <w:tc>
          <w:tcPr>
            <w:tcW w:w="6907" w:type="dxa"/>
            <w:gridSpan w:val="4"/>
            <w:vAlign w:val="center"/>
          </w:tcPr>
          <w:p w14:paraId="28DAD716" w14:textId="73EF9669" w:rsidR="00A07655" w:rsidRDefault="00A07655" w:rsidP="00C2525A">
            <w:pPr>
              <w:rPr>
                <w:b/>
                <w:bCs/>
                <w:smallCaps/>
                <w:sz w:val="20"/>
                <w:szCs w:val="20"/>
              </w:rPr>
            </w:pPr>
            <w:r>
              <w:rPr>
                <w:b/>
                <w:bCs/>
                <w:sz w:val="20"/>
                <w:szCs w:val="20"/>
              </w:rPr>
              <w:t>AIS Fund Administration Manager, Assistant Vice President</w:t>
            </w:r>
          </w:p>
        </w:tc>
        <w:tc>
          <w:tcPr>
            <w:tcW w:w="2389" w:type="dxa"/>
          </w:tcPr>
          <w:p w14:paraId="6E7A3999" w14:textId="77777777" w:rsidR="00A07655" w:rsidRDefault="00A07655" w:rsidP="00C2525A">
            <w:pPr>
              <w:jc w:val="right"/>
              <w:rPr>
                <w:b/>
                <w:bCs/>
                <w:sz w:val="20"/>
                <w:szCs w:val="20"/>
              </w:rPr>
            </w:pPr>
          </w:p>
        </w:tc>
      </w:tr>
      <w:tr w:rsidR="00C2525A" w:rsidRPr="00FE424C" w14:paraId="6770CA3C" w14:textId="77777777" w:rsidTr="00C2525A">
        <w:trPr>
          <w:trHeight w:val="245"/>
          <w:tblCellSpacing w:w="7" w:type="dxa"/>
        </w:trPr>
        <w:tc>
          <w:tcPr>
            <w:tcW w:w="1668" w:type="dxa"/>
            <w:vAlign w:val="center"/>
          </w:tcPr>
          <w:p w14:paraId="01A42753" w14:textId="77777777" w:rsidR="00A07655" w:rsidRDefault="00A07655" w:rsidP="00C2525A">
            <w:pPr>
              <w:rPr>
                <w:sz w:val="20"/>
                <w:szCs w:val="20"/>
              </w:rPr>
            </w:pPr>
          </w:p>
        </w:tc>
        <w:tc>
          <w:tcPr>
            <w:tcW w:w="9310" w:type="dxa"/>
            <w:gridSpan w:val="5"/>
            <w:vAlign w:val="center"/>
          </w:tcPr>
          <w:p w14:paraId="524810EC" w14:textId="77777777" w:rsidR="00A07655" w:rsidRDefault="00A07655" w:rsidP="00C2525A">
            <w:pPr>
              <w:rPr>
                <w:bCs/>
                <w:sz w:val="20"/>
                <w:szCs w:val="20"/>
                <w:u w:val="single"/>
              </w:rPr>
            </w:pPr>
            <w:r w:rsidRPr="008A773C">
              <w:rPr>
                <w:bCs/>
                <w:sz w:val="20"/>
                <w:szCs w:val="20"/>
                <w:u w:val="single"/>
              </w:rPr>
              <w:t>Overview</w:t>
            </w:r>
          </w:p>
          <w:p w14:paraId="6EA4E811" w14:textId="78563A8A" w:rsidR="00A07655" w:rsidRPr="008A773C" w:rsidRDefault="00A07655" w:rsidP="00C2525A">
            <w:pPr>
              <w:numPr>
                <w:ilvl w:val="1"/>
                <w:numId w:val="10"/>
              </w:numPr>
              <w:tabs>
                <w:tab w:val="num" w:pos="585"/>
              </w:tabs>
              <w:spacing w:after="100"/>
              <w:ind w:left="591" w:hanging="274"/>
              <w:jc w:val="both"/>
              <w:rPr>
                <w:bCs/>
                <w:sz w:val="20"/>
                <w:szCs w:val="20"/>
              </w:rPr>
            </w:pPr>
            <w:r>
              <w:rPr>
                <w:bCs/>
                <w:sz w:val="20"/>
                <w:szCs w:val="20"/>
              </w:rPr>
              <w:t>Responsible for managing</w:t>
            </w:r>
            <w:r w:rsidR="00CB497E">
              <w:rPr>
                <w:bCs/>
                <w:sz w:val="20"/>
                <w:szCs w:val="20"/>
              </w:rPr>
              <w:t xml:space="preserve"> the reporting and fund administration demands of </w:t>
            </w:r>
            <w:r w:rsidR="00677239">
              <w:rPr>
                <w:bCs/>
                <w:sz w:val="20"/>
                <w:szCs w:val="20"/>
              </w:rPr>
              <w:t xml:space="preserve">4 clients ranging from </w:t>
            </w:r>
            <w:r w:rsidR="00456665">
              <w:rPr>
                <w:bCs/>
                <w:sz w:val="20"/>
                <w:szCs w:val="20"/>
              </w:rPr>
              <w:t>$</w:t>
            </w:r>
            <w:r w:rsidR="00677239">
              <w:rPr>
                <w:bCs/>
                <w:sz w:val="20"/>
                <w:szCs w:val="20"/>
              </w:rPr>
              <w:t>4</w:t>
            </w:r>
            <w:r w:rsidR="00456665">
              <w:rPr>
                <w:bCs/>
                <w:sz w:val="20"/>
                <w:szCs w:val="20"/>
              </w:rPr>
              <w:t>.0</w:t>
            </w:r>
            <w:r w:rsidR="00677239">
              <w:rPr>
                <w:bCs/>
                <w:sz w:val="20"/>
                <w:szCs w:val="20"/>
              </w:rPr>
              <w:t xml:space="preserve"> billion to </w:t>
            </w:r>
            <w:r w:rsidR="00456665">
              <w:rPr>
                <w:bCs/>
                <w:sz w:val="20"/>
                <w:szCs w:val="20"/>
              </w:rPr>
              <w:t>$</w:t>
            </w:r>
            <w:r w:rsidR="00677239">
              <w:rPr>
                <w:bCs/>
                <w:sz w:val="20"/>
                <w:szCs w:val="20"/>
              </w:rPr>
              <w:t>387</w:t>
            </w:r>
            <w:r w:rsidR="00456665">
              <w:rPr>
                <w:bCs/>
                <w:sz w:val="20"/>
                <w:szCs w:val="20"/>
              </w:rPr>
              <w:t>.0</w:t>
            </w:r>
            <w:r w:rsidR="00677239">
              <w:rPr>
                <w:bCs/>
                <w:sz w:val="20"/>
                <w:szCs w:val="20"/>
              </w:rPr>
              <w:t xml:space="preserve"> million</w:t>
            </w:r>
            <w:r w:rsidR="00E632E5">
              <w:rPr>
                <w:bCs/>
                <w:sz w:val="20"/>
                <w:szCs w:val="20"/>
              </w:rPr>
              <w:t xml:space="preserve"> </w:t>
            </w:r>
            <w:r w:rsidR="00E632E5">
              <w:rPr>
                <w:bCs/>
                <w:sz w:val="20"/>
                <w:szCs w:val="20"/>
              </w:rPr>
              <w:t>in assets under management</w:t>
            </w:r>
            <w:r w:rsidR="00677239">
              <w:rPr>
                <w:bCs/>
                <w:sz w:val="20"/>
                <w:szCs w:val="20"/>
              </w:rPr>
              <w:t xml:space="preserve">. </w:t>
            </w:r>
          </w:p>
          <w:p w14:paraId="3A191D64" w14:textId="566D7050" w:rsidR="00851574" w:rsidRPr="008A773C" w:rsidRDefault="005D1C78" w:rsidP="00C2525A">
            <w:pPr>
              <w:rPr>
                <w:bCs/>
                <w:sz w:val="20"/>
                <w:szCs w:val="20"/>
                <w:u w:val="single"/>
              </w:rPr>
            </w:pPr>
            <w:r>
              <w:rPr>
                <w:bCs/>
                <w:sz w:val="20"/>
                <w:szCs w:val="20"/>
                <w:u w:val="single"/>
              </w:rPr>
              <w:t>Operations</w:t>
            </w:r>
          </w:p>
          <w:p w14:paraId="31151184" w14:textId="104DC1AF" w:rsidR="009E4FAB" w:rsidRDefault="009E4FAB" w:rsidP="00C2525A">
            <w:pPr>
              <w:numPr>
                <w:ilvl w:val="1"/>
                <w:numId w:val="10"/>
              </w:numPr>
              <w:tabs>
                <w:tab w:val="num" w:pos="585"/>
              </w:tabs>
              <w:spacing w:after="100"/>
              <w:ind w:left="591" w:hanging="274"/>
              <w:contextualSpacing/>
              <w:jc w:val="both"/>
              <w:rPr>
                <w:bCs/>
                <w:sz w:val="20"/>
                <w:szCs w:val="20"/>
              </w:rPr>
            </w:pPr>
            <w:r>
              <w:rPr>
                <w:bCs/>
                <w:sz w:val="20"/>
                <w:szCs w:val="20"/>
              </w:rPr>
              <w:t>Reported directly to the head of operations (Private Equity)</w:t>
            </w:r>
          </w:p>
          <w:p w14:paraId="7DB625E4" w14:textId="690006BD" w:rsidR="0004339E" w:rsidRDefault="00372E27" w:rsidP="00C2525A">
            <w:pPr>
              <w:numPr>
                <w:ilvl w:val="1"/>
                <w:numId w:val="10"/>
              </w:numPr>
              <w:tabs>
                <w:tab w:val="num" w:pos="585"/>
              </w:tabs>
              <w:spacing w:after="100"/>
              <w:ind w:left="591" w:hanging="274"/>
              <w:contextualSpacing/>
              <w:jc w:val="both"/>
              <w:rPr>
                <w:bCs/>
                <w:sz w:val="20"/>
                <w:szCs w:val="20"/>
              </w:rPr>
            </w:pPr>
            <w:r>
              <w:rPr>
                <w:bCs/>
                <w:sz w:val="20"/>
                <w:szCs w:val="20"/>
              </w:rPr>
              <w:t xml:space="preserve">Was crucial to the successful bid of a new fund with </w:t>
            </w:r>
            <w:r w:rsidR="00742C80">
              <w:rPr>
                <w:bCs/>
                <w:sz w:val="20"/>
                <w:szCs w:val="20"/>
              </w:rPr>
              <w:t>$</w:t>
            </w:r>
            <w:r>
              <w:rPr>
                <w:bCs/>
                <w:sz w:val="20"/>
                <w:szCs w:val="20"/>
              </w:rPr>
              <w:t>4</w:t>
            </w:r>
            <w:r w:rsidR="00742C80">
              <w:rPr>
                <w:bCs/>
                <w:sz w:val="20"/>
                <w:szCs w:val="20"/>
              </w:rPr>
              <w:t>.0</w:t>
            </w:r>
            <w:r>
              <w:rPr>
                <w:bCs/>
                <w:sz w:val="20"/>
                <w:szCs w:val="20"/>
              </w:rPr>
              <w:t xml:space="preserve"> billion in assets under management </w:t>
            </w:r>
          </w:p>
          <w:p w14:paraId="2B0E60DC" w14:textId="14A0156F" w:rsidR="0004339E" w:rsidRDefault="00372E27" w:rsidP="00C2525A">
            <w:pPr>
              <w:numPr>
                <w:ilvl w:val="1"/>
                <w:numId w:val="10"/>
              </w:numPr>
              <w:tabs>
                <w:tab w:val="num" w:pos="585"/>
              </w:tabs>
              <w:spacing w:after="100"/>
              <w:ind w:left="591" w:hanging="274"/>
              <w:contextualSpacing/>
              <w:jc w:val="both"/>
              <w:rPr>
                <w:bCs/>
                <w:sz w:val="20"/>
                <w:szCs w:val="20"/>
              </w:rPr>
            </w:pPr>
            <w:r>
              <w:rPr>
                <w:bCs/>
                <w:sz w:val="20"/>
                <w:szCs w:val="20"/>
              </w:rPr>
              <w:t xml:space="preserve">Assisted in onboarding operations by providing fee </w:t>
            </w:r>
            <w:r w:rsidR="00372B57">
              <w:rPr>
                <w:bCs/>
                <w:sz w:val="20"/>
                <w:szCs w:val="20"/>
              </w:rPr>
              <w:t xml:space="preserve">proposals </w:t>
            </w:r>
            <w:r>
              <w:rPr>
                <w:bCs/>
                <w:sz w:val="20"/>
                <w:szCs w:val="20"/>
              </w:rPr>
              <w:t>for new funds</w:t>
            </w:r>
          </w:p>
          <w:p w14:paraId="587927F2" w14:textId="20571EED" w:rsidR="0004339E" w:rsidRDefault="00372B57" w:rsidP="00C2525A">
            <w:pPr>
              <w:numPr>
                <w:ilvl w:val="1"/>
                <w:numId w:val="10"/>
              </w:numPr>
              <w:tabs>
                <w:tab w:val="num" w:pos="585"/>
              </w:tabs>
              <w:spacing w:after="100"/>
              <w:ind w:left="591" w:hanging="274"/>
              <w:contextualSpacing/>
              <w:jc w:val="both"/>
              <w:rPr>
                <w:bCs/>
                <w:sz w:val="20"/>
                <w:szCs w:val="20"/>
              </w:rPr>
            </w:pPr>
            <w:r>
              <w:rPr>
                <w:bCs/>
                <w:sz w:val="20"/>
                <w:szCs w:val="20"/>
              </w:rPr>
              <w:t>Prepared and reviewed work paper packages, financial statements, carried interest calculations, other reports, and investor communications for clients</w:t>
            </w:r>
          </w:p>
          <w:p w14:paraId="70EB1111" w14:textId="494A2DE8" w:rsidR="009E4FAB" w:rsidRDefault="009E4FAB" w:rsidP="00C2525A">
            <w:pPr>
              <w:numPr>
                <w:ilvl w:val="1"/>
                <w:numId w:val="10"/>
              </w:numPr>
              <w:tabs>
                <w:tab w:val="num" w:pos="585"/>
              </w:tabs>
              <w:spacing w:after="100"/>
              <w:ind w:left="591" w:hanging="274"/>
              <w:contextualSpacing/>
              <w:jc w:val="both"/>
              <w:rPr>
                <w:bCs/>
                <w:sz w:val="20"/>
                <w:szCs w:val="20"/>
              </w:rPr>
            </w:pPr>
            <w:r>
              <w:rPr>
                <w:bCs/>
                <w:sz w:val="20"/>
                <w:szCs w:val="20"/>
              </w:rPr>
              <w:t xml:space="preserve">Managed the </w:t>
            </w:r>
            <w:r w:rsidR="00372B57">
              <w:rPr>
                <w:bCs/>
                <w:sz w:val="20"/>
                <w:szCs w:val="20"/>
              </w:rPr>
              <w:t xml:space="preserve">quarterly </w:t>
            </w:r>
            <w:r>
              <w:rPr>
                <w:bCs/>
                <w:sz w:val="20"/>
                <w:szCs w:val="20"/>
              </w:rPr>
              <w:t>preparation, dissemination, and cash transfers of capital calls and distributions</w:t>
            </w:r>
          </w:p>
          <w:p w14:paraId="28A6D448" w14:textId="3093FF4D" w:rsidR="009E4FAB" w:rsidRDefault="00372B57" w:rsidP="00C2525A">
            <w:pPr>
              <w:numPr>
                <w:ilvl w:val="1"/>
                <w:numId w:val="10"/>
              </w:numPr>
              <w:tabs>
                <w:tab w:val="num" w:pos="585"/>
              </w:tabs>
              <w:spacing w:after="100"/>
              <w:ind w:left="591" w:hanging="274"/>
              <w:contextualSpacing/>
              <w:jc w:val="both"/>
              <w:rPr>
                <w:bCs/>
                <w:sz w:val="20"/>
                <w:szCs w:val="20"/>
              </w:rPr>
            </w:pPr>
            <w:r>
              <w:rPr>
                <w:bCs/>
                <w:sz w:val="20"/>
                <w:szCs w:val="20"/>
              </w:rPr>
              <w:t>Performed life to date analysis on funds to provide clients with comfort over existing balances</w:t>
            </w:r>
          </w:p>
          <w:p w14:paraId="31872681" w14:textId="237C88D1" w:rsidR="00E51560" w:rsidRDefault="00E51560" w:rsidP="00C2525A">
            <w:pPr>
              <w:numPr>
                <w:ilvl w:val="1"/>
                <w:numId w:val="10"/>
              </w:numPr>
              <w:tabs>
                <w:tab w:val="num" w:pos="585"/>
              </w:tabs>
              <w:spacing w:after="100"/>
              <w:ind w:left="591" w:hanging="274"/>
              <w:contextualSpacing/>
              <w:jc w:val="both"/>
              <w:rPr>
                <w:bCs/>
                <w:sz w:val="20"/>
                <w:szCs w:val="20"/>
              </w:rPr>
            </w:pPr>
            <w:r>
              <w:rPr>
                <w:bCs/>
                <w:sz w:val="20"/>
                <w:szCs w:val="20"/>
              </w:rPr>
              <w:t xml:space="preserve">Advised management in the development of </w:t>
            </w:r>
            <w:r w:rsidR="00CC04C2">
              <w:rPr>
                <w:bCs/>
                <w:sz w:val="20"/>
                <w:szCs w:val="20"/>
              </w:rPr>
              <w:t xml:space="preserve">a </w:t>
            </w:r>
            <w:bookmarkStart w:id="0" w:name="_GoBack"/>
            <w:bookmarkEnd w:id="0"/>
            <w:r>
              <w:rPr>
                <w:bCs/>
                <w:sz w:val="20"/>
                <w:szCs w:val="20"/>
              </w:rPr>
              <w:t>new operational model to adhere to corporate initiatives</w:t>
            </w:r>
          </w:p>
          <w:p w14:paraId="417CAFCB" w14:textId="77777777" w:rsidR="00A07655" w:rsidRDefault="00A07655" w:rsidP="00C2525A">
            <w:pPr>
              <w:spacing w:after="100"/>
              <w:ind w:left="591"/>
              <w:contextualSpacing/>
              <w:jc w:val="both"/>
              <w:rPr>
                <w:b/>
                <w:bCs/>
                <w:sz w:val="20"/>
                <w:szCs w:val="20"/>
              </w:rPr>
            </w:pPr>
          </w:p>
        </w:tc>
      </w:tr>
      <w:tr w:rsidR="00C2525A" w:rsidRPr="00FE424C" w14:paraId="090655E8" w14:textId="77777777" w:rsidTr="00C2525A">
        <w:trPr>
          <w:trHeight w:val="245"/>
          <w:tblCellSpacing w:w="7" w:type="dxa"/>
        </w:trPr>
        <w:tc>
          <w:tcPr>
            <w:tcW w:w="1668" w:type="dxa"/>
            <w:vAlign w:val="center"/>
          </w:tcPr>
          <w:p w14:paraId="4C0ECAB3" w14:textId="5EB1DB1C" w:rsidR="005B23E8" w:rsidRPr="00C2525A" w:rsidRDefault="005B23E8" w:rsidP="00C2525A">
            <w:pPr>
              <w:rPr>
                <w:sz w:val="18"/>
                <w:szCs w:val="18"/>
              </w:rPr>
            </w:pPr>
            <w:r w:rsidRPr="00C2525A">
              <w:rPr>
                <w:sz w:val="18"/>
                <w:szCs w:val="18"/>
              </w:rPr>
              <w:t xml:space="preserve">Jun. ’14 </w:t>
            </w:r>
            <w:r w:rsidR="001B008E" w:rsidRPr="00C2525A">
              <w:rPr>
                <w:sz w:val="18"/>
                <w:szCs w:val="18"/>
              </w:rPr>
              <w:t>–</w:t>
            </w:r>
            <w:r w:rsidRPr="00C2525A">
              <w:rPr>
                <w:sz w:val="18"/>
                <w:szCs w:val="18"/>
              </w:rPr>
              <w:t xml:space="preserve"> </w:t>
            </w:r>
            <w:r w:rsidR="001B008E" w:rsidRPr="00C2525A">
              <w:rPr>
                <w:sz w:val="18"/>
                <w:szCs w:val="18"/>
              </w:rPr>
              <w:t>Jun. ‘16</w:t>
            </w:r>
          </w:p>
        </w:tc>
        <w:tc>
          <w:tcPr>
            <w:tcW w:w="6217" w:type="dxa"/>
            <w:gridSpan w:val="3"/>
            <w:vAlign w:val="center"/>
          </w:tcPr>
          <w:p w14:paraId="6E831C20" w14:textId="77777777" w:rsidR="005B23E8" w:rsidRDefault="007E5A11" w:rsidP="00C2525A">
            <w:pPr>
              <w:rPr>
                <w:b/>
                <w:bCs/>
                <w:smallCaps/>
                <w:sz w:val="20"/>
                <w:szCs w:val="20"/>
              </w:rPr>
            </w:pPr>
            <w:r>
              <w:rPr>
                <w:b/>
                <w:bCs/>
                <w:smallCaps/>
                <w:sz w:val="20"/>
                <w:szCs w:val="20"/>
              </w:rPr>
              <w:t>JP</w:t>
            </w:r>
            <w:r w:rsidR="005B23E8">
              <w:rPr>
                <w:b/>
                <w:bCs/>
                <w:smallCaps/>
                <w:sz w:val="20"/>
                <w:szCs w:val="20"/>
              </w:rPr>
              <w:t>Morgan Chase &amp; Co.</w:t>
            </w:r>
          </w:p>
        </w:tc>
        <w:tc>
          <w:tcPr>
            <w:tcW w:w="3079" w:type="dxa"/>
            <w:gridSpan w:val="2"/>
          </w:tcPr>
          <w:p w14:paraId="36DAF56E" w14:textId="77777777" w:rsidR="005B23E8" w:rsidRPr="00753981" w:rsidRDefault="005B23E8" w:rsidP="00C2525A">
            <w:pPr>
              <w:jc w:val="right"/>
              <w:rPr>
                <w:b/>
                <w:bCs/>
                <w:sz w:val="20"/>
                <w:szCs w:val="20"/>
              </w:rPr>
            </w:pPr>
            <w:r>
              <w:rPr>
                <w:b/>
                <w:bCs/>
                <w:sz w:val="20"/>
                <w:szCs w:val="20"/>
              </w:rPr>
              <w:t>New York, NY</w:t>
            </w:r>
          </w:p>
        </w:tc>
      </w:tr>
      <w:tr w:rsidR="00C2525A" w:rsidRPr="00FE424C" w14:paraId="34038EA2" w14:textId="77777777" w:rsidTr="00C2525A">
        <w:trPr>
          <w:trHeight w:val="288"/>
          <w:tblCellSpacing w:w="7" w:type="dxa"/>
        </w:trPr>
        <w:tc>
          <w:tcPr>
            <w:tcW w:w="1668" w:type="dxa"/>
            <w:vAlign w:val="center"/>
          </w:tcPr>
          <w:p w14:paraId="531A49B2" w14:textId="77777777" w:rsidR="005B23E8" w:rsidRDefault="005B23E8" w:rsidP="00C2525A">
            <w:pPr>
              <w:rPr>
                <w:sz w:val="20"/>
                <w:szCs w:val="20"/>
              </w:rPr>
            </w:pPr>
          </w:p>
        </w:tc>
        <w:tc>
          <w:tcPr>
            <w:tcW w:w="6217" w:type="dxa"/>
            <w:gridSpan w:val="3"/>
            <w:vAlign w:val="center"/>
          </w:tcPr>
          <w:p w14:paraId="328A1625" w14:textId="77777777" w:rsidR="005B23E8" w:rsidRDefault="007E5A11" w:rsidP="00C2525A">
            <w:pPr>
              <w:rPr>
                <w:b/>
                <w:bCs/>
                <w:smallCaps/>
                <w:sz w:val="20"/>
                <w:szCs w:val="20"/>
              </w:rPr>
            </w:pPr>
            <w:r>
              <w:rPr>
                <w:b/>
                <w:bCs/>
                <w:sz w:val="20"/>
                <w:szCs w:val="20"/>
              </w:rPr>
              <w:t>Assistant</w:t>
            </w:r>
            <w:r w:rsidR="005B23E8">
              <w:rPr>
                <w:b/>
                <w:bCs/>
                <w:sz w:val="20"/>
                <w:szCs w:val="20"/>
              </w:rPr>
              <w:t xml:space="preserve"> Vice President (PERES</w:t>
            </w:r>
            <w:r w:rsidR="005B23E8" w:rsidRPr="00D42121">
              <w:rPr>
                <w:b/>
                <w:bCs/>
                <w:sz w:val="20"/>
                <w:szCs w:val="20"/>
              </w:rPr>
              <w:t xml:space="preserve"> Fund Administration)</w:t>
            </w:r>
          </w:p>
        </w:tc>
        <w:tc>
          <w:tcPr>
            <w:tcW w:w="3079" w:type="dxa"/>
            <w:gridSpan w:val="2"/>
          </w:tcPr>
          <w:p w14:paraId="7680532B" w14:textId="77777777" w:rsidR="005B23E8" w:rsidRDefault="005B23E8" w:rsidP="00C2525A">
            <w:pPr>
              <w:jc w:val="right"/>
              <w:rPr>
                <w:b/>
                <w:bCs/>
                <w:sz w:val="20"/>
                <w:szCs w:val="20"/>
              </w:rPr>
            </w:pPr>
          </w:p>
        </w:tc>
      </w:tr>
      <w:tr w:rsidR="00C2525A" w:rsidRPr="00FE424C" w14:paraId="56D9DED8" w14:textId="77777777" w:rsidTr="00C2525A">
        <w:trPr>
          <w:trHeight w:val="288"/>
          <w:tblCellSpacing w:w="7" w:type="dxa"/>
        </w:trPr>
        <w:tc>
          <w:tcPr>
            <w:tcW w:w="1668" w:type="dxa"/>
            <w:vAlign w:val="center"/>
          </w:tcPr>
          <w:p w14:paraId="0783B9FE" w14:textId="77777777" w:rsidR="005B23E8" w:rsidRDefault="005B23E8" w:rsidP="00C2525A">
            <w:pPr>
              <w:rPr>
                <w:sz w:val="20"/>
                <w:szCs w:val="20"/>
              </w:rPr>
            </w:pPr>
          </w:p>
        </w:tc>
        <w:tc>
          <w:tcPr>
            <w:tcW w:w="9310" w:type="dxa"/>
            <w:gridSpan w:val="5"/>
            <w:vAlign w:val="center"/>
          </w:tcPr>
          <w:p w14:paraId="6382F048" w14:textId="77777777" w:rsidR="005B23E8" w:rsidRPr="008A773C" w:rsidRDefault="005B23E8" w:rsidP="00C2525A">
            <w:pPr>
              <w:rPr>
                <w:bCs/>
                <w:sz w:val="20"/>
                <w:szCs w:val="20"/>
                <w:u w:val="single"/>
              </w:rPr>
            </w:pPr>
            <w:r w:rsidRPr="008A773C">
              <w:rPr>
                <w:bCs/>
                <w:sz w:val="20"/>
                <w:szCs w:val="20"/>
                <w:u w:val="single"/>
              </w:rPr>
              <w:t>Overview</w:t>
            </w:r>
          </w:p>
          <w:p w14:paraId="3148DE09" w14:textId="77777777" w:rsidR="005B23E8" w:rsidRPr="008A773C" w:rsidRDefault="005B23E8" w:rsidP="00C2525A">
            <w:pPr>
              <w:numPr>
                <w:ilvl w:val="1"/>
                <w:numId w:val="10"/>
              </w:numPr>
              <w:tabs>
                <w:tab w:val="num" w:pos="585"/>
              </w:tabs>
              <w:spacing w:after="100"/>
              <w:ind w:left="591" w:hanging="274"/>
              <w:jc w:val="both"/>
              <w:rPr>
                <w:bCs/>
                <w:sz w:val="20"/>
                <w:szCs w:val="20"/>
              </w:rPr>
            </w:pPr>
            <w:r>
              <w:rPr>
                <w:bCs/>
                <w:sz w:val="20"/>
                <w:szCs w:val="20"/>
              </w:rPr>
              <w:t>Responsible for managing client relations as well as overseeing a team of 5 in the fund administration and financial reporting of private equity funds</w:t>
            </w:r>
          </w:p>
          <w:p w14:paraId="537ADDFA" w14:textId="77777777" w:rsidR="005B23E8" w:rsidRPr="008A773C" w:rsidRDefault="005B23E8" w:rsidP="00C2525A">
            <w:pPr>
              <w:rPr>
                <w:bCs/>
                <w:sz w:val="20"/>
                <w:szCs w:val="20"/>
                <w:u w:val="single"/>
              </w:rPr>
            </w:pPr>
            <w:r>
              <w:rPr>
                <w:bCs/>
                <w:sz w:val="20"/>
                <w:szCs w:val="20"/>
                <w:u w:val="single"/>
              </w:rPr>
              <w:t>Client Services</w:t>
            </w:r>
          </w:p>
          <w:p w14:paraId="2BA2B070"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Acted as a focal point to manage client expectations over timing of deliverables and ad hoc reporting</w:t>
            </w:r>
          </w:p>
          <w:p w14:paraId="1B5792C1"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Addressed client’s concern of knowledge retention with staffing turnover by presenting a plan to simplify and automate </w:t>
            </w:r>
            <w:proofErr w:type="spellStart"/>
            <w:r>
              <w:rPr>
                <w:bCs/>
                <w:sz w:val="20"/>
                <w:szCs w:val="20"/>
              </w:rPr>
              <w:t>workpapers</w:t>
            </w:r>
            <w:proofErr w:type="spellEnd"/>
            <w:r>
              <w:rPr>
                <w:bCs/>
                <w:sz w:val="20"/>
                <w:szCs w:val="20"/>
              </w:rPr>
              <w:t xml:space="preserve"> to provide a logical cohesive process that can be easily updated and followed by new staff</w:t>
            </w:r>
          </w:p>
          <w:p w14:paraId="09A5B655"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Presented to the client all proposed updates to financial statement and capital event </w:t>
            </w:r>
            <w:proofErr w:type="spellStart"/>
            <w:r>
              <w:rPr>
                <w:bCs/>
                <w:sz w:val="20"/>
                <w:szCs w:val="20"/>
              </w:rPr>
              <w:t>workpapers</w:t>
            </w:r>
            <w:proofErr w:type="spellEnd"/>
            <w:r>
              <w:rPr>
                <w:bCs/>
                <w:sz w:val="20"/>
                <w:szCs w:val="20"/>
              </w:rPr>
              <w:t xml:space="preserve"> and ensured all comments and concerned were adequately addressed</w:t>
            </w:r>
          </w:p>
          <w:p w14:paraId="3550818B"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Managed the preparation of duplicate sets of </w:t>
            </w:r>
            <w:proofErr w:type="spellStart"/>
            <w:r>
              <w:rPr>
                <w:bCs/>
                <w:sz w:val="20"/>
                <w:szCs w:val="20"/>
              </w:rPr>
              <w:t>workpapers</w:t>
            </w:r>
            <w:proofErr w:type="spellEnd"/>
            <w:r>
              <w:rPr>
                <w:bCs/>
                <w:sz w:val="20"/>
                <w:szCs w:val="20"/>
              </w:rPr>
              <w:t xml:space="preserve"> using the old and new versions over the 2 quarter implementation period to ensure the accuracy of revised files as well as provide additional comfort to client</w:t>
            </w:r>
          </w:p>
          <w:p w14:paraId="6C8680D8" w14:textId="77777777" w:rsidR="005B23E8" w:rsidRPr="008A773C" w:rsidRDefault="005B23E8" w:rsidP="00C2525A">
            <w:pPr>
              <w:rPr>
                <w:bCs/>
                <w:sz w:val="20"/>
                <w:szCs w:val="20"/>
                <w:u w:val="single"/>
              </w:rPr>
            </w:pPr>
            <w:r>
              <w:rPr>
                <w:bCs/>
                <w:sz w:val="20"/>
                <w:szCs w:val="20"/>
                <w:u w:val="single"/>
              </w:rPr>
              <w:t>Operations</w:t>
            </w:r>
          </w:p>
          <w:p w14:paraId="7F09C604" w14:textId="77777777" w:rsidR="005B23E8" w:rsidRPr="00F231AF"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Oversaw the day to day operations of the team </w:t>
            </w:r>
            <w:r w:rsidRPr="00F231AF">
              <w:rPr>
                <w:bCs/>
                <w:sz w:val="20"/>
                <w:szCs w:val="20"/>
              </w:rPr>
              <w:t>and provide</w:t>
            </w:r>
            <w:r>
              <w:rPr>
                <w:bCs/>
                <w:sz w:val="20"/>
                <w:szCs w:val="20"/>
              </w:rPr>
              <w:t>d</w:t>
            </w:r>
            <w:r w:rsidRPr="00F231AF">
              <w:rPr>
                <w:bCs/>
                <w:sz w:val="20"/>
                <w:szCs w:val="20"/>
              </w:rPr>
              <w:t xml:space="preserve"> technical support </w:t>
            </w:r>
            <w:r>
              <w:rPr>
                <w:bCs/>
                <w:sz w:val="20"/>
                <w:szCs w:val="20"/>
              </w:rPr>
              <w:t xml:space="preserve">and </w:t>
            </w:r>
            <w:r w:rsidRPr="00F231AF">
              <w:rPr>
                <w:bCs/>
                <w:sz w:val="20"/>
                <w:szCs w:val="20"/>
              </w:rPr>
              <w:t>guidance to resolve operational issues</w:t>
            </w:r>
          </w:p>
          <w:p w14:paraId="34FE88DB"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Enhanced our ability to leverage </w:t>
            </w:r>
            <w:proofErr w:type="spellStart"/>
            <w:r>
              <w:rPr>
                <w:bCs/>
                <w:sz w:val="20"/>
                <w:szCs w:val="20"/>
              </w:rPr>
              <w:t>investran</w:t>
            </w:r>
            <w:proofErr w:type="spellEnd"/>
            <w:r>
              <w:rPr>
                <w:bCs/>
                <w:sz w:val="20"/>
                <w:szCs w:val="20"/>
              </w:rPr>
              <w:t xml:space="preserve"> for partner level capital activity by compiling the partner allocation ratios of over 120 partners across over 85 positions and ensured an accurate upload to the system </w:t>
            </w:r>
          </w:p>
          <w:p w14:paraId="23D507B6" w14:textId="77777777" w:rsidR="005B23E8" w:rsidRPr="008A773C" w:rsidRDefault="005B23E8" w:rsidP="00C2525A">
            <w:pPr>
              <w:numPr>
                <w:ilvl w:val="1"/>
                <w:numId w:val="10"/>
              </w:numPr>
              <w:tabs>
                <w:tab w:val="num" w:pos="585"/>
              </w:tabs>
              <w:spacing w:after="100"/>
              <w:ind w:left="591" w:hanging="274"/>
              <w:contextualSpacing/>
              <w:jc w:val="both"/>
              <w:rPr>
                <w:bCs/>
                <w:sz w:val="20"/>
                <w:szCs w:val="20"/>
                <w:u w:val="single"/>
              </w:rPr>
            </w:pPr>
            <w:r>
              <w:rPr>
                <w:bCs/>
                <w:sz w:val="20"/>
                <w:szCs w:val="20"/>
              </w:rPr>
              <w:t xml:space="preserve">Redesigned all financial statement and capital event </w:t>
            </w:r>
            <w:proofErr w:type="spellStart"/>
            <w:r>
              <w:rPr>
                <w:bCs/>
                <w:sz w:val="20"/>
                <w:szCs w:val="20"/>
              </w:rPr>
              <w:t>workpapers</w:t>
            </w:r>
            <w:proofErr w:type="spellEnd"/>
            <w:r>
              <w:rPr>
                <w:bCs/>
                <w:sz w:val="20"/>
                <w:szCs w:val="20"/>
              </w:rPr>
              <w:t xml:space="preserve"> to simplify daily operations as well as training, resulting in a 40% savings in resources</w:t>
            </w:r>
          </w:p>
          <w:p w14:paraId="3E9595E7" w14:textId="77777777" w:rsidR="005B23E8" w:rsidRDefault="005B23E8" w:rsidP="00C2525A">
            <w:pPr>
              <w:numPr>
                <w:ilvl w:val="1"/>
                <w:numId w:val="10"/>
              </w:numPr>
              <w:tabs>
                <w:tab w:val="num" w:pos="585"/>
              </w:tabs>
              <w:spacing w:after="100"/>
              <w:ind w:left="591" w:hanging="274"/>
              <w:contextualSpacing/>
              <w:jc w:val="both"/>
              <w:rPr>
                <w:bCs/>
                <w:sz w:val="20"/>
                <w:szCs w:val="20"/>
              </w:rPr>
            </w:pPr>
            <w:r w:rsidRPr="00690F04">
              <w:rPr>
                <w:bCs/>
                <w:sz w:val="20"/>
                <w:szCs w:val="20"/>
              </w:rPr>
              <w:t>Complete</w:t>
            </w:r>
            <w:r>
              <w:rPr>
                <w:bCs/>
                <w:sz w:val="20"/>
                <w:szCs w:val="20"/>
              </w:rPr>
              <w:t>d thorough review of all work prepared by the staff before release to the client</w:t>
            </w:r>
          </w:p>
          <w:p w14:paraId="0BA48F05" w14:textId="77777777" w:rsidR="005B23E8" w:rsidRPr="00690F04"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 xml:space="preserve">Reviewed all journal entries prepared by staff to ensure accuracy and completeness before posting to </w:t>
            </w:r>
            <w:proofErr w:type="spellStart"/>
            <w:r>
              <w:rPr>
                <w:bCs/>
                <w:sz w:val="20"/>
                <w:szCs w:val="20"/>
              </w:rPr>
              <w:t>investran</w:t>
            </w:r>
            <w:proofErr w:type="spellEnd"/>
          </w:p>
          <w:p w14:paraId="430F6CF6" w14:textId="77777777" w:rsidR="005B23E8" w:rsidRPr="008A773C" w:rsidRDefault="005B23E8" w:rsidP="00C2525A">
            <w:pPr>
              <w:rPr>
                <w:bCs/>
                <w:sz w:val="20"/>
                <w:szCs w:val="20"/>
                <w:u w:val="single"/>
              </w:rPr>
            </w:pPr>
            <w:r>
              <w:rPr>
                <w:bCs/>
                <w:sz w:val="20"/>
                <w:szCs w:val="20"/>
                <w:u w:val="single"/>
              </w:rPr>
              <w:t>Training</w:t>
            </w:r>
          </w:p>
          <w:p w14:paraId="41D3F168" w14:textId="77777777" w:rsidR="005B23E8" w:rsidRDefault="005B23E8" w:rsidP="00C2525A">
            <w:pPr>
              <w:numPr>
                <w:ilvl w:val="1"/>
                <w:numId w:val="10"/>
              </w:numPr>
              <w:tabs>
                <w:tab w:val="num" w:pos="585"/>
              </w:tabs>
              <w:spacing w:after="100"/>
              <w:ind w:left="591" w:hanging="274"/>
              <w:contextualSpacing/>
              <w:jc w:val="both"/>
              <w:rPr>
                <w:bCs/>
                <w:sz w:val="20"/>
                <w:szCs w:val="20"/>
              </w:rPr>
            </w:pPr>
            <w:r>
              <w:rPr>
                <w:bCs/>
                <w:sz w:val="20"/>
                <w:szCs w:val="20"/>
              </w:rPr>
              <w:t>Prepared excel macros, training templates and fund cheat sheet for staff onboarding</w:t>
            </w:r>
          </w:p>
          <w:p w14:paraId="26BDB51D" w14:textId="77777777" w:rsidR="005B23E8" w:rsidRPr="0061098E" w:rsidRDefault="005B23E8" w:rsidP="00C2525A">
            <w:pPr>
              <w:numPr>
                <w:ilvl w:val="1"/>
                <w:numId w:val="10"/>
              </w:numPr>
              <w:tabs>
                <w:tab w:val="num" w:pos="585"/>
              </w:tabs>
              <w:spacing w:after="60"/>
              <w:ind w:left="591" w:hanging="274"/>
              <w:jc w:val="both"/>
              <w:rPr>
                <w:bCs/>
                <w:sz w:val="20"/>
                <w:szCs w:val="20"/>
              </w:rPr>
            </w:pPr>
            <w:r>
              <w:rPr>
                <w:bCs/>
                <w:sz w:val="20"/>
                <w:szCs w:val="20"/>
              </w:rPr>
              <w:t xml:space="preserve">Supported the global initiative by completing a </w:t>
            </w:r>
            <w:proofErr w:type="gramStart"/>
            <w:r>
              <w:rPr>
                <w:bCs/>
                <w:sz w:val="20"/>
                <w:szCs w:val="20"/>
              </w:rPr>
              <w:t>3 week</w:t>
            </w:r>
            <w:proofErr w:type="gramEnd"/>
            <w:r>
              <w:rPr>
                <w:bCs/>
                <w:sz w:val="20"/>
                <w:szCs w:val="20"/>
              </w:rPr>
              <w:t xml:space="preserve"> training program in India. Program included the training of private equity fund knowledge, financial reporting knowledge and excel skills </w:t>
            </w:r>
          </w:p>
        </w:tc>
      </w:tr>
      <w:tr w:rsidR="00C2525A" w:rsidRPr="00FE424C" w14:paraId="0FEF9269" w14:textId="77777777" w:rsidTr="00C2525A">
        <w:trPr>
          <w:trHeight w:val="288"/>
          <w:tblCellSpacing w:w="7" w:type="dxa"/>
        </w:trPr>
        <w:tc>
          <w:tcPr>
            <w:tcW w:w="1668" w:type="dxa"/>
            <w:vAlign w:val="center"/>
          </w:tcPr>
          <w:p w14:paraId="7F46DEFB" w14:textId="77777777" w:rsidR="005B23E8" w:rsidRPr="00C2525A" w:rsidRDefault="005B23E8" w:rsidP="00C2525A">
            <w:pPr>
              <w:rPr>
                <w:sz w:val="18"/>
                <w:szCs w:val="18"/>
              </w:rPr>
            </w:pPr>
            <w:r w:rsidRPr="00C2525A">
              <w:rPr>
                <w:sz w:val="18"/>
                <w:szCs w:val="18"/>
              </w:rPr>
              <w:t>Dec. ‘10 – Apr. ‘14</w:t>
            </w:r>
          </w:p>
        </w:tc>
        <w:tc>
          <w:tcPr>
            <w:tcW w:w="6217" w:type="dxa"/>
            <w:gridSpan w:val="3"/>
            <w:vAlign w:val="center"/>
          </w:tcPr>
          <w:p w14:paraId="5CE52D35" w14:textId="77777777" w:rsidR="005B23E8" w:rsidRPr="009819AD" w:rsidRDefault="005B23E8" w:rsidP="00C2525A">
            <w:pPr>
              <w:rPr>
                <w:b/>
                <w:bCs/>
                <w:smallCaps/>
                <w:sz w:val="20"/>
                <w:szCs w:val="20"/>
              </w:rPr>
            </w:pPr>
            <w:proofErr w:type="spellStart"/>
            <w:r>
              <w:rPr>
                <w:b/>
                <w:bCs/>
                <w:smallCaps/>
                <w:sz w:val="20"/>
                <w:szCs w:val="20"/>
              </w:rPr>
              <w:t>Siguler</w:t>
            </w:r>
            <w:proofErr w:type="spellEnd"/>
            <w:r>
              <w:rPr>
                <w:b/>
                <w:bCs/>
                <w:smallCaps/>
                <w:sz w:val="20"/>
                <w:szCs w:val="20"/>
              </w:rPr>
              <w:t xml:space="preserve"> Guff &amp; Company</w:t>
            </w:r>
          </w:p>
        </w:tc>
        <w:tc>
          <w:tcPr>
            <w:tcW w:w="3079" w:type="dxa"/>
            <w:gridSpan w:val="2"/>
          </w:tcPr>
          <w:p w14:paraId="5F0424FE" w14:textId="77777777" w:rsidR="005B23E8" w:rsidRDefault="005B23E8" w:rsidP="00C2525A">
            <w:pPr>
              <w:jc w:val="right"/>
              <w:rPr>
                <w:b/>
                <w:bCs/>
                <w:sz w:val="20"/>
                <w:szCs w:val="20"/>
              </w:rPr>
            </w:pPr>
            <w:r>
              <w:rPr>
                <w:b/>
                <w:bCs/>
                <w:sz w:val="20"/>
                <w:szCs w:val="20"/>
              </w:rPr>
              <w:t>New York, NY</w:t>
            </w:r>
          </w:p>
          <w:p w14:paraId="3D0BFCD7" w14:textId="77777777" w:rsidR="005B23E8" w:rsidRPr="00D42121" w:rsidRDefault="005B23E8" w:rsidP="00C2525A">
            <w:pPr>
              <w:jc w:val="center"/>
              <w:rPr>
                <w:sz w:val="20"/>
                <w:szCs w:val="20"/>
              </w:rPr>
            </w:pPr>
          </w:p>
        </w:tc>
      </w:tr>
      <w:tr w:rsidR="00C2525A" w:rsidRPr="00FE424C" w14:paraId="63CE222C" w14:textId="77777777" w:rsidTr="00C2525A">
        <w:trPr>
          <w:trHeight w:val="288"/>
          <w:tblCellSpacing w:w="7" w:type="dxa"/>
        </w:trPr>
        <w:tc>
          <w:tcPr>
            <w:tcW w:w="1668" w:type="dxa"/>
          </w:tcPr>
          <w:p w14:paraId="74D07280" w14:textId="77777777" w:rsidR="005B23E8" w:rsidRPr="009819AD" w:rsidRDefault="005B23E8" w:rsidP="00C2525A">
            <w:pPr>
              <w:rPr>
                <w:sz w:val="20"/>
                <w:szCs w:val="20"/>
              </w:rPr>
            </w:pPr>
          </w:p>
        </w:tc>
        <w:tc>
          <w:tcPr>
            <w:tcW w:w="9310" w:type="dxa"/>
            <w:gridSpan w:val="5"/>
            <w:vAlign w:val="center"/>
          </w:tcPr>
          <w:p w14:paraId="7BC586B7" w14:textId="77777777" w:rsidR="005B23E8" w:rsidRDefault="005B23E8" w:rsidP="00C2525A">
            <w:pPr>
              <w:jc w:val="both"/>
              <w:rPr>
                <w:i/>
                <w:sz w:val="20"/>
                <w:szCs w:val="20"/>
              </w:rPr>
            </w:pPr>
            <w:r>
              <w:rPr>
                <w:i/>
                <w:sz w:val="20"/>
                <w:szCs w:val="20"/>
              </w:rPr>
              <w:t xml:space="preserve">A </w:t>
            </w:r>
            <w:r w:rsidRPr="004E66DE">
              <w:rPr>
                <w:i/>
                <w:sz w:val="20"/>
                <w:szCs w:val="20"/>
              </w:rPr>
              <w:t xml:space="preserve">multi-strategy private equity investment </w:t>
            </w:r>
            <w:proofErr w:type="gramStart"/>
            <w:r w:rsidRPr="004E66DE">
              <w:rPr>
                <w:i/>
                <w:sz w:val="20"/>
                <w:szCs w:val="20"/>
              </w:rPr>
              <w:t>firm which</w:t>
            </w:r>
            <w:proofErr w:type="gramEnd"/>
            <w:r w:rsidRPr="004E66DE">
              <w:rPr>
                <w:i/>
                <w:sz w:val="20"/>
                <w:szCs w:val="20"/>
              </w:rPr>
              <w:t>, together with its affiliates, has over $10.0 billion of assets under management.</w:t>
            </w:r>
          </w:p>
        </w:tc>
      </w:tr>
      <w:tr w:rsidR="00C2525A" w:rsidRPr="00FE424C" w14:paraId="385F3756" w14:textId="77777777" w:rsidTr="00C2525A">
        <w:trPr>
          <w:trHeight w:val="288"/>
          <w:tblCellSpacing w:w="7" w:type="dxa"/>
        </w:trPr>
        <w:tc>
          <w:tcPr>
            <w:tcW w:w="1668" w:type="dxa"/>
          </w:tcPr>
          <w:p w14:paraId="7601F063" w14:textId="77777777" w:rsidR="005B23E8" w:rsidRPr="009819AD" w:rsidRDefault="005B23E8" w:rsidP="00C2525A">
            <w:pPr>
              <w:rPr>
                <w:sz w:val="20"/>
                <w:szCs w:val="20"/>
              </w:rPr>
            </w:pPr>
          </w:p>
        </w:tc>
        <w:tc>
          <w:tcPr>
            <w:tcW w:w="9310" w:type="dxa"/>
            <w:gridSpan w:val="5"/>
            <w:vAlign w:val="center"/>
          </w:tcPr>
          <w:p w14:paraId="436FF037" w14:textId="77777777" w:rsidR="005B23E8" w:rsidRDefault="005B23E8" w:rsidP="00C2525A">
            <w:pPr>
              <w:rPr>
                <w:b/>
                <w:bCs/>
                <w:sz w:val="20"/>
                <w:szCs w:val="20"/>
              </w:rPr>
            </w:pPr>
            <w:r>
              <w:rPr>
                <w:b/>
                <w:bCs/>
                <w:sz w:val="20"/>
                <w:szCs w:val="20"/>
              </w:rPr>
              <w:t>Fund Accountant</w:t>
            </w:r>
          </w:p>
        </w:tc>
      </w:tr>
      <w:tr w:rsidR="00C2525A" w:rsidRPr="00FE424C" w14:paraId="04D94294" w14:textId="77777777" w:rsidTr="00C2525A">
        <w:trPr>
          <w:trHeight w:val="288"/>
          <w:tblCellSpacing w:w="7" w:type="dxa"/>
        </w:trPr>
        <w:tc>
          <w:tcPr>
            <w:tcW w:w="1668" w:type="dxa"/>
          </w:tcPr>
          <w:p w14:paraId="37DAB16A" w14:textId="77777777" w:rsidR="005B23E8" w:rsidRPr="009819AD" w:rsidRDefault="005B23E8" w:rsidP="00C2525A">
            <w:pPr>
              <w:rPr>
                <w:sz w:val="20"/>
                <w:szCs w:val="20"/>
              </w:rPr>
            </w:pPr>
          </w:p>
        </w:tc>
        <w:tc>
          <w:tcPr>
            <w:tcW w:w="9310" w:type="dxa"/>
            <w:gridSpan w:val="5"/>
            <w:vAlign w:val="center"/>
          </w:tcPr>
          <w:p w14:paraId="5BD4FACF" w14:textId="77777777" w:rsidR="005B23E8" w:rsidRDefault="005B23E8" w:rsidP="00C2525A">
            <w:pPr>
              <w:ind w:left="135"/>
              <w:rPr>
                <w:bCs/>
                <w:sz w:val="20"/>
                <w:szCs w:val="20"/>
                <w:u w:val="single"/>
              </w:rPr>
            </w:pPr>
            <w:r>
              <w:rPr>
                <w:bCs/>
                <w:sz w:val="20"/>
                <w:szCs w:val="20"/>
                <w:u w:val="single"/>
              </w:rPr>
              <w:t>Overview</w:t>
            </w:r>
          </w:p>
          <w:p w14:paraId="14A6C619" w14:textId="09EFAC7F" w:rsidR="005B23E8" w:rsidRDefault="005B23E8" w:rsidP="00C2525A">
            <w:pPr>
              <w:numPr>
                <w:ilvl w:val="1"/>
                <w:numId w:val="10"/>
              </w:numPr>
              <w:tabs>
                <w:tab w:val="num" w:pos="585"/>
              </w:tabs>
              <w:spacing w:after="100"/>
              <w:ind w:left="591" w:hanging="274"/>
              <w:jc w:val="both"/>
              <w:rPr>
                <w:b/>
                <w:bCs/>
                <w:sz w:val="20"/>
                <w:szCs w:val="20"/>
              </w:rPr>
            </w:pPr>
            <w:r>
              <w:rPr>
                <w:bCs/>
                <w:sz w:val="20"/>
                <w:szCs w:val="20"/>
              </w:rPr>
              <w:t>Responsible for the fund administration</w:t>
            </w:r>
            <w:r w:rsidRPr="00095754">
              <w:rPr>
                <w:bCs/>
                <w:sz w:val="20"/>
                <w:szCs w:val="20"/>
              </w:rPr>
              <w:t xml:space="preserve"> and </w:t>
            </w:r>
            <w:r>
              <w:rPr>
                <w:bCs/>
                <w:sz w:val="20"/>
                <w:szCs w:val="20"/>
              </w:rPr>
              <w:t xml:space="preserve">the preparation of </w:t>
            </w:r>
            <w:r w:rsidRPr="00095754">
              <w:rPr>
                <w:bCs/>
                <w:sz w:val="20"/>
                <w:szCs w:val="20"/>
              </w:rPr>
              <w:t xml:space="preserve">financial reporting packages for </w:t>
            </w:r>
            <w:r>
              <w:rPr>
                <w:bCs/>
                <w:sz w:val="20"/>
                <w:szCs w:val="20"/>
              </w:rPr>
              <w:t xml:space="preserve">10 private equity fund of funds ranging from $1.8 billion </w:t>
            </w:r>
            <w:r w:rsidR="00015FEE">
              <w:rPr>
                <w:bCs/>
                <w:sz w:val="20"/>
                <w:szCs w:val="20"/>
              </w:rPr>
              <w:t xml:space="preserve">to $80.0 million </w:t>
            </w:r>
            <w:r>
              <w:rPr>
                <w:bCs/>
                <w:sz w:val="20"/>
                <w:szCs w:val="20"/>
              </w:rPr>
              <w:t xml:space="preserve">in </w:t>
            </w:r>
            <w:r w:rsidR="00205C9E">
              <w:rPr>
                <w:bCs/>
                <w:sz w:val="20"/>
                <w:szCs w:val="20"/>
              </w:rPr>
              <w:t>assets under management</w:t>
            </w:r>
            <w:r>
              <w:rPr>
                <w:bCs/>
                <w:sz w:val="20"/>
                <w:szCs w:val="20"/>
              </w:rPr>
              <w:t xml:space="preserve"> and specializing in distressed and BRIC opportunities </w:t>
            </w:r>
          </w:p>
          <w:p w14:paraId="5D0A59F6" w14:textId="77777777" w:rsidR="005B23E8" w:rsidRDefault="005B23E8" w:rsidP="00C2525A">
            <w:pPr>
              <w:ind w:left="135"/>
              <w:rPr>
                <w:bCs/>
                <w:sz w:val="20"/>
                <w:szCs w:val="20"/>
                <w:u w:val="single"/>
              </w:rPr>
            </w:pPr>
            <w:r>
              <w:rPr>
                <w:bCs/>
                <w:sz w:val="20"/>
                <w:szCs w:val="20"/>
                <w:u w:val="single"/>
              </w:rPr>
              <w:t>Financial Reporting</w:t>
            </w:r>
          </w:p>
          <w:p w14:paraId="712A2B00" w14:textId="77777777" w:rsidR="005B23E8" w:rsidRPr="006244C5" w:rsidRDefault="005B23E8" w:rsidP="00C2525A">
            <w:pPr>
              <w:numPr>
                <w:ilvl w:val="1"/>
                <w:numId w:val="10"/>
              </w:numPr>
              <w:tabs>
                <w:tab w:val="num" w:pos="585"/>
              </w:tabs>
              <w:ind w:left="591" w:hanging="274"/>
              <w:jc w:val="both"/>
              <w:rPr>
                <w:bCs/>
                <w:sz w:val="20"/>
                <w:szCs w:val="20"/>
              </w:rPr>
            </w:pPr>
            <w:r>
              <w:rPr>
                <w:bCs/>
                <w:sz w:val="20"/>
                <w:szCs w:val="20"/>
              </w:rPr>
              <w:t>Managed reporting timelines and completed financial reporting packages for 4 managers</w:t>
            </w:r>
          </w:p>
          <w:p w14:paraId="79C089C5" w14:textId="77777777" w:rsidR="005B23E8" w:rsidRDefault="005B23E8" w:rsidP="00C2525A">
            <w:pPr>
              <w:numPr>
                <w:ilvl w:val="1"/>
                <w:numId w:val="10"/>
              </w:numPr>
              <w:tabs>
                <w:tab w:val="num" w:pos="585"/>
              </w:tabs>
              <w:ind w:left="591" w:hanging="274"/>
              <w:jc w:val="both"/>
              <w:rPr>
                <w:bCs/>
                <w:sz w:val="20"/>
                <w:szCs w:val="20"/>
              </w:rPr>
            </w:pPr>
            <w:r>
              <w:rPr>
                <w:bCs/>
                <w:sz w:val="20"/>
                <w:szCs w:val="20"/>
              </w:rPr>
              <w:t>Coordinated with fund administrators to ensure timely completion and accurate reporting of statutory audits</w:t>
            </w:r>
          </w:p>
          <w:p w14:paraId="6A72449F" w14:textId="77777777" w:rsidR="005B23E8" w:rsidRPr="00C256A3" w:rsidRDefault="005B23E8" w:rsidP="00C2525A">
            <w:pPr>
              <w:numPr>
                <w:ilvl w:val="1"/>
                <w:numId w:val="10"/>
              </w:numPr>
              <w:tabs>
                <w:tab w:val="num" w:pos="585"/>
              </w:tabs>
              <w:ind w:left="591" w:hanging="274"/>
              <w:jc w:val="both"/>
              <w:rPr>
                <w:bCs/>
                <w:sz w:val="20"/>
                <w:szCs w:val="20"/>
              </w:rPr>
            </w:pPr>
            <w:r w:rsidRPr="00C256A3">
              <w:rPr>
                <w:bCs/>
                <w:sz w:val="20"/>
                <w:szCs w:val="20"/>
              </w:rPr>
              <w:t xml:space="preserve">Applied excel pivot tables and lookup functions to automated the financial reporting process, resulting in </w:t>
            </w:r>
            <w:r>
              <w:rPr>
                <w:bCs/>
                <w:sz w:val="20"/>
                <w:szCs w:val="20"/>
              </w:rPr>
              <w:t xml:space="preserve">a 50% increase in </w:t>
            </w:r>
            <w:r w:rsidRPr="00C256A3">
              <w:rPr>
                <w:bCs/>
                <w:sz w:val="20"/>
                <w:szCs w:val="20"/>
              </w:rPr>
              <w:t xml:space="preserve">efficiency over the production and reviewing of financial </w:t>
            </w:r>
            <w:r>
              <w:rPr>
                <w:bCs/>
                <w:sz w:val="20"/>
                <w:szCs w:val="20"/>
              </w:rPr>
              <w:t>reports</w:t>
            </w:r>
          </w:p>
          <w:p w14:paraId="1A9FF07A" w14:textId="766D8D14" w:rsidR="005B23E8" w:rsidRPr="006B0671" w:rsidRDefault="005B23E8" w:rsidP="00003774">
            <w:pPr>
              <w:tabs>
                <w:tab w:val="num" w:pos="810"/>
              </w:tabs>
              <w:spacing w:after="100"/>
              <w:ind w:left="591"/>
              <w:jc w:val="both"/>
              <w:rPr>
                <w:bCs/>
                <w:sz w:val="20"/>
                <w:szCs w:val="20"/>
              </w:rPr>
            </w:pPr>
          </w:p>
        </w:tc>
      </w:tr>
    </w:tbl>
    <w:p w14:paraId="1DDBDB78" w14:textId="352B631B" w:rsidR="006B0671" w:rsidRDefault="006B0671"/>
    <w:tbl>
      <w:tblPr>
        <w:tblW w:w="11057" w:type="dxa"/>
        <w:tblCellSpacing w:w="7" w:type="dxa"/>
        <w:tblInd w:w="-155" w:type="dxa"/>
        <w:tblCellMar>
          <w:left w:w="115" w:type="dxa"/>
          <w:right w:w="115" w:type="dxa"/>
        </w:tblCellMar>
        <w:tblLook w:val="0000" w:firstRow="0" w:lastRow="0" w:firstColumn="0" w:lastColumn="0" w:noHBand="0" w:noVBand="0"/>
      </w:tblPr>
      <w:tblGrid>
        <w:gridCol w:w="1702"/>
        <w:gridCol w:w="4094"/>
        <w:gridCol w:w="1274"/>
        <w:gridCol w:w="1006"/>
        <w:gridCol w:w="2981"/>
      </w:tblGrid>
      <w:tr w:rsidR="00C71A6F" w:rsidRPr="00FE424C" w14:paraId="123E3E20" w14:textId="77777777" w:rsidTr="00C2525A">
        <w:trPr>
          <w:tblCellSpacing w:w="7" w:type="dxa"/>
        </w:trPr>
        <w:tc>
          <w:tcPr>
            <w:tcW w:w="5775" w:type="dxa"/>
            <w:gridSpan w:val="2"/>
            <w:vMerge w:val="restart"/>
          </w:tcPr>
          <w:p w14:paraId="167F4ACF" w14:textId="77777777" w:rsidR="00C71A6F" w:rsidRPr="00FE424C" w:rsidRDefault="00C71A6F" w:rsidP="00C71A6F">
            <w:pPr>
              <w:rPr>
                <w:b/>
                <w:bCs/>
                <w:sz w:val="76"/>
                <w:szCs w:val="76"/>
              </w:rPr>
            </w:pPr>
            <w:r w:rsidRPr="00FE424C">
              <w:rPr>
                <w:b/>
                <w:bCs/>
                <w:sz w:val="76"/>
                <w:szCs w:val="76"/>
              </w:rPr>
              <w:t>Wayne Chow</w:t>
            </w:r>
          </w:p>
        </w:tc>
        <w:tc>
          <w:tcPr>
            <w:tcW w:w="1260" w:type="dxa"/>
          </w:tcPr>
          <w:p w14:paraId="2C65B43A" w14:textId="77777777" w:rsidR="00C71A6F" w:rsidRPr="000235D2" w:rsidRDefault="00C71A6F" w:rsidP="00C71A6F">
            <w:pPr>
              <w:rPr>
                <w:sz w:val="20"/>
                <w:szCs w:val="20"/>
              </w:rPr>
            </w:pPr>
            <w:r>
              <w:rPr>
                <w:sz w:val="20"/>
                <w:szCs w:val="20"/>
              </w:rPr>
              <w:t>Address:</w:t>
            </w:r>
          </w:p>
        </w:tc>
        <w:tc>
          <w:tcPr>
            <w:tcW w:w="3966" w:type="dxa"/>
            <w:gridSpan w:val="2"/>
          </w:tcPr>
          <w:p w14:paraId="43CC5FE3" w14:textId="65ADCAC2" w:rsidR="00C71A6F" w:rsidRDefault="00C71A6F" w:rsidP="00C71A6F">
            <w:pPr>
              <w:rPr>
                <w:sz w:val="20"/>
                <w:szCs w:val="20"/>
              </w:rPr>
            </w:pPr>
            <w:r>
              <w:rPr>
                <w:sz w:val="20"/>
                <w:szCs w:val="20"/>
              </w:rPr>
              <w:t>78A Bonham Road</w:t>
            </w:r>
            <w:r w:rsidR="008977DF">
              <w:rPr>
                <w:sz w:val="20"/>
                <w:szCs w:val="20"/>
              </w:rPr>
              <w:t>, Flat 9C</w:t>
            </w:r>
          </w:p>
          <w:p w14:paraId="60AAC46C" w14:textId="12877204" w:rsidR="00C71A6F" w:rsidRPr="000235D2" w:rsidRDefault="00C71A6F" w:rsidP="00C71A6F">
            <w:pPr>
              <w:rPr>
                <w:sz w:val="20"/>
                <w:szCs w:val="20"/>
              </w:rPr>
            </w:pPr>
            <w:proofErr w:type="spellStart"/>
            <w:r>
              <w:rPr>
                <w:sz w:val="20"/>
                <w:szCs w:val="20"/>
              </w:rPr>
              <w:t>Sai</w:t>
            </w:r>
            <w:proofErr w:type="spellEnd"/>
            <w:r>
              <w:rPr>
                <w:sz w:val="20"/>
                <w:szCs w:val="20"/>
              </w:rPr>
              <w:t xml:space="preserve"> Ying Pun Hong Kong</w:t>
            </w:r>
          </w:p>
        </w:tc>
      </w:tr>
      <w:tr w:rsidR="00C71A6F" w:rsidRPr="00FE424C" w14:paraId="6065773F" w14:textId="77777777" w:rsidTr="00C2525A">
        <w:trPr>
          <w:trHeight w:hRule="exact" w:val="288"/>
          <w:tblCellSpacing w:w="7" w:type="dxa"/>
        </w:trPr>
        <w:tc>
          <w:tcPr>
            <w:tcW w:w="5775" w:type="dxa"/>
            <w:gridSpan w:val="2"/>
            <w:vMerge/>
          </w:tcPr>
          <w:p w14:paraId="78E211C3" w14:textId="77777777" w:rsidR="00C71A6F" w:rsidRPr="00FE424C" w:rsidRDefault="00C71A6F" w:rsidP="00C71A6F">
            <w:pPr>
              <w:rPr>
                <w:b/>
                <w:bCs/>
              </w:rPr>
            </w:pPr>
          </w:p>
        </w:tc>
        <w:tc>
          <w:tcPr>
            <w:tcW w:w="1260" w:type="dxa"/>
          </w:tcPr>
          <w:p w14:paraId="13D05244" w14:textId="77777777" w:rsidR="00C71A6F" w:rsidRPr="009819AD" w:rsidRDefault="00C71A6F" w:rsidP="00C71A6F">
            <w:pPr>
              <w:rPr>
                <w:sz w:val="20"/>
                <w:szCs w:val="20"/>
              </w:rPr>
            </w:pPr>
            <w:r w:rsidRPr="009819AD">
              <w:rPr>
                <w:sz w:val="20"/>
                <w:szCs w:val="20"/>
              </w:rPr>
              <w:t>Mobile:</w:t>
            </w:r>
          </w:p>
        </w:tc>
        <w:tc>
          <w:tcPr>
            <w:tcW w:w="3966" w:type="dxa"/>
            <w:gridSpan w:val="2"/>
          </w:tcPr>
          <w:p w14:paraId="39F0A7E3" w14:textId="037EC6BD" w:rsidR="00C71A6F" w:rsidRPr="000235D2" w:rsidRDefault="00C71A6F" w:rsidP="00C71A6F">
            <w:pPr>
              <w:rPr>
                <w:sz w:val="20"/>
                <w:szCs w:val="20"/>
              </w:rPr>
            </w:pPr>
            <w:r>
              <w:rPr>
                <w:sz w:val="20"/>
                <w:szCs w:val="20"/>
              </w:rPr>
              <w:t>9311 5503</w:t>
            </w:r>
          </w:p>
        </w:tc>
      </w:tr>
      <w:tr w:rsidR="006B0671" w:rsidRPr="00FE424C" w14:paraId="10CD0974" w14:textId="77777777" w:rsidTr="00C2525A">
        <w:trPr>
          <w:trHeight w:hRule="exact" w:val="288"/>
          <w:tblCellSpacing w:w="7" w:type="dxa"/>
        </w:trPr>
        <w:tc>
          <w:tcPr>
            <w:tcW w:w="5775" w:type="dxa"/>
            <w:gridSpan w:val="2"/>
            <w:vMerge/>
          </w:tcPr>
          <w:p w14:paraId="2F9C862D" w14:textId="77777777" w:rsidR="006B0671" w:rsidRPr="00FE424C" w:rsidRDefault="006B0671" w:rsidP="006B0671">
            <w:pPr>
              <w:rPr>
                <w:b/>
                <w:bCs/>
              </w:rPr>
            </w:pPr>
          </w:p>
        </w:tc>
        <w:tc>
          <w:tcPr>
            <w:tcW w:w="1260" w:type="dxa"/>
          </w:tcPr>
          <w:p w14:paraId="22D44178" w14:textId="77777777" w:rsidR="006B0671" w:rsidRPr="000235D2" w:rsidRDefault="006B0671" w:rsidP="006B0671">
            <w:pPr>
              <w:rPr>
                <w:sz w:val="20"/>
                <w:szCs w:val="20"/>
              </w:rPr>
            </w:pPr>
            <w:r w:rsidRPr="009819AD">
              <w:rPr>
                <w:sz w:val="20"/>
                <w:szCs w:val="20"/>
              </w:rPr>
              <w:t>Email:</w:t>
            </w:r>
          </w:p>
        </w:tc>
        <w:tc>
          <w:tcPr>
            <w:tcW w:w="3966" w:type="dxa"/>
            <w:gridSpan w:val="2"/>
          </w:tcPr>
          <w:p w14:paraId="43E05942" w14:textId="5F5045C7" w:rsidR="006B0671" w:rsidRPr="009819AD" w:rsidDel="00E30682" w:rsidRDefault="003D66B3" w:rsidP="006B0671">
            <w:pPr>
              <w:rPr>
                <w:sz w:val="20"/>
                <w:szCs w:val="20"/>
              </w:rPr>
            </w:pPr>
            <w:r w:rsidRPr="000235D2">
              <w:rPr>
                <w:sz w:val="20"/>
                <w:szCs w:val="20"/>
              </w:rPr>
              <w:t>Wayne.Y.Chow@gmail.com</w:t>
            </w:r>
          </w:p>
        </w:tc>
      </w:tr>
      <w:tr w:rsidR="006B0671" w:rsidRPr="008B1CAD" w14:paraId="78699933" w14:textId="77777777" w:rsidTr="00C2525A">
        <w:trPr>
          <w:tblCellSpacing w:w="7" w:type="dxa"/>
        </w:trPr>
        <w:tc>
          <w:tcPr>
            <w:tcW w:w="5775" w:type="dxa"/>
            <w:gridSpan w:val="2"/>
            <w:tcBorders>
              <w:bottom w:val="single" w:sz="12" w:space="0" w:color="auto"/>
            </w:tcBorders>
            <w:vAlign w:val="bottom"/>
          </w:tcPr>
          <w:p w14:paraId="24F05DC4" w14:textId="77777777" w:rsidR="006B0671" w:rsidRPr="00C7339D" w:rsidRDefault="006B0671" w:rsidP="006B0671">
            <w:pPr>
              <w:ind w:left="-108"/>
              <w:rPr>
                <w:b/>
                <w:bCs/>
                <w:smallCaps/>
                <w:sz w:val="20"/>
                <w:szCs w:val="20"/>
              </w:rPr>
            </w:pPr>
            <w:proofErr w:type="gramStart"/>
            <w:r w:rsidRPr="009819AD">
              <w:rPr>
                <w:b/>
                <w:bCs/>
                <w:smallCaps/>
                <w:sz w:val="20"/>
                <w:szCs w:val="20"/>
              </w:rPr>
              <w:t>Experience</w:t>
            </w:r>
            <w:r w:rsidRPr="00EE6275">
              <w:rPr>
                <w:b/>
                <w:bCs/>
                <w:smallCaps/>
                <w:sz w:val="12"/>
                <w:szCs w:val="12"/>
              </w:rPr>
              <w:t>(</w:t>
            </w:r>
            <w:proofErr w:type="gramEnd"/>
            <w:r w:rsidRPr="00EE6275">
              <w:rPr>
                <w:b/>
                <w:bCs/>
                <w:smallCaps/>
                <w:sz w:val="12"/>
                <w:szCs w:val="12"/>
              </w:rPr>
              <w:t>Continued)</w:t>
            </w:r>
          </w:p>
        </w:tc>
        <w:tc>
          <w:tcPr>
            <w:tcW w:w="1260" w:type="dxa"/>
            <w:tcBorders>
              <w:bottom w:val="single" w:sz="12" w:space="0" w:color="auto"/>
            </w:tcBorders>
          </w:tcPr>
          <w:p w14:paraId="3449EBA4" w14:textId="77777777" w:rsidR="006B0671" w:rsidRPr="000235D2" w:rsidRDefault="006B0671" w:rsidP="006B0671">
            <w:pPr>
              <w:rPr>
                <w:sz w:val="20"/>
                <w:szCs w:val="20"/>
              </w:rPr>
            </w:pPr>
          </w:p>
        </w:tc>
        <w:tc>
          <w:tcPr>
            <w:tcW w:w="3966" w:type="dxa"/>
            <w:gridSpan w:val="2"/>
            <w:tcBorders>
              <w:bottom w:val="single" w:sz="12" w:space="0" w:color="auto"/>
            </w:tcBorders>
          </w:tcPr>
          <w:p w14:paraId="12E1B857" w14:textId="77777777" w:rsidR="006B0671" w:rsidRPr="009819AD" w:rsidDel="00E30682" w:rsidRDefault="006B0671" w:rsidP="006B0671">
            <w:pPr>
              <w:rPr>
                <w:sz w:val="20"/>
                <w:szCs w:val="20"/>
              </w:rPr>
            </w:pPr>
          </w:p>
        </w:tc>
      </w:tr>
      <w:tr w:rsidR="006B0671" w:rsidRPr="00FE424C" w14:paraId="0988C1F1" w14:textId="77777777" w:rsidTr="00C2525A">
        <w:trPr>
          <w:trHeight w:val="101"/>
          <w:tblCellSpacing w:w="7" w:type="dxa"/>
        </w:trPr>
        <w:tc>
          <w:tcPr>
            <w:tcW w:w="1681" w:type="dxa"/>
            <w:vAlign w:val="center"/>
          </w:tcPr>
          <w:p w14:paraId="06273131" w14:textId="77777777" w:rsidR="006B0671" w:rsidRPr="009819AD" w:rsidRDefault="006B0671" w:rsidP="006B0671">
            <w:pPr>
              <w:rPr>
                <w:sz w:val="20"/>
                <w:szCs w:val="20"/>
              </w:rPr>
            </w:pPr>
          </w:p>
        </w:tc>
        <w:tc>
          <w:tcPr>
            <w:tcW w:w="9334" w:type="dxa"/>
            <w:gridSpan w:val="4"/>
            <w:vAlign w:val="center"/>
          </w:tcPr>
          <w:p w14:paraId="41070517" w14:textId="77777777" w:rsidR="00E70F4E" w:rsidRDefault="00E70F4E" w:rsidP="00E70F4E">
            <w:pPr>
              <w:numPr>
                <w:ilvl w:val="1"/>
                <w:numId w:val="10"/>
              </w:numPr>
              <w:tabs>
                <w:tab w:val="num" w:pos="585"/>
              </w:tabs>
              <w:ind w:left="591" w:hanging="274"/>
              <w:jc w:val="both"/>
              <w:rPr>
                <w:bCs/>
                <w:sz w:val="20"/>
                <w:szCs w:val="20"/>
              </w:rPr>
            </w:pPr>
            <w:r w:rsidRPr="00C256A3">
              <w:rPr>
                <w:bCs/>
                <w:sz w:val="20"/>
                <w:szCs w:val="20"/>
              </w:rPr>
              <w:t>Ensured th</w:t>
            </w:r>
            <w:r>
              <w:rPr>
                <w:bCs/>
                <w:sz w:val="20"/>
                <w:szCs w:val="20"/>
              </w:rPr>
              <w:t>e</w:t>
            </w:r>
            <w:r w:rsidRPr="00C256A3">
              <w:rPr>
                <w:bCs/>
                <w:sz w:val="20"/>
                <w:szCs w:val="20"/>
              </w:rPr>
              <w:t xml:space="preserve"> accuracy of carried interest allocated to the general partner by reconciling variables used in the model to financial statements and recalculating the values based off</w:t>
            </w:r>
            <w:r>
              <w:rPr>
                <w:bCs/>
                <w:sz w:val="20"/>
                <w:szCs w:val="20"/>
              </w:rPr>
              <w:t xml:space="preserve"> of the</w:t>
            </w:r>
            <w:r w:rsidRPr="00C256A3">
              <w:rPr>
                <w:bCs/>
                <w:sz w:val="20"/>
                <w:szCs w:val="20"/>
              </w:rPr>
              <w:t xml:space="preserve"> terms of the Limited Partnership Agreement</w:t>
            </w:r>
          </w:p>
          <w:p w14:paraId="455B0CDC" w14:textId="77777777" w:rsidR="00E70F4E" w:rsidRDefault="00E70F4E" w:rsidP="00E70F4E">
            <w:pPr>
              <w:numPr>
                <w:ilvl w:val="1"/>
                <w:numId w:val="10"/>
              </w:numPr>
              <w:tabs>
                <w:tab w:val="num" w:pos="585"/>
              </w:tabs>
              <w:ind w:left="591" w:hanging="274"/>
              <w:jc w:val="both"/>
              <w:rPr>
                <w:bCs/>
                <w:sz w:val="20"/>
                <w:szCs w:val="20"/>
              </w:rPr>
            </w:pPr>
            <w:r>
              <w:rPr>
                <w:bCs/>
                <w:sz w:val="20"/>
                <w:szCs w:val="20"/>
              </w:rPr>
              <w:t>Evaluated the reasonability of capital balances provided by underlying managers by preparing quarterly value change analysis for over 40 investments to be approved by the Investment Team</w:t>
            </w:r>
          </w:p>
          <w:p w14:paraId="6B0BFDD1" w14:textId="77777777" w:rsidR="00E70F4E" w:rsidRDefault="00E70F4E" w:rsidP="00E70F4E">
            <w:pPr>
              <w:numPr>
                <w:ilvl w:val="1"/>
                <w:numId w:val="10"/>
              </w:numPr>
              <w:tabs>
                <w:tab w:val="num" w:pos="585"/>
              </w:tabs>
              <w:ind w:left="591" w:hanging="274"/>
              <w:jc w:val="both"/>
              <w:rPr>
                <w:bCs/>
                <w:sz w:val="20"/>
                <w:szCs w:val="20"/>
              </w:rPr>
            </w:pPr>
            <w:r>
              <w:rPr>
                <w:bCs/>
                <w:sz w:val="20"/>
                <w:szCs w:val="20"/>
              </w:rPr>
              <w:t>Provided the Marketing Team on a quarterly basis an analysis of portfolio investment’s internal rate of return and multiple on invested capital</w:t>
            </w:r>
          </w:p>
          <w:p w14:paraId="3FCC6141" w14:textId="112470F6" w:rsidR="00E70F4E" w:rsidRDefault="00E70F4E" w:rsidP="00E70F4E">
            <w:pPr>
              <w:numPr>
                <w:ilvl w:val="1"/>
                <w:numId w:val="10"/>
              </w:numPr>
              <w:tabs>
                <w:tab w:val="num" w:pos="585"/>
              </w:tabs>
              <w:spacing w:after="100"/>
              <w:ind w:left="591" w:hanging="274"/>
              <w:jc w:val="both"/>
              <w:rPr>
                <w:bCs/>
                <w:sz w:val="20"/>
                <w:szCs w:val="20"/>
              </w:rPr>
            </w:pPr>
            <w:r>
              <w:rPr>
                <w:bCs/>
                <w:sz w:val="20"/>
                <w:szCs w:val="20"/>
              </w:rPr>
              <w:t>Assisted PwC in their audit work by coordinating timelines for deliverables and addressing questions</w:t>
            </w:r>
          </w:p>
          <w:p w14:paraId="2896DB6D" w14:textId="03278D51" w:rsidR="006B0671" w:rsidRPr="007309F9" w:rsidRDefault="00E70F4E" w:rsidP="00E70F4E">
            <w:pPr>
              <w:ind w:left="135"/>
              <w:rPr>
                <w:bCs/>
                <w:sz w:val="20"/>
                <w:szCs w:val="20"/>
                <w:u w:val="single"/>
              </w:rPr>
            </w:pPr>
            <w:r>
              <w:rPr>
                <w:bCs/>
                <w:sz w:val="20"/>
                <w:szCs w:val="20"/>
                <w:u w:val="single"/>
              </w:rPr>
              <w:t>Fund Administration</w:t>
            </w:r>
          </w:p>
          <w:p w14:paraId="3E6CA809" w14:textId="77777777" w:rsidR="006B0671" w:rsidRDefault="006B0671" w:rsidP="006B0671">
            <w:pPr>
              <w:numPr>
                <w:ilvl w:val="1"/>
                <w:numId w:val="10"/>
              </w:numPr>
              <w:tabs>
                <w:tab w:val="num" w:pos="585"/>
              </w:tabs>
              <w:ind w:left="591" w:hanging="274"/>
              <w:jc w:val="both"/>
              <w:rPr>
                <w:bCs/>
                <w:sz w:val="20"/>
                <w:szCs w:val="20"/>
              </w:rPr>
            </w:pPr>
            <w:r>
              <w:rPr>
                <w:bCs/>
                <w:sz w:val="20"/>
                <w:szCs w:val="20"/>
              </w:rPr>
              <w:t>Managed cash reserves to ensure there was sufficient cash on hand to fund direct deals, capital calls from underlying managers and expenses</w:t>
            </w:r>
          </w:p>
          <w:p w14:paraId="69772707" w14:textId="77777777" w:rsidR="006B0671" w:rsidRPr="00E20D7A" w:rsidRDefault="006B0671" w:rsidP="006B0671">
            <w:pPr>
              <w:numPr>
                <w:ilvl w:val="1"/>
                <w:numId w:val="10"/>
              </w:numPr>
              <w:tabs>
                <w:tab w:val="num" w:pos="585"/>
              </w:tabs>
              <w:ind w:left="591" w:hanging="274"/>
              <w:jc w:val="both"/>
              <w:rPr>
                <w:bCs/>
                <w:sz w:val="20"/>
                <w:szCs w:val="20"/>
              </w:rPr>
            </w:pPr>
            <w:r>
              <w:rPr>
                <w:bCs/>
                <w:sz w:val="20"/>
                <w:szCs w:val="20"/>
              </w:rPr>
              <w:t xml:space="preserve">Monitored cash proceeds to ensure distributions were made upon reaching the required thresholds as stated in the Limited Partners Agreement </w:t>
            </w:r>
          </w:p>
          <w:p w14:paraId="1B211581" w14:textId="77777777" w:rsidR="006B0671" w:rsidRDefault="006B0671" w:rsidP="006B0671">
            <w:pPr>
              <w:numPr>
                <w:ilvl w:val="1"/>
                <w:numId w:val="10"/>
              </w:numPr>
              <w:tabs>
                <w:tab w:val="num" w:pos="585"/>
              </w:tabs>
              <w:ind w:left="591" w:hanging="274"/>
              <w:jc w:val="both"/>
              <w:rPr>
                <w:bCs/>
                <w:sz w:val="20"/>
                <w:szCs w:val="20"/>
              </w:rPr>
            </w:pPr>
            <w:r>
              <w:rPr>
                <w:bCs/>
                <w:sz w:val="20"/>
                <w:szCs w:val="20"/>
              </w:rPr>
              <w:t>Reviewed wires, cash reconciliations, and journal entries prepared by staff accountants</w:t>
            </w:r>
          </w:p>
          <w:p w14:paraId="5F42C729" w14:textId="77777777" w:rsidR="006B0671" w:rsidRDefault="006B0671" w:rsidP="006B0671">
            <w:pPr>
              <w:numPr>
                <w:ilvl w:val="1"/>
                <w:numId w:val="10"/>
              </w:numPr>
              <w:tabs>
                <w:tab w:val="num" w:pos="585"/>
              </w:tabs>
              <w:ind w:left="591" w:hanging="274"/>
              <w:jc w:val="both"/>
              <w:rPr>
                <w:bCs/>
                <w:sz w:val="20"/>
                <w:szCs w:val="20"/>
              </w:rPr>
            </w:pPr>
            <w:r>
              <w:rPr>
                <w:bCs/>
                <w:sz w:val="20"/>
                <w:szCs w:val="20"/>
              </w:rPr>
              <w:t>Reconciled cash differences with banking institutions to ensure that funds sent and received were complete and accurate. Coordinated with Investor Relations team and banking institutions to correct funds incorrectly sent or received</w:t>
            </w:r>
          </w:p>
          <w:p w14:paraId="1FDF4CCF" w14:textId="77777777" w:rsidR="006B0671" w:rsidRDefault="006B0671" w:rsidP="006B0671">
            <w:pPr>
              <w:numPr>
                <w:ilvl w:val="1"/>
                <w:numId w:val="10"/>
              </w:numPr>
              <w:tabs>
                <w:tab w:val="num" w:pos="585"/>
              </w:tabs>
              <w:ind w:left="591" w:hanging="274"/>
              <w:jc w:val="both"/>
              <w:rPr>
                <w:bCs/>
                <w:sz w:val="20"/>
                <w:szCs w:val="20"/>
              </w:rPr>
            </w:pPr>
            <w:r>
              <w:rPr>
                <w:bCs/>
                <w:sz w:val="20"/>
                <w:szCs w:val="20"/>
              </w:rPr>
              <w:t>Coordinated with Investment, Legal and Tax teams to ensure that all final documents for initial deals had the appropriate approvals, agreed to the terms approved by the Investment Committee and that funding instructions were consistent with the terms of the purchase agreements</w:t>
            </w:r>
          </w:p>
          <w:p w14:paraId="54925DAA" w14:textId="77777777" w:rsidR="006B0671" w:rsidRDefault="006B0671" w:rsidP="006B0671">
            <w:pPr>
              <w:numPr>
                <w:ilvl w:val="1"/>
                <w:numId w:val="10"/>
              </w:numPr>
              <w:tabs>
                <w:tab w:val="num" w:pos="585"/>
              </w:tabs>
              <w:ind w:left="591" w:hanging="274"/>
              <w:jc w:val="both"/>
              <w:rPr>
                <w:bCs/>
                <w:sz w:val="20"/>
                <w:szCs w:val="20"/>
              </w:rPr>
            </w:pPr>
            <w:r>
              <w:rPr>
                <w:bCs/>
                <w:sz w:val="20"/>
                <w:szCs w:val="20"/>
              </w:rPr>
              <w:t>Prepared and reconciled unfunded commitment schedules to underlying manager reports to ensure an accurate account of our remaining commitments</w:t>
            </w:r>
          </w:p>
          <w:p w14:paraId="0E203301" w14:textId="77777777" w:rsidR="006B0671" w:rsidRDefault="006B0671" w:rsidP="006B0671">
            <w:pPr>
              <w:numPr>
                <w:ilvl w:val="1"/>
                <w:numId w:val="10"/>
              </w:numPr>
              <w:tabs>
                <w:tab w:val="num" w:pos="585"/>
              </w:tabs>
              <w:spacing w:after="100"/>
              <w:ind w:left="591" w:hanging="274"/>
              <w:jc w:val="both"/>
              <w:rPr>
                <w:bCs/>
                <w:sz w:val="20"/>
                <w:szCs w:val="20"/>
              </w:rPr>
            </w:pPr>
            <w:r>
              <w:rPr>
                <w:bCs/>
                <w:sz w:val="20"/>
                <w:szCs w:val="20"/>
              </w:rPr>
              <w:t xml:space="preserve">Prepared and maintained notices and schedules for capital calls/distributions for over </w:t>
            </w:r>
            <w:r w:rsidRPr="00DB1DC3">
              <w:rPr>
                <w:bCs/>
                <w:sz w:val="20"/>
                <w:szCs w:val="20"/>
              </w:rPr>
              <w:t xml:space="preserve">500 </w:t>
            </w:r>
            <w:r>
              <w:rPr>
                <w:bCs/>
                <w:sz w:val="20"/>
                <w:szCs w:val="20"/>
              </w:rPr>
              <w:t>investors</w:t>
            </w:r>
          </w:p>
          <w:p w14:paraId="04516497" w14:textId="77777777" w:rsidR="006B0671" w:rsidRPr="00B3648E" w:rsidRDefault="006B0671" w:rsidP="006B0671">
            <w:pPr>
              <w:ind w:left="135"/>
              <w:rPr>
                <w:bCs/>
                <w:sz w:val="20"/>
                <w:szCs w:val="20"/>
                <w:u w:val="single"/>
              </w:rPr>
            </w:pPr>
            <w:r>
              <w:rPr>
                <w:bCs/>
                <w:sz w:val="20"/>
                <w:szCs w:val="20"/>
                <w:u w:val="single"/>
              </w:rPr>
              <w:t>Special Projects</w:t>
            </w:r>
          </w:p>
          <w:p w14:paraId="418CA350" w14:textId="77777777" w:rsidR="006B0671" w:rsidRDefault="006B0671" w:rsidP="006B0671">
            <w:pPr>
              <w:numPr>
                <w:ilvl w:val="1"/>
                <w:numId w:val="10"/>
              </w:numPr>
              <w:tabs>
                <w:tab w:val="num" w:pos="585"/>
              </w:tabs>
              <w:ind w:left="591" w:hanging="274"/>
              <w:jc w:val="both"/>
              <w:rPr>
                <w:bCs/>
                <w:sz w:val="20"/>
                <w:szCs w:val="20"/>
              </w:rPr>
            </w:pPr>
            <w:r>
              <w:rPr>
                <w:bCs/>
                <w:sz w:val="20"/>
                <w:szCs w:val="20"/>
              </w:rPr>
              <w:t>Simplified the waived management fee schedule to clearly track waived management fees elected, deferred, applied to general partner capital calls and earned by the fund</w:t>
            </w:r>
          </w:p>
          <w:p w14:paraId="4B61FF37" w14:textId="77777777" w:rsidR="006B0671" w:rsidRPr="006B0671" w:rsidRDefault="006B0671" w:rsidP="0061098E">
            <w:pPr>
              <w:numPr>
                <w:ilvl w:val="1"/>
                <w:numId w:val="10"/>
              </w:numPr>
              <w:tabs>
                <w:tab w:val="num" w:pos="585"/>
              </w:tabs>
              <w:spacing w:after="60"/>
              <w:ind w:left="591" w:hanging="274"/>
              <w:jc w:val="both"/>
              <w:rPr>
                <w:bCs/>
                <w:sz w:val="20"/>
                <w:szCs w:val="20"/>
              </w:rPr>
            </w:pPr>
            <w:r w:rsidRPr="006B0671">
              <w:rPr>
                <w:bCs/>
                <w:sz w:val="20"/>
                <w:szCs w:val="20"/>
              </w:rPr>
              <w:t>Prepared a chart for the investment team that detailed fund and investment cash flows and depicted the difference between gross and net internal rate of returns</w:t>
            </w:r>
          </w:p>
        </w:tc>
      </w:tr>
      <w:tr w:rsidR="006B0671" w:rsidRPr="00FE424C" w14:paraId="550F3E32" w14:textId="77777777" w:rsidTr="00C2525A">
        <w:trPr>
          <w:trHeight w:val="101"/>
          <w:tblCellSpacing w:w="7" w:type="dxa"/>
        </w:trPr>
        <w:tc>
          <w:tcPr>
            <w:tcW w:w="1681" w:type="dxa"/>
            <w:vAlign w:val="center"/>
          </w:tcPr>
          <w:p w14:paraId="5E84EFAC" w14:textId="77777777" w:rsidR="006B0671" w:rsidRPr="00C2525A" w:rsidRDefault="006B0671" w:rsidP="006B0671">
            <w:pPr>
              <w:rPr>
                <w:b/>
                <w:bCs/>
                <w:sz w:val="18"/>
                <w:szCs w:val="18"/>
              </w:rPr>
            </w:pPr>
            <w:r w:rsidRPr="00C2525A">
              <w:rPr>
                <w:sz w:val="18"/>
                <w:szCs w:val="18"/>
              </w:rPr>
              <w:t>Jan.‘08 –Nov. ‘10</w:t>
            </w:r>
          </w:p>
        </w:tc>
        <w:tc>
          <w:tcPr>
            <w:tcW w:w="6360" w:type="dxa"/>
            <w:gridSpan w:val="3"/>
            <w:vAlign w:val="center"/>
          </w:tcPr>
          <w:p w14:paraId="2CEB915F" w14:textId="77777777" w:rsidR="006B0671" w:rsidRPr="009819AD" w:rsidRDefault="006B0671" w:rsidP="006B0671">
            <w:pPr>
              <w:rPr>
                <w:b/>
                <w:bCs/>
                <w:smallCaps/>
                <w:sz w:val="20"/>
                <w:szCs w:val="20"/>
              </w:rPr>
            </w:pPr>
            <w:proofErr w:type="spellStart"/>
            <w:r w:rsidRPr="009819AD">
              <w:rPr>
                <w:b/>
                <w:bCs/>
                <w:smallCaps/>
                <w:sz w:val="20"/>
                <w:szCs w:val="20"/>
              </w:rPr>
              <w:t>PriceWaterhouseCoopers</w:t>
            </w:r>
            <w:proofErr w:type="spellEnd"/>
            <w:r w:rsidRPr="009819AD">
              <w:rPr>
                <w:b/>
                <w:bCs/>
                <w:smallCaps/>
                <w:sz w:val="20"/>
                <w:szCs w:val="20"/>
              </w:rPr>
              <w:t xml:space="preserve"> LLP</w:t>
            </w:r>
          </w:p>
        </w:tc>
        <w:tc>
          <w:tcPr>
            <w:tcW w:w="2960" w:type="dxa"/>
          </w:tcPr>
          <w:p w14:paraId="6434B4F6" w14:textId="77777777" w:rsidR="006B0671" w:rsidRPr="009819AD" w:rsidRDefault="006B0671" w:rsidP="006B0671">
            <w:pPr>
              <w:jc w:val="right"/>
              <w:rPr>
                <w:b/>
                <w:sz w:val="20"/>
                <w:szCs w:val="20"/>
              </w:rPr>
            </w:pPr>
            <w:r w:rsidRPr="009819AD">
              <w:rPr>
                <w:b/>
                <w:bCs/>
                <w:sz w:val="20"/>
                <w:szCs w:val="20"/>
              </w:rPr>
              <w:t>New York, NY</w:t>
            </w:r>
          </w:p>
        </w:tc>
      </w:tr>
      <w:tr w:rsidR="006B0671" w:rsidRPr="00FE424C" w14:paraId="399F7A54" w14:textId="77777777" w:rsidTr="00C2525A">
        <w:trPr>
          <w:trHeight w:val="101"/>
          <w:tblCellSpacing w:w="7" w:type="dxa"/>
        </w:trPr>
        <w:tc>
          <w:tcPr>
            <w:tcW w:w="1681" w:type="dxa"/>
          </w:tcPr>
          <w:p w14:paraId="44D1F588" w14:textId="77777777" w:rsidR="006B0671" w:rsidRDefault="006B0671" w:rsidP="006B0671">
            <w:pPr>
              <w:ind w:left="-108"/>
              <w:rPr>
                <w:b/>
                <w:bCs/>
                <w:sz w:val="20"/>
                <w:szCs w:val="20"/>
              </w:rPr>
            </w:pPr>
          </w:p>
        </w:tc>
        <w:tc>
          <w:tcPr>
            <w:tcW w:w="9334" w:type="dxa"/>
            <w:gridSpan w:val="4"/>
            <w:vAlign w:val="center"/>
          </w:tcPr>
          <w:p w14:paraId="45C5356D" w14:textId="77777777" w:rsidR="006B0671" w:rsidRPr="009819AD" w:rsidRDefault="006B0671" w:rsidP="006B0671">
            <w:pPr>
              <w:rPr>
                <w:i/>
                <w:sz w:val="20"/>
                <w:szCs w:val="20"/>
              </w:rPr>
            </w:pPr>
            <w:r w:rsidRPr="009819AD">
              <w:rPr>
                <w:b/>
                <w:bCs/>
                <w:sz w:val="20"/>
                <w:szCs w:val="20"/>
              </w:rPr>
              <w:t xml:space="preserve">Audit Associate </w:t>
            </w:r>
            <w:r>
              <w:rPr>
                <w:b/>
                <w:bCs/>
                <w:sz w:val="20"/>
                <w:szCs w:val="20"/>
              </w:rPr>
              <w:t>- Financial Services</w:t>
            </w:r>
          </w:p>
        </w:tc>
      </w:tr>
      <w:tr w:rsidR="006B0671" w:rsidRPr="00FE424C" w14:paraId="1759D6A2" w14:textId="77777777" w:rsidTr="00C2525A">
        <w:trPr>
          <w:trHeight w:val="101"/>
          <w:tblCellSpacing w:w="7" w:type="dxa"/>
        </w:trPr>
        <w:tc>
          <w:tcPr>
            <w:tcW w:w="1681" w:type="dxa"/>
          </w:tcPr>
          <w:p w14:paraId="3624B94A" w14:textId="77777777" w:rsidR="006B0671" w:rsidRDefault="006B0671" w:rsidP="006B0671">
            <w:pPr>
              <w:ind w:left="-108"/>
              <w:rPr>
                <w:b/>
                <w:bCs/>
                <w:sz w:val="20"/>
                <w:szCs w:val="20"/>
              </w:rPr>
            </w:pPr>
          </w:p>
        </w:tc>
        <w:tc>
          <w:tcPr>
            <w:tcW w:w="9334" w:type="dxa"/>
            <w:gridSpan w:val="4"/>
            <w:vAlign w:val="center"/>
          </w:tcPr>
          <w:p w14:paraId="39E51E61" w14:textId="77777777" w:rsidR="006B0671" w:rsidRDefault="006B0671" w:rsidP="006B0671">
            <w:pPr>
              <w:ind w:left="135"/>
              <w:rPr>
                <w:bCs/>
                <w:sz w:val="20"/>
                <w:szCs w:val="20"/>
                <w:u w:val="single"/>
              </w:rPr>
            </w:pPr>
            <w:r>
              <w:rPr>
                <w:bCs/>
                <w:sz w:val="20"/>
                <w:szCs w:val="20"/>
                <w:u w:val="single"/>
              </w:rPr>
              <w:t>Overview</w:t>
            </w:r>
          </w:p>
          <w:p w14:paraId="25CB488E" w14:textId="77777777" w:rsidR="006B0671" w:rsidRPr="00DC20E8" w:rsidRDefault="006B0671" w:rsidP="006B0671">
            <w:pPr>
              <w:numPr>
                <w:ilvl w:val="1"/>
                <w:numId w:val="10"/>
              </w:numPr>
              <w:tabs>
                <w:tab w:val="num" w:pos="585"/>
              </w:tabs>
              <w:spacing w:after="100"/>
              <w:ind w:left="591" w:hanging="274"/>
              <w:jc w:val="both"/>
              <w:rPr>
                <w:bCs/>
                <w:sz w:val="20"/>
                <w:szCs w:val="20"/>
              </w:rPr>
            </w:pPr>
            <w:r w:rsidRPr="00D50788">
              <w:rPr>
                <w:bCs/>
                <w:sz w:val="20"/>
                <w:szCs w:val="20"/>
              </w:rPr>
              <w:t xml:space="preserve">Responsible for executing fieldwork procedures (substantive and analytical tests) for </w:t>
            </w:r>
            <w:r>
              <w:rPr>
                <w:bCs/>
                <w:sz w:val="20"/>
                <w:szCs w:val="20"/>
              </w:rPr>
              <w:t xml:space="preserve">audit </w:t>
            </w:r>
            <w:r w:rsidRPr="00D50788">
              <w:rPr>
                <w:bCs/>
                <w:sz w:val="20"/>
                <w:szCs w:val="20"/>
              </w:rPr>
              <w:t>clients</w:t>
            </w:r>
          </w:p>
          <w:p w14:paraId="02AB36D9" w14:textId="77777777" w:rsidR="006B0671" w:rsidRPr="00B3648E" w:rsidRDefault="006B0671" w:rsidP="006B0671">
            <w:pPr>
              <w:ind w:left="135"/>
              <w:rPr>
                <w:bCs/>
                <w:sz w:val="20"/>
                <w:szCs w:val="20"/>
                <w:u w:val="single"/>
              </w:rPr>
            </w:pPr>
            <w:r>
              <w:rPr>
                <w:bCs/>
                <w:sz w:val="20"/>
                <w:szCs w:val="20"/>
                <w:u w:val="single"/>
              </w:rPr>
              <w:t>Management Company</w:t>
            </w:r>
          </w:p>
          <w:p w14:paraId="7D63CC57" w14:textId="77777777" w:rsidR="006B0671" w:rsidRDefault="006B0671" w:rsidP="006B0671">
            <w:pPr>
              <w:numPr>
                <w:ilvl w:val="1"/>
                <w:numId w:val="10"/>
              </w:numPr>
              <w:tabs>
                <w:tab w:val="num" w:pos="585"/>
              </w:tabs>
              <w:ind w:left="591" w:hanging="274"/>
              <w:jc w:val="both"/>
              <w:rPr>
                <w:bCs/>
                <w:sz w:val="20"/>
                <w:szCs w:val="20"/>
              </w:rPr>
            </w:pPr>
            <w:r w:rsidRPr="009819AD">
              <w:rPr>
                <w:bCs/>
                <w:sz w:val="20"/>
                <w:szCs w:val="20"/>
              </w:rPr>
              <w:t>Managed a team of 5 over the completion of the annual audit of six complex financial statements for a multiple strategy, multi-billion dollar hedge fund</w:t>
            </w:r>
          </w:p>
          <w:p w14:paraId="78A31792" w14:textId="77777777" w:rsidR="006B0671" w:rsidRDefault="006B0671" w:rsidP="006B0671">
            <w:pPr>
              <w:numPr>
                <w:ilvl w:val="1"/>
                <w:numId w:val="10"/>
              </w:numPr>
              <w:tabs>
                <w:tab w:val="num" w:pos="585"/>
              </w:tabs>
              <w:ind w:left="591" w:hanging="274"/>
              <w:jc w:val="both"/>
              <w:rPr>
                <w:bCs/>
                <w:sz w:val="20"/>
                <w:szCs w:val="20"/>
              </w:rPr>
            </w:pPr>
            <w:r>
              <w:rPr>
                <w:bCs/>
                <w:sz w:val="20"/>
                <w:szCs w:val="20"/>
              </w:rPr>
              <w:t>Assisted in the planning of the audit process by preparing the testing approach for each audit area and estimating staffing requirements</w:t>
            </w:r>
          </w:p>
          <w:p w14:paraId="23CC3773" w14:textId="77777777" w:rsidR="006B0671" w:rsidRDefault="006B0671" w:rsidP="006B0671">
            <w:pPr>
              <w:numPr>
                <w:ilvl w:val="1"/>
                <w:numId w:val="10"/>
              </w:numPr>
              <w:tabs>
                <w:tab w:val="num" w:pos="585"/>
              </w:tabs>
              <w:ind w:left="591" w:hanging="274"/>
              <w:jc w:val="both"/>
              <w:rPr>
                <w:bCs/>
                <w:sz w:val="20"/>
                <w:szCs w:val="20"/>
              </w:rPr>
            </w:pPr>
            <w:r w:rsidRPr="00DC20E8">
              <w:rPr>
                <w:bCs/>
                <w:sz w:val="20"/>
                <w:szCs w:val="20"/>
              </w:rPr>
              <w:t xml:space="preserve">Performed the testing work for </w:t>
            </w:r>
            <w:r w:rsidR="0061098E">
              <w:rPr>
                <w:bCs/>
                <w:sz w:val="20"/>
                <w:szCs w:val="20"/>
              </w:rPr>
              <w:t xml:space="preserve">sensitive </w:t>
            </w:r>
            <w:r w:rsidRPr="00DC20E8">
              <w:rPr>
                <w:bCs/>
                <w:sz w:val="20"/>
                <w:szCs w:val="20"/>
              </w:rPr>
              <w:t>audit ar</w:t>
            </w:r>
            <w:r w:rsidR="0061098E">
              <w:rPr>
                <w:bCs/>
                <w:sz w:val="20"/>
                <w:szCs w:val="20"/>
              </w:rPr>
              <w:t>eas such as payroll</w:t>
            </w:r>
          </w:p>
          <w:p w14:paraId="6C77F08B" w14:textId="77777777" w:rsidR="006B0671" w:rsidRDefault="006B0671" w:rsidP="006B0671">
            <w:pPr>
              <w:numPr>
                <w:ilvl w:val="1"/>
                <w:numId w:val="10"/>
              </w:numPr>
              <w:tabs>
                <w:tab w:val="num" w:pos="585"/>
              </w:tabs>
              <w:ind w:left="591" w:hanging="274"/>
              <w:jc w:val="both"/>
              <w:rPr>
                <w:bCs/>
                <w:sz w:val="20"/>
                <w:szCs w:val="20"/>
              </w:rPr>
            </w:pPr>
            <w:r w:rsidRPr="00DC20E8">
              <w:rPr>
                <w:bCs/>
                <w:sz w:val="20"/>
                <w:szCs w:val="20"/>
              </w:rPr>
              <w:t>Reviewed audit work completed by junior associates including the testing of expenses, capital contributions and fixed assets</w:t>
            </w:r>
          </w:p>
          <w:p w14:paraId="5054066C" w14:textId="77777777" w:rsidR="006B0671" w:rsidRDefault="006B0671" w:rsidP="006B0671">
            <w:pPr>
              <w:numPr>
                <w:ilvl w:val="1"/>
                <w:numId w:val="10"/>
              </w:numPr>
              <w:tabs>
                <w:tab w:val="num" w:pos="585"/>
              </w:tabs>
              <w:ind w:left="591" w:hanging="274"/>
              <w:jc w:val="both"/>
              <w:rPr>
                <w:bCs/>
                <w:sz w:val="20"/>
                <w:szCs w:val="20"/>
              </w:rPr>
            </w:pPr>
            <w:r w:rsidRPr="00DC20E8">
              <w:rPr>
                <w:bCs/>
                <w:sz w:val="20"/>
                <w:szCs w:val="20"/>
              </w:rPr>
              <w:t>Implemented pivot tables to consolidate testing into a concise worksheet that allowed a comprehensive look at the audit process and how testing tied into the financial statements</w:t>
            </w:r>
          </w:p>
          <w:p w14:paraId="428735E0" w14:textId="77777777" w:rsidR="006B0671" w:rsidRDefault="006B0671" w:rsidP="006B0671">
            <w:pPr>
              <w:numPr>
                <w:ilvl w:val="1"/>
                <w:numId w:val="10"/>
              </w:numPr>
              <w:tabs>
                <w:tab w:val="num" w:pos="585"/>
              </w:tabs>
              <w:spacing w:after="100"/>
              <w:ind w:left="591" w:hanging="274"/>
              <w:jc w:val="both"/>
              <w:rPr>
                <w:bCs/>
                <w:sz w:val="20"/>
                <w:szCs w:val="20"/>
                <w:u w:val="single"/>
              </w:rPr>
            </w:pPr>
            <w:r w:rsidRPr="009819AD">
              <w:rPr>
                <w:bCs/>
                <w:sz w:val="20"/>
                <w:szCs w:val="20"/>
              </w:rPr>
              <w:t>Actively sought out opportunities to train and mentor junior associates in the e</w:t>
            </w:r>
            <w:r>
              <w:rPr>
                <w:bCs/>
                <w:sz w:val="20"/>
                <w:szCs w:val="20"/>
              </w:rPr>
              <w:t xml:space="preserve">xecution of the audit approach and the use of </w:t>
            </w:r>
            <w:r w:rsidRPr="009819AD">
              <w:rPr>
                <w:bCs/>
                <w:sz w:val="20"/>
                <w:szCs w:val="20"/>
              </w:rPr>
              <w:t>Microsoft Excel</w:t>
            </w:r>
          </w:p>
          <w:p w14:paraId="582AA7A4" w14:textId="77777777" w:rsidR="006B0671" w:rsidRDefault="006B0671" w:rsidP="006B0671">
            <w:pPr>
              <w:ind w:left="135"/>
              <w:rPr>
                <w:bCs/>
                <w:sz w:val="20"/>
                <w:szCs w:val="20"/>
                <w:u w:val="single"/>
              </w:rPr>
            </w:pPr>
            <w:r w:rsidRPr="00B3648E">
              <w:rPr>
                <w:bCs/>
                <w:sz w:val="20"/>
                <w:szCs w:val="20"/>
                <w:u w:val="single"/>
              </w:rPr>
              <w:t>Private Equity</w:t>
            </w:r>
          </w:p>
          <w:p w14:paraId="776E338A" w14:textId="77777777" w:rsidR="006B0671" w:rsidRDefault="006B0671" w:rsidP="006B0671">
            <w:pPr>
              <w:numPr>
                <w:ilvl w:val="1"/>
                <w:numId w:val="10"/>
              </w:numPr>
              <w:tabs>
                <w:tab w:val="num" w:pos="585"/>
              </w:tabs>
              <w:ind w:left="591" w:hanging="274"/>
              <w:jc w:val="both"/>
              <w:rPr>
                <w:bCs/>
                <w:sz w:val="20"/>
                <w:szCs w:val="20"/>
              </w:rPr>
            </w:pPr>
            <w:r>
              <w:rPr>
                <w:bCs/>
                <w:sz w:val="20"/>
                <w:szCs w:val="20"/>
              </w:rPr>
              <w:t>Managed the audit confirmation process through the preparation, delivery and receipt on all audit confirmations sent to banks, underlying investments and law firms</w:t>
            </w:r>
          </w:p>
          <w:p w14:paraId="21B3744F" w14:textId="77777777" w:rsidR="006B0671" w:rsidRPr="00BC5D48" w:rsidRDefault="006B0671" w:rsidP="006B0671">
            <w:pPr>
              <w:numPr>
                <w:ilvl w:val="1"/>
                <w:numId w:val="10"/>
              </w:numPr>
              <w:tabs>
                <w:tab w:val="num" w:pos="585"/>
              </w:tabs>
              <w:ind w:left="591" w:hanging="274"/>
              <w:jc w:val="both"/>
              <w:rPr>
                <w:bCs/>
                <w:sz w:val="20"/>
                <w:szCs w:val="20"/>
                <w:u w:val="single"/>
              </w:rPr>
            </w:pPr>
            <w:r>
              <w:rPr>
                <w:bCs/>
                <w:sz w:val="20"/>
                <w:szCs w:val="20"/>
              </w:rPr>
              <w:t>Verified the accuracy of management fees and carried interest allocations by performing a recalculation based on the terms as described in the Limited Partnership Agreement</w:t>
            </w:r>
          </w:p>
          <w:p w14:paraId="7C81B717" w14:textId="77777777" w:rsidR="006B0671" w:rsidRPr="00BC5D48" w:rsidRDefault="006B0671" w:rsidP="0061098E">
            <w:pPr>
              <w:numPr>
                <w:ilvl w:val="1"/>
                <w:numId w:val="10"/>
              </w:numPr>
              <w:tabs>
                <w:tab w:val="num" w:pos="585"/>
              </w:tabs>
              <w:spacing w:after="60"/>
              <w:ind w:left="591" w:hanging="274"/>
              <w:jc w:val="both"/>
              <w:rPr>
                <w:bCs/>
                <w:sz w:val="20"/>
                <w:szCs w:val="20"/>
                <w:u w:val="single"/>
              </w:rPr>
            </w:pPr>
            <w:r>
              <w:rPr>
                <w:bCs/>
                <w:sz w:val="20"/>
                <w:szCs w:val="20"/>
              </w:rPr>
              <w:t>Reviewed valuation memos to ensure supporting data and formulas in determining fair market values for Level III type investments were accurate</w:t>
            </w:r>
          </w:p>
        </w:tc>
      </w:tr>
      <w:tr w:rsidR="006B0671" w:rsidRPr="00FE424C" w14:paraId="176409F0" w14:textId="77777777" w:rsidTr="00C2525A">
        <w:trPr>
          <w:trHeight w:val="99"/>
          <w:tblCellSpacing w:w="7" w:type="dxa"/>
        </w:trPr>
        <w:tc>
          <w:tcPr>
            <w:tcW w:w="1681" w:type="dxa"/>
            <w:tcBorders>
              <w:bottom w:val="single" w:sz="12" w:space="0" w:color="auto"/>
            </w:tcBorders>
          </w:tcPr>
          <w:p w14:paraId="74950C49" w14:textId="77777777" w:rsidR="006B0671" w:rsidRPr="009819AD" w:rsidRDefault="006B0671" w:rsidP="006B0671">
            <w:pPr>
              <w:ind w:left="-108"/>
              <w:rPr>
                <w:b/>
                <w:bCs/>
                <w:sz w:val="20"/>
                <w:szCs w:val="20"/>
              </w:rPr>
            </w:pPr>
            <w:r w:rsidRPr="009819AD">
              <w:rPr>
                <w:b/>
                <w:bCs/>
                <w:sz w:val="20"/>
                <w:szCs w:val="20"/>
              </w:rPr>
              <w:t>Education</w:t>
            </w:r>
          </w:p>
        </w:tc>
        <w:tc>
          <w:tcPr>
            <w:tcW w:w="5354" w:type="dxa"/>
            <w:gridSpan w:val="2"/>
            <w:tcBorders>
              <w:bottom w:val="single" w:sz="12" w:space="0" w:color="auto"/>
            </w:tcBorders>
            <w:vAlign w:val="center"/>
          </w:tcPr>
          <w:p w14:paraId="150546CF" w14:textId="77777777" w:rsidR="006B0671" w:rsidRPr="009819AD" w:rsidRDefault="006B0671" w:rsidP="006B0671">
            <w:pPr>
              <w:rPr>
                <w:b/>
                <w:bCs/>
                <w:sz w:val="20"/>
                <w:szCs w:val="20"/>
              </w:rPr>
            </w:pPr>
          </w:p>
        </w:tc>
        <w:tc>
          <w:tcPr>
            <w:tcW w:w="3966" w:type="dxa"/>
            <w:gridSpan w:val="2"/>
            <w:tcBorders>
              <w:bottom w:val="single" w:sz="12" w:space="0" w:color="auto"/>
            </w:tcBorders>
          </w:tcPr>
          <w:p w14:paraId="067A282D" w14:textId="77777777" w:rsidR="006B0671" w:rsidRPr="009819AD" w:rsidRDefault="006B0671" w:rsidP="006B0671">
            <w:pPr>
              <w:rPr>
                <w:sz w:val="20"/>
                <w:szCs w:val="20"/>
              </w:rPr>
            </w:pPr>
          </w:p>
        </w:tc>
      </w:tr>
      <w:tr w:rsidR="006B0671" w:rsidRPr="00FE424C" w14:paraId="7CA3FEDF" w14:textId="77777777" w:rsidTr="00C2525A">
        <w:trPr>
          <w:trHeight w:val="288"/>
          <w:tblCellSpacing w:w="7" w:type="dxa"/>
        </w:trPr>
        <w:tc>
          <w:tcPr>
            <w:tcW w:w="1681" w:type="dxa"/>
          </w:tcPr>
          <w:p w14:paraId="73DDE984" w14:textId="77777777" w:rsidR="006B0671" w:rsidRPr="00C2525A" w:rsidRDefault="006B0671" w:rsidP="006B0671">
            <w:pPr>
              <w:rPr>
                <w:sz w:val="18"/>
                <w:szCs w:val="18"/>
              </w:rPr>
            </w:pPr>
            <w:r w:rsidRPr="00C2525A">
              <w:rPr>
                <w:sz w:val="18"/>
                <w:szCs w:val="18"/>
              </w:rPr>
              <w:t>Dec. ‘07</w:t>
            </w:r>
          </w:p>
          <w:p w14:paraId="23546909" w14:textId="77777777" w:rsidR="006B0671" w:rsidRPr="00C2525A" w:rsidRDefault="006B0671" w:rsidP="006B0671">
            <w:pPr>
              <w:rPr>
                <w:b/>
                <w:bCs/>
                <w:sz w:val="18"/>
                <w:szCs w:val="18"/>
              </w:rPr>
            </w:pPr>
          </w:p>
        </w:tc>
        <w:tc>
          <w:tcPr>
            <w:tcW w:w="9334" w:type="dxa"/>
            <w:gridSpan w:val="4"/>
            <w:vAlign w:val="center"/>
          </w:tcPr>
          <w:p w14:paraId="784E5050" w14:textId="77777777" w:rsidR="006B0671" w:rsidRPr="009819AD" w:rsidRDefault="006B0671" w:rsidP="006B0671">
            <w:pPr>
              <w:rPr>
                <w:sz w:val="20"/>
                <w:szCs w:val="20"/>
              </w:rPr>
            </w:pPr>
            <w:r w:rsidRPr="009819AD">
              <w:rPr>
                <w:b/>
                <w:bCs/>
                <w:sz w:val="20"/>
                <w:szCs w:val="20"/>
              </w:rPr>
              <w:t>Baruch College/CUNY,</w:t>
            </w:r>
            <w:r w:rsidRPr="009819AD">
              <w:rPr>
                <w:sz w:val="20"/>
                <w:szCs w:val="20"/>
              </w:rPr>
              <w:t xml:space="preserve"> New York, NY</w:t>
            </w:r>
          </w:p>
          <w:p w14:paraId="6F6C094B" w14:textId="77777777" w:rsidR="006B0671" w:rsidRPr="009819AD" w:rsidRDefault="006B0671" w:rsidP="006B0671">
            <w:pPr>
              <w:rPr>
                <w:sz w:val="20"/>
                <w:szCs w:val="20"/>
              </w:rPr>
            </w:pPr>
            <w:r w:rsidRPr="009819AD">
              <w:rPr>
                <w:sz w:val="20"/>
                <w:szCs w:val="20"/>
              </w:rPr>
              <w:t>BBA in Accountancy</w:t>
            </w:r>
          </w:p>
          <w:p w14:paraId="1EAD6262" w14:textId="77777777" w:rsidR="006B0671" w:rsidRPr="009819AD" w:rsidRDefault="006B0671" w:rsidP="006B0671">
            <w:pPr>
              <w:rPr>
                <w:sz w:val="20"/>
                <w:szCs w:val="20"/>
              </w:rPr>
            </w:pPr>
            <w:r w:rsidRPr="009819AD">
              <w:rPr>
                <w:sz w:val="20"/>
                <w:szCs w:val="20"/>
              </w:rPr>
              <w:t>GPA:  3.6</w:t>
            </w:r>
          </w:p>
        </w:tc>
      </w:tr>
      <w:tr w:rsidR="006B0671" w:rsidRPr="00FE424C" w14:paraId="6529FCA9" w14:textId="77777777" w:rsidTr="00C2525A">
        <w:trPr>
          <w:trHeight w:val="207"/>
          <w:tblCellSpacing w:w="7" w:type="dxa"/>
        </w:trPr>
        <w:tc>
          <w:tcPr>
            <w:tcW w:w="1681" w:type="dxa"/>
            <w:tcBorders>
              <w:bottom w:val="single" w:sz="12" w:space="0" w:color="auto"/>
            </w:tcBorders>
          </w:tcPr>
          <w:p w14:paraId="3A75B6D6" w14:textId="77777777" w:rsidR="006B0671" w:rsidRPr="009819AD" w:rsidRDefault="006B0671" w:rsidP="006B0671">
            <w:pPr>
              <w:ind w:left="-108"/>
              <w:rPr>
                <w:b/>
                <w:bCs/>
                <w:sz w:val="20"/>
                <w:szCs w:val="20"/>
              </w:rPr>
            </w:pPr>
            <w:r w:rsidRPr="009819AD">
              <w:rPr>
                <w:b/>
                <w:bCs/>
                <w:sz w:val="20"/>
                <w:szCs w:val="20"/>
              </w:rPr>
              <w:t>Skills</w:t>
            </w:r>
          </w:p>
        </w:tc>
        <w:tc>
          <w:tcPr>
            <w:tcW w:w="5354" w:type="dxa"/>
            <w:gridSpan w:val="2"/>
            <w:tcBorders>
              <w:bottom w:val="single" w:sz="12" w:space="0" w:color="auto"/>
            </w:tcBorders>
            <w:vAlign w:val="center"/>
          </w:tcPr>
          <w:p w14:paraId="50F3F31A" w14:textId="77777777" w:rsidR="006B0671" w:rsidRPr="009819AD" w:rsidRDefault="006B0671" w:rsidP="006B0671">
            <w:pPr>
              <w:rPr>
                <w:sz w:val="20"/>
                <w:szCs w:val="20"/>
              </w:rPr>
            </w:pPr>
          </w:p>
        </w:tc>
        <w:tc>
          <w:tcPr>
            <w:tcW w:w="3966" w:type="dxa"/>
            <w:gridSpan w:val="2"/>
            <w:tcBorders>
              <w:bottom w:val="single" w:sz="12" w:space="0" w:color="auto"/>
            </w:tcBorders>
          </w:tcPr>
          <w:p w14:paraId="39C21199" w14:textId="77777777" w:rsidR="006B0671" w:rsidRPr="009819AD" w:rsidRDefault="006B0671" w:rsidP="006B0671">
            <w:pPr>
              <w:rPr>
                <w:sz w:val="20"/>
                <w:szCs w:val="20"/>
              </w:rPr>
            </w:pPr>
          </w:p>
        </w:tc>
      </w:tr>
      <w:tr w:rsidR="006B0671" w:rsidRPr="00FE424C" w14:paraId="5588D975" w14:textId="77777777" w:rsidTr="00C2525A">
        <w:trPr>
          <w:trHeight w:val="288"/>
          <w:tblCellSpacing w:w="7" w:type="dxa"/>
        </w:trPr>
        <w:tc>
          <w:tcPr>
            <w:tcW w:w="1681" w:type="dxa"/>
          </w:tcPr>
          <w:p w14:paraId="16CED6AF" w14:textId="77777777" w:rsidR="006B0671" w:rsidRPr="009819AD" w:rsidRDefault="006B0671" w:rsidP="006B0671">
            <w:pPr>
              <w:rPr>
                <w:b/>
                <w:bCs/>
                <w:sz w:val="20"/>
                <w:szCs w:val="20"/>
              </w:rPr>
            </w:pPr>
          </w:p>
        </w:tc>
        <w:tc>
          <w:tcPr>
            <w:tcW w:w="9334" w:type="dxa"/>
            <w:gridSpan w:val="4"/>
            <w:vAlign w:val="center"/>
          </w:tcPr>
          <w:p w14:paraId="180EB1A5" w14:textId="77777777" w:rsidR="006B0671" w:rsidRDefault="006B0671" w:rsidP="006B0671">
            <w:pPr>
              <w:numPr>
                <w:ilvl w:val="0"/>
                <w:numId w:val="10"/>
              </w:numPr>
              <w:ind w:left="252"/>
              <w:jc w:val="both"/>
              <w:rPr>
                <w:sz w:val="20"/>
                <w:szCs w:val="20"/>
              </w:rPr>
            </w:pPr>
            <w:r w:rsidRPr="009819AD">
              <w:rPr>
                <w:sz w:val="20"/>
                <w:szCs w:val="20"/>
              </w:rPr>
              <w:t>Technical:</w:t>
            </w:r>
            <w:r>
              <w:rPr>
                <w:sz w:val="20"/>
                <w:szCs w:val="20"/>
              </w:rPr>
              <w:t xml:space="preserve"> </w:t>
            </w:r>
            <w:proofErr w:type="spellStart"/>
            <w:r>
              <w:rPr>
                <w:sz w:val="20"/>
                <w:szCs w:val="20"/>
              </w:rPr>
              <w:t>Investran</w:t>
            </w:r>
            <w:proofErr w:type="spellEnd"/>
            <w:r>
              <w:rPr>
                <w:sz w:val="20"/>
                <w:szCs w:val="20"/>
              </w:rPr>
              <w:t xml:space="preserve">, </w:t>
            </w:r>
            <w:proofErr w:type="spellStart"/>
            <w:r w:rsidR="0067605C">
              <w:rPr>
                <w:sz w:val="20"/>
                <w:szCs w:val="20"/>
              </w:rPr>
              <w:t>Sungard</w:t>
            </w:r>
            <w:proofErr w:type="spellEnd"/>
            <w:r w:rsidR="0067605C">
              <w:rPr>
                <w:sz w:val="20"/>
                <w:szCs w:val="20"/>
              </w:rPr>
              <w:t xml:space="preserve"> SDX, </w:t>
            </w:r>
            <w:r>
              <w:rPr>
                <w:sz w:val="20"/>
                <w:szCs w:val="20"/>
              </w:rPr>
              <w:t>Great Plains, Venture Complete, Private Equity Office,</w:t>
            </w:r>
            <w:r w:rsidRPr="009819AD">
              <w:rPr>
                <w:sz w:val="20"/>
                <w:szCs w:val="20"/>
              </w:rPr>
              <w:t xml:space="preserve"> PowerPoint, </w:t>
            </w:r>
            <w:r>
              <w:rPr>
                <w:sz w:val="20"/>
                <w:szCs w:val="20"/>
              </w:rPr>
              <w:t xml:space="preserve">Outlook, Advanced knowledge of </w:t>
            </w:r>
            <w:proofErr w:type="gramStart"/>
            <w:r>
              <w:rPr>
                <w:sz w:val="20"/>
                <w:szCs w:val="20"/>
              </w:rPr>
              <w:t>Excel  and</w:t>
            </w:r>
            <w:proofErr w:type="gramEnd"/>
            <w:r>
              <w:rPr>
                <w:sz w:val="20"/>
                <w:szCs w:val="20"/>
              </w:rPr>
              <w:t xml:space="preserve"> </w:t>
            </w:r>
            <w:proofErr w:type="spellStart"/>
            <w:r>
              <w:rPr>
                <w:sz w:val="20"/>
                <w:szCs w:val="20"/>
              </w:rPr>
              <w:t>Ms</w:t>
            </w:r>
            <w:proofErr w:type="spellEnd"/>
            <w:r>
              <w:rPr>
                <w:sz w:val="20"/>
                <w:szCs w:val="20"/>
              </w:rPr>
              <w:t xml:space="preserve"> Word</w:t>
            </w:r>
          </w:p>
          <w:p w14:paraId="06C1D805" w14:textId="77777777" w:rsidR="006B0671" w:rsidRDefault="006B0671" w:rsidP="006B0671">
            <w:pPr>
              <w:numPr>
                <w:ilvl w:val="0"/>
                <w:numId w:val="10"/>
              </w:numPr>
              <w:ind w:left="252"/>
              <w:jc w:val="both"/>
              <w:rPr>
                <w:sz w:val="20"/>
                <w:szCs w:val="20"/>
              </w:rPr>
            </w:pPr>
            <w:r w:rsidRPr="009819AD">
              <w:rPr>
                <w:sz w:val="20"/>
                <w:szCs w:val="20"/>
              </w:rPr>
              <w:t>Additional languages: Conversation</w:t>
            </w:r>
            <w:r>
              <w:rPr>
                <w:sz w:val="20"/>
                <w:szCs w:val="20"/>
              </w:rPr>
              <w:t xml:space="preserve">al Cantonese and basic Mandarin </w:t>
            </w:r>
          </w:p>
        </w:tc>
      </w:tr>
    </w:tbl>
    <w:p w14:paraId="7E0B4CB2" w14:textId="77777777" w:rsidR="00556181" w:rsidRPr="00FE424C" w:rsidRDefault="00556181" w:rsidP="00965820">
      <w:pPr>
        <w:pStyle w:val="Header"/>
        <w:tabs>
          <w:tab w:val="clear" w:pos="4320"/>
          <w:tab w:val="clear" w:pos="8640"/>
        </w:tabs>
      </w:pPr>
    </w:p>
    <w:sectPr w:rsidR="00556181" w:rsidRPr="00FE424C" w:rsidSect="002240CD">
      <w:pgSz w:w="11907" w:h="16839" w:code="9"/>
      <w:pgMar w:top="360" w:right="720" w:bottom="259" w:left="72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79E16" w14:textId="77777777" w:rsidR="00456665" w:rsidRDefault="00456665">
      <w:r>
        <w:separator/>
      </w:r>
    </w:p>
  </w:endnote>
  <w:endnote w:type="continuationSeparator" w:id="0">
    <w:p w14:paraId="32100F82" w14:textId="77777777" w:rsidR="00456665" w:rsidRDefault="0045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A37C9" w14:textId="77777777" w:rsidR="00456665" w:rsidRDefault="00456665">
      <w:r>
        <w:separator/>
      </w:r>
    </w:p>
  </w:footnote>
  <w:footnote w:type="continuationSeparator" w:id="0">
    <w:p w14:paraId="792239FA" w14:textId="77777777" w:rsidR="00456665" w:rsidRDefault="004566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232"/>
    <w:multiLevelType w:val="hybridMultilevel"/>
    <w:tmpl w:val="078614D4"/>
    <w:lvl w:ilvl="0" w:tplc="58F878DC">
      <w:start w:val="1"/>
      <w:numFmt w:val="bullet"/>
      <w:lvlText w:val="o"/>
      <w:lvlJc w:val="left"/>
      <w:pPr>
        <w:tabs>
          <w:tab w:val="num" w:pos="2304"/>
        </w:tabs>
        <w:ind w:left="2160" w:hanging="216"/>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9E4A70"/>
    <w:multiLevelType w:val="hybridMultilevel"/>
    <w:tmpl w:val="F3221DDE"/>
    <w:lvl w:ilvl="0" w:tplc="58F878DC">
      <w:start w:val="1"/>
      <w:numFmt w:val="bullet"/>
      <w:lvlText w:val="o"/>
      <w:lvlJc w:val="left"/>
      <w:pPr>
        <w:tabs>
          <w:tab w:val="num" w:pos="2376"/>
        </w:tabs>
        <w:ind w:left="2232" w:hanging="216"/>
      </w:pPr>
      <w:rPr>
        <w:rFonts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nsid w:val="0FA25C29"/>
    <w:multiLevelType w:val="hybridMultilevel"/>
    <w:tmpl w:val="D0CC9ADA"/>
    <w:lvl w:ilvl="0" w:tplc="58F878DC">
      <w:start w:val="1"/>
      <w:numFmt w:val="bullet"/>
      <w:lvlText w:val="o"/>
      <w:lvlJc w:val="left"/>
      <w:pPr>
        <w:tabs>
          <w:tab w:val="num" w:pos="2304"/>
        </w:tabs>
        <w:ind w:left="2160" w:hanging="216"/>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2924DA"/>
    <w:multiLevelType w:val="hybridMultilevel"/>
    <w:tmpl w:val="0A4C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41A9C"/>
    <w:multiLevelType w:val="hybridMultilevel"/>
    <w:tmpl w:val="F1FC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1530"/>
    <w:multiLevelType w:val="hybridMultilevel"/>
    <w:tmpl w:val="7D826ABC"/>
    <w:lvl w:ilvl="0" w:tplc="58F878DC">
      <w:start w:val="1"/>
      <w:numFmt w:val="bullet"/>
      <w:lvlText w:val="o"/>
      <w:lvlJc w:val="left"/>
      <w:pPr>
        <w:ind w:left="360" w:hanging="360"/>
      </w:pPr>
      <w:rPr>
        <w:rFonts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8A17F0"/>
    <w:multiLevelType w:val="hybridMultilevel"/>
    <w:tmpl w:val="08B2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87B9A"/>
    <w:multiLevelType w:val="hybridMultilevel"/>
    <w:tmpl w:val="29B6A3AC"/>
    <w:lvl w:ilvl="0" w:tplc="58F878DC">
      <w:start w:val="1"/>
      <w:numFmt w:val="bullet"/>
      <w:lvlText w:val="o"/>
      <w:lvlJc w:val="left"/>
      <w:pPr>
        <w:tabs>
          <w:tab w:val="num" w:pos="2376"/>
        </w:tabs>
        <w:ind w:left="2232" w:hanging="216"/>
      </w:pPr>
      <w:rPr>
        <w:rFonts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nsid w:val="362D1E83"/>
    <w:multiLevelType w:val="hybridMultilevel"/>
    <w:tmpl w:val="63AA09B0"/>
    <w:lvl w:ilvl="0" w:tplc="58F878DC">
      <w:start w:val="1"/>
      <w:numFmt w:val="bullet"/>
      <w:lvlText w:val="o"/>
      <w:lvlJc w:val="left"/>
      <w:pPr>
        <w:tabs>
          <w:tab w:val="num" w:pos="2304"/>
        </w:tabs>
        <w:ind w:left="2160" w:hanging="216"/>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514773"/>
    <w:multiLevelType w:val="hybridMultilevel"/>
    <w:tmpl w:val="FAE2495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C1F411D"/>
    <w:multiLevelType w:val="hybridMultilevel"/>
    <w:tmpl w:val="B342596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6C702CD"/>
    <w:multiLevelType w:val="hybridMultilevel"/>
    <w:tmpl w:val="440A92EE"/>
    <w:lvl w:ilvl="0" w:tplc="58F878DC">
      <w:start w:val="1"/>
      <w:numFmt w:val="bullet"/>
      <w:lvlText w:val="o"/>
      <w:lvlJc w:val="left"/>
      <w:pPr>
        <w:ind w:left="720" w:hanging="360"/>
      </w:pPr>
      <w:rPr>
        <w:rFonts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8C60E6"/>
    <w:multiLevelType w:val="hybridMultilevel"/>
    <w:tmpl w:val="3334DDC6"/>
    <w:lvl w:ilvl="0" w:tplc="04090001">
      <w:start w:val="1"/>
      <w:numFmt w:val="bullet"/>
      <w:lvlText w:val=""/>
      <w:lvlJc w:val="left"/>
      <w:pPr>
        <w:tabs>
          <w:tab w:val="num" w:pos="2304"/>
        </w:tabs>
        <w:ind w:left="21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2A1F02"/>
    <w:multiLevelType w:val="hybridMultilevel"/>
    <w:tmpl w:val="78389E9C"/>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5FC5646E"/>
    <w:multiLevelType w:val="hybridMultilevel"/>
    <w:tmpl w:val="925E8256"/>
    <w:lvl w:ilvl="0" w:tplc="04090003">
      <w:start w:val="1"/>
      <w:numFmt w:val="bullet"/>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nsid w:val="662555BD"/>
    <w:multiLevelType w:val="hybridMultilevel"/>
    <w:tmpl w:val="158A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906B0"/>
    <w:multiLevelType w:val="hybridMultilevel"/>
    <w:tmpl w:val="78389E9C"/>
    <w:lvl w:ilvl="0" w:tplc="58F878DC">
      <w:start w:val="1"/>
      <w:numFmt w:val="bullet"/>
      <w:lvlText w:val="o"/>
      <w:lvlJc w:val="left"/>
      <w:pPr>
        <w:tabs>
          <w:tab w:val="num" w:pos="2304"/>
        </w:tabs>
        <w:ind w:left="2160" w:hanging="216"/>
      </w:pPr>
      <w:rPr>
        <w:rFonts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7BAA028D"/>
    <w:multiLevelType w:val="hybridMultilevel"/>
    <w:tmpl w:val="F3221DDE"/>
    <w:lvl w:ilvl="0" w:tplc="58F878DC">
      <w:start w:val="1"/>
      <w:numFmt w:val="bullet"/>
      <w:lvlText w:val="o"/>
      <w:lvlJc w:val="left"/>
      <w:pPr>
        <w:tabs>
          <w:tab w:val="num" w:pos="2376"/>
        </w:tabs>
        <w:ind w:left="2232" w:hanging="216"/>
      </w:pPr>
      <w:rPr>
        <w:rFonts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8">
    <w:nsid w:val="7C1212B3"/>
    <w:multiLevelType w:val="hybridMultilevel"/>
    <w:tmpl w:val="E18411D0"/>
    <w:lvl w:ilvl="0" w:tplc="58F878DC">
      <w:start w:val="1"/>
      <w:numFmt w:val="bullet"/>
      <w:lvlText w:val="o"/>
      <w:lvlJc w:val="left"/>
      <w:pPr>
        <w:tabs>
          <w:tab w:val="num" w:pos="675"/>
        </w:tabs>
        <w:ind w:left="531" w:hanging="216"/>
      </w:pPr>
      <w:rPr>
        <w:rFonts w:hAnsi="Courier New"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10"/>
  </w:num>
  <w:num w:numId="4">
    <w:abstractNumId w:val="7"/>
  </w:num>
  <w:num w:numId="5">
    <w:abstractNumId w:val="9"/>
  </w:num>
  <w:num w:numId="6">
    <w:abstractNumId w:val="8"/>
  </w:num>
  <w:num w:numId="7">
    <w:abstractNumId w:val="17"/>
  </w:num>
  <w:num w:numId="8">
    <w:abstractNumId w:val="1"/>
  </w:num>
  <w:num w:numId="9">
    <w:abstractNumId w:val="14"/>
  </w:num>
  <w:num w:numId="10">
    <w:abstractNumId w:val="18"/>
  </w:num>
  <w:num w:numId="11">
    <w:abstractNumId w:val="2"/>
  </w:num>
  <w:num w:numId="12">
    <w:abstractNumId w:val="0"/>
  </w:num>
  <w:num w:numId="13">
    <w:abstractNumId w:val="5"/>
  </w:num>
  <w:num w:numId="14">
    <w:abstractNumId w:val="4"/>
  </w:num>
  <w:num w:numId="15">
    <w:abstractNumId w:val="12"/>
  </w:num>
  <w:num w:numId="16">
    <w:abstractNumId w:val="3"/>
  </w:num>
  <w:num w:numId="17">
    <w:abstractNumId w:val="6"/>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61CB"/>
    <w:rsid w:val="00001D36"/>
    <w:rsid w:val="00003774"/>
    <w:rsid w:val="00005003"/>
    <w:rsid w:val="00006C65"/>
    <w:rsid w:val="00013B58"/>
    <w:rsid w:val="00015C77"/>
    <w:rsid w:val="00015FEE"/>
    <w:rsid w:val="00020B2A"/>
    <w:rsid w:val="00020E46"/>
    <w:rsid w:val="00022A38"/>
    <w:rsid w:val="000235D2"/>
    <w:rsid w:val="00026411"/>
    <w:rsid w:val="00027E22"/>
    <w:rsid w:val="00037E3A"/>
    <w:rsid w:val="0004339E"/>
    <w:rsid w:val="00043E07"/>
    <w:rsid w:val="00046AF1"/>
    <w:rsid w:val="00047392"/>
    <w:rsid w:val="000546D7"/>
    <w:rsid w:val="0006270D"/>
    <w:rsid w:val="0006412E"/>
    <w:rsid w:val="0006621C"/>
    <w:rsid w:val="00066E74"/>
    <w:rsid w:val="00072D21"/>
    <w:rsid w:val="000826A6"/>
    <w:rsid w:val="00095754"/>
    <w:rsid w:val="000A2AA5"/>
    <w:rsid w:val="000A3DD1"/>
    <w:rsid w:val="000A5806"/>
    <w:rsid w:val="000B3155"/>
    <w:rsid w:val="000B72E9"/>
    <w:rsid w:val="000C6B99"/>
    <w:rsid w:val="000C6E91"/>
    <w:rsid w:val="000C732E"/>
    <w:rsid w:val="000C7852"/>
    <w:rsid w:val="000D2BB4"/>
    <w:rsid w:val="000D5E56"/>
    <w:rsid w:val="000E6202"/>
    <w:rsid w:val="000F637B"/>
    <w:rsid w:val="000F6595"/>
    <w:rsid w:val="001124F6"/>
    <w:rsid w:val="001173A7"/>
    <w:rsid w:val="00123B10"/>
    <w:rsid w:val="00123CC2"/>
    <w:rsid w:val="001247EC"/>
    <w:rsid w:val="00132FC0"/>
    <w:rsid w:val="00133C79"/>
    <w:rsid w:val="00140554"/>
    <w:rsid w:val="00155F00"/>
    <w:rsid w:val="00163F79"/>
    <w:rsid w:val="00167D1C"/>
    <w:rsid w:val="00171D94"/>
    <w:rsid w:val="0017361F"/>
    <w:rsid w:val="00176177"/>
    <w:rsid w:val="0017729D"/>
    <w:rsid w:val="00177D34"/>
    <w:rsid w:val="00183820"/>
    <w:rsid w:val="0019202B"/>
    <w:rsid w:val="00194D21"/>
    <w:rsid w:val="001B008E"/>
    <w:rsid w:val="001B3DAA"/>
    <w:rsid w:val="001B5387"/>
    <w:rsid w:val="001B6038"/>
    <w:rsid w:val="001B78B7"/>
    <w:rsid w:val="001B7E66"/>
    <w:rsid w:val="001C029C"/>
    <w:rsid w:val="001C3A9B"/>
    <w:rsid w:val="001C51FD"/>
    <w:rsid w:val="001C6132"/>
    <w:rsid w:val="001C7D26"/>
    <w:rsid w:val="001D0EE7"/>
    <w:rsid w:val="001D3BCB"/>
    <w:rsid w:val="001D3CFE"/>
    <w:rsid w:val="001D3EC4"/>
    <w:rsid w:val="001D3EF9"/>
    <w:rsid w:val="001D703B"/>
    <w:rsid w:val="001D7F68"/>
    <w:rsid w:val="001E007D"/>
    <w:rsid w:val="001E3472"/>
    <w:rsid w:val="001F4875"/>
    <w:rsid w:val="00203E11"/>
    <w:rsid w:val="00205C9E"/>
    <w:rsid w:val="00213FF2"/>
    <w:rsid w:val="002237A1"/>
    <w:rsid w:val="00223A80"/>
    <w:rsid w:val="002240CD"/>
    <w:rsid w:val="00226A29"/>
    <w:rsid w:val="00227DBB"/>
    <w:rsid w:val="002401D4"/>
    <w:rsid w:val="00250B09"/>
    <w:rsid w:val="00260381"/>
    <w:rsid w:val="0026779E"/>
    <w:rsid w:val="002730EA"/>
    <w:rsid w:val="002732B7"/>
    <w:rsid w:val="00274B6B"/>
    <w:rsid w:val="00281A9D"/>
    <w:rsid w:val="00282A26"/>
    <w:rsid w:val="00287C72"/>
    <w:rsid w:val="00292908"/>
    <w:rsid w:val="00293E05"/>
    <w:rsid w:val="0029453C"/>
    <w:rsid w:val="002948C3"/>
    <w:rsid w:val="002A124B"/>
    <w:rsid w:val="002A605C"/>
    <w:rsid w:val="002B1A1B"/>
    <w:rsid w:val="002C30B1"/>
    <w:rsid w:val="002D5E78"/>
    <w:rsid w:val="002E01C2"/>
    <w:rsid w:val="002E1F95"/>
    <w:rsid w:val="002E66E2"/>
    <w:rsid w:val="00304782"/>
    <w:rsid w:val="00322AAB"/>
    <w:rsid w:val="00327317"/>
    <w:rsid w:val="003470E7"/>
    <w:rsid w:val="0035127A"/>
    <w:rsid w:val="003522CC"/>
    <w:rsid w:val="0035596D"/>
    <w:rsid w:val="0036080C"/>
    <w:rsid w:val="003636FE"/>
    <w:rsid w:val="00363A8D"/>
    <w:rsid w:val="00370D4C"/>
    <w:rsid w:val="00372B57"/>
    <w:rsid w:val="00372E27"/>
    <w:rsid w:val="0039118D"/>
    <w:rsid w:val="0039135B"/>
    <w:rsid w:val="0039389A"/>
    <w:rsid w:val="00393B15"/>
    <w:rsid w:val="0039599A"/>
    <w:rsid w:val="003A5A40"/>
    <w:rsid w:val="003A6DED"/>
    <w:rsid w:val="003A6FB4"/>
    <w:rsid w:val="003B3354"/>
    <w:rsid w:val="003B60BA"/>
    <w:rsid w:val="003C36D3"/>
    <w:rsid w:val="003C45DC"/>
    <w:rsid w:val="003C5F5E"/>
    <w:rsid w:val="003D66B3"/>
    <w:rsid w:val="003D68A0"/>
    <w:rsid w:val="003E34DA"/>
    <w:rsid w:val="003E41E0"/>
    <w:rsid w:val="003F138D"/>
    <w:rsid w:val="003F1FD9"/>
    <w:rsid w:val="003F5EB0"/>
    <w:rsid w:val="00401A7B"/>
    <w:rsid w:val="004120A7"/>
    <w:rsid w:val="004125A9"/>
    <w:rsid w:val="00412BCF"/>
    <w:rsid w:val="004233F3"/>
    <w:rsid w:val="00424CDB"/>
    <w:rsid w:val="00426295"/>
    <w:rsid w:val="00433608"/>
    <w:rsid w:val="00433FD9"/>
    <w:rsid w:val="004354AD"/>
    <w:rsid w:val="004449D3"/>
    <w:rsid w:val="00444D4A"/>
    <w:rsid w:val="00454501"/>
    <w:rsid w:val="00456665"/>
    <w:rsid w:val="00460319"/>
    <w:rsid w:val="0046127F"/>
    <w:rsid w:val="00462B2E"/>
    <w:rsid w:val="00463477"/>
    <w:rsid w:val="00472C2C"/>
    <w:rsid w:val="00474253"/>
    <w:rsid w:val="00475D6B"/>
    <w:rsid w:val="00496F39"/>
    <w:rsid w:val="004A1078"/>
    <w:rsid w:val="004A111A"/>
    <w:rsid w:val="004A4A3F"/>
    <w:rsid w:val="004B6858"/>
    <w:rsid w:val="004B6F76"/>
    <w:rsid w:val="004B7E1E"/>
    <w:rsid w:val="004C1939"/>
    <w:rsid w:val="004C3B10"/>
    <w:rsid w:val="004C3CDA"/>
    <w:rsid w:val="004E319C"/>
    <w:rsid w:val="004E66DE"/>
    <w:rsid w:val="004F1030"/>
    <w:rsid w:val="00501EE7"/>
    <w:rsid w:val="00504E20"/>
    <w:rsid w:val="00510604"/>
    <w:rsid w:val="005164E5"/>
    <w:rsid w:val="00532E76"/>
    <w:rsid w:val="005467CD"/>
    <w:rsid w:val="005522C0"/>
    <w:rsid w:val="005529BA"/>
    <w:rsid w:val="00556181"/>
    <w:rsid w:val="005603C5"/>
    <w:rsid w:val="00560D3C"/>
    <w:rsid w:val="00564B48"/>
    <w:rsid w:val="00565106"/>
    <w:rsid w:val="00584C70"/>
    <w:rsid w:val="005906EF"/>
    <w:rsid w:val="005926FC"/>
    <w:rsid w:val="00597E34"/>
    <w:rsid w:val="005A192C"/>
    <w:rsid w:val="005A1BC0"/>
    <w:rsid w:val="005A3DC9"/>
    <w:rsid w:val="005A3FC9"/>
    <w:rsid w:val="005B23E8"/>
    <w:rsid w:val="005B5FAC"/>
    <w:rsid w:val="005C137C"/>
    <w:rsid w:val="005C650A"/>
    <w:rsid w:val="005C7EF3"/>
    <w:rsid w:val="005D1C78"/>
    <w:rsid w:val="005D4A73"/>
    <w:rsid w:val="005D62C9"/>
    <w:rsid w:val="005E4ACF"/>
    <w:rsid w:val="005E799A"/>
    <w:rsid w:val="005F05AC"/>
    <w:rsid w:val="006014CB"/>
    <w:rsid w:val="0061098E"/>
    <w:rsid w:val="00610B97"/>
    <w:rsid w:val="00610D45"/>
    <w:rsid w:val="0061289C"/>
    <w:rsid w:val="00615EDC"/>
    <w:rsid w:val="00617F65"/>
    <w:rsid w:val="00620329"/>
    <w:rsid w:val="006244C5"/>
    <w:rsid w:val="00624A24"/>
    <w:rsid w:val="00625A81"/>
    <w:rsid w:val="00645BBD"/>
    <w:rsid w:val="006473CB"/>
    <w:rsid w:val="006626F3"/>
    <w:rsid w:val="006660FC"/>
    <w:rsid w:val="00667144"/>
    <w:rsid w:val="0067605C"/>
    <w:rsid w:val="00677239"/>
    <w:rsid w:val="00680B63"/>
    <w:rsid w:val="006835E4"/>
    <w:rsid w:val="006842D5"/>
    <w:rsid w:val="0068456A"/>
    <w:rsid w:val="00686B31"/>
    <w:rsid w:val="00690F04"/>
    <w:rsid w:val="00697623"/>
    <w:rsid w:val="006B0671"/>
    <w:rsid w:val="006B4A2F"/>
    <w:rsid w:val="006D1941"/>
    <w:rsid w:val="006E2019"/>
    <w:rsid w:val="006E21B2"/>
    <w:rsid w:val="006F127C"/>
    <w:rsid w:val="006F25AD"/>
    <w:rsid w:val="006F33D6"/>
    <w:rsid w:val="006F5FC1"/>
    <w:rsid w:val="00720003"/>
    <w:rsid w:val="007217D8"/>
    <w:rsid w:val="00722486"/>
    <w:rsid w:val="00724947"/>
    <w:rsid w:val="007309F9"/>
    <w:rsid w:val="007374F4"/>
    <w:rsid w:val="00742C80"/>
    <w:rsid w:val="00753981"/>
    <w:rsid w:val="00761E4B"/>
    <w:rsid w:val="00784643"/>
    <w:rsid w:val="00785622"/>
    <w:rsid w:val="007B44DC"/>
    <w:rsid w:val="007C04B6"/>
    <w:rsid w:val="007C1EBF"/>
    <w:rsid w:val="007C66E1"/>
    <w:rsid w:val="007D3098"/>
    <w:rsid w:val="007E1258"/>
    <w:rsid w:val="007E5A11"/>
    <w:rsid w:val="007F18E2"/>
    <w:rsid w:val="007F26F5"/>
    <w:rsid w:val="007F2CB3"/>
    <w:rsid w:val="007F4798"/>
    <w:rsid w:val="007F5CF4"/>
    <w:rsid w:val="008011AD"/>
    <w:rsid w:val="0080554E"/>
    <w:rsid w:val="0080784E"/>
    <w:rsid w:val="008220D9"/>
    <w:rsid w:val="00827F06"/>
    <w:rsid w:val="00830696"/>
    <w:rsid w:val="0083512C"/>
    <w:rsid w:val="00841ED3"/>
    <w:rsid w:val="008435F8"/>
    <w:rsid w:val="00843794"/>
    <w:rsid w:val="008439E5"/>
    <w:rsid w:val="0085035E"/>
    <w:rsid w:val="00851574"/>
    <w:rsid w:val="00851B49"/>
    <w:rsid w:val="008522BE"/>
    <w:rsid w:val="008530AC"/>
    <w:rsid w:val="0085700A"/>
    <w:rsid w:val="00885602"/>
    <w:rsid w:val="0088608F"/>
    <w:rsid w:val="00891504"/>
    <w:rsid w:val="00892675"/>
    <w:rsid w:val="00893E70"/>
    <w:rsid w:val="008963DF"/>
    <w:rsid w:val="008977DF"/>
    <w:rsid w:val="008A6180"/>
    <w:rsid w:val="008A773C"/>
    <w:rsid w:val="008B0302"/>
    <w:rsid w:val="008B14A9"/>
    <w:rsid w:val="008B1CAD"/>
    <w:rsid w:val="008B397A"/>
    <w:rsid w:val="008B74F0"/>
    <w:rsid w:val="008C2969"/>
    <w:rsid w:val="008C2BF1"/>
    <w:rsid w:val="008D0633"/>
    <w:rsid w:val="008F299C"/>
    <w:rsid w:val="008F326B"/>
    <w:rsid w:val="008F5C23"/>
    <w:rsid w:val="00920F75"/>
    <w:rsid w:val="00932298"/>
    <w:rsid w:val="00933CE6"/>
    <w:rsid w:val="0093497B"/>
    <w:rsid w:val="00937754"/>
    <w:rsid w:val="009407AB"/>
    <w:rsid w:val="00941495"/>
    <w:rsid w:val="009457AD"/>
    <w:rsid w:val="00945931"/>
    <w:rsid w:val="009517EF"/>
    <w:rsid w:val="0096249B"/>
    <w:rsid w:val="00965820"/>
    <w:rsid w:val="0097424D"/>
    <w:rsid w:val="00975BF5"/>
    <w:rsid w:val="009819AD"/>
    <w:rsid w:val="00983133"/>
    <w:rsid w:val="00984134"/>
    <w:rsid w:val="009951E2"/>
    <w:rsid w:val="009A6A5D"/>
    <w:rsid w:val="009C1C38"/>
    <w:rsid w:val="009C46B2"/>
    <w:rsid w:val="009D18F3"/>
    <w:rsid w:val="009D4311"/>
    <w:rsid w:val="009D7349"/>
    <w:rsid w:val="009E4FAB"/>
    <w:rsid w:val="009F4783"/>
    <w:rsid w:val="009F4E78"/>
    <w:rsid w:val="009F5064"/>
    <w:rsid w:val="009F72D0"/>
    <w:rsid w:val="00A00813"/>
    <w:rsid w:val="00A03F74"/>
    <w:rsid w:val="00A0745F"/>
    <w:rsid w:val="00A07655"/>
    <w:rsid w:val="00A12119"/>
    <w:rsid w:val="00A2378D"/>
    <w:rsid w:val="00A2549B"/>
    <w:rsid w:val="00A31BDB"/>
    <w:rsid w:val="00A3579B"/>
    <w:rsid w:val="00A46A0C"/>
    <w:rsid w:val="00A50131"/>
    <w:rsid w:val="00A52B05"/>
    <w:rsid w:val="00A53436"/>
    <w:rsid w:val="00A55B02"/>
    <w:rsid w:val="00A56FD7"/>
    <w:rsid w:val="00A63480"/>
    <w:rsid w:val="00A66A3B"/>
    <w:rsid w:val="00A71B29"/>
    <w:rsid w:val="00A74057"/>
    <w:rsid w:val="00A82258"/>
    <w:rsid w:val="00A84AB6"/>
    <w:rsid w:val="00A8649B"/>
    <w:rsid w:val="00A912A3"/>
    <w:rsid w:val="00A924BF"/>
    <w:rsid w:val="00A94C9B"/>
    <w:rsid w:val="00A94FB3"/>
    <w:rsid w:val="00A966B0"/>
    <w:rsid w:val="00AA1F8B"/>
    <w:rsid w:val="00AA3EAA"/>
    <w:rsid w:val="00AB26BA"/>
    <w:rsid w:val="00AB4444"/>
    <w:rsid w:val="00AC73C3"/>
    <w:rsid w:val="00AD3460"/>
    <w:rsid w:val="00AD6AD0"/>
    <w:rsid w:val="00AE0296"/>
    <w:rsid w:val="00AF0FDB"/>
    <w:rsid w:val="00B01444"/>
    <w:rsid w:val="00B033E9"/>
    <w:rsid w:val="00B03D62"/>
    <w:rsid w:val="00B06A9D"/>
    <w:rsid w:val="00B07EDB"/>
    <w:rsid w:val="00B131AA"/>
    <w:rsid w:val="00B1677D"/>
    <w:rsid w:val="00B178D6"/>
    <w:rsid w:val="00B310C7"/>
    <w:rsid w:val="00B3648E"/>
    <w:rsid w:val="00B3667B"/>
    <w:rsid w:val="00B45D70"/>
    <w:rsid w:val="00B60D22"/>
    <w:rsid w:val="00B6475A"/>
    <w:rsid w:val="00B70E03"/>
    <w:rsid w:val="00B7213F"/>
    <w:rsid w:val="00B738F1"/>
    <w:rsid w:val="00B773FB"/>
    <w:rsid w:val="00B8087A"/>
    <w:rsid w:val="00B817E0"/>
    <w:rsid w:val="00B90B25"/>
    <w:rsid w:val="00B927DE"/>
    <w:rsid w:val="00B960D0"/>
    <w:rsid w:val="00B9686F"/>
    <w:rsid w:val="00BB2008"/>
    <w:rsid w:val="00BC58A1"/>
    <w:rsid w:val="00BC5D48"/>
    <w:rsid w:val="00BD119B"/>
    <w:rsid w:val="00BD7384"/>
    <w:rsid w:val="00BE74AC"/>
    <w:rsid w:val="00C00493"/>
    <w:rsid w:val="00C0330E"/>
    <w:rsid w:val="00C03CE4"/>
    <w:rsid w:val="00C04B37"/>
    <w:rsid w:val="00C07406"/>
    <w:rsid w:val="00C1039E"/>
    <w:rsid w:val="00C1189B"/>
    <w:rsid w:val="00C11FAF"/>
    <w:rsid w:val="00C2525A"/>
    <w:rsid w:val="00C256A3"/>
    <w:rsid w:val="00C327D1"/>
    <w:rsid w:val="00C36C54"/>
    <w:rsid w:val="00C45580"/>
    <w:rsid w:val="00C565DC"/>
    <w:rsid w:val="00C6078F"/>
    <w:rsid w:val="00C71A6F"/>
    <w:rsid w:val="00C71ED0"/>
    <w:rsid w:val="00C7339D"/>
    <w:rsid w:val="00C762BF"/>
    <w:rsid w:val="00C7704D"/>
    <w:rsid w:val="00C81F99"/>
    <w:rsid w:val="00C84A47"/>
    <w:rsid w:val="00C84CB0"/>
    <w:rsid w:val="00C85DC8"/>
    <w:rsid w:val="00C9681F"/>
    <w:rsid w:val="00CB1628"/>
    <w:rsid w:val="00CB497E"/>
    <w:rsid w:val="00CB7589"/>
    <w:rsid w:val="00CC04C2"/>
    <w:rsid w:val="00CC3B31"/>
    <w:rsid w:val="00CC4D17"/>
    <w:rsid w:val="00CC6764"/>
    <w:rsid w:val="00CC7B46"/>
    <w:rsid w:val="00CE061C"/>
    <w:rsid w:val="00CE7F00"/>
    <w:rsid w:val="00CF706E"/>
    <w:rsid w:val="00CF7407"/>
    <w:rsid w:val="00D00D5E"/>
    <w:rsid w:val="00D02C73"/>
    <w:rsid w:val="00D02D0C"/>
    <w:rsid w:val="00D03B9F"/>
    <w:rsid w:val="00D11397"/>
    <w:rsid w:val="00D4045B"/>
    <w:rsid w:val="00D42121"/>
    <w:rsid w:val="00D50788"/>
    <w:rsid w:val="00D50F49"/>
    <w:rsid w:val="00D642E3"/>
    <w:rsid w:val="00D65E6E"/>
    <w:rsid w:val="00D66D88"/>
    <w:rsid w:val="00D66DCC"/>
    <w:rsid w:val="00D670FD"/>
    <w:rsid w:val="00D6771B"/>
    <w:rsid w:val="00D70CC3"/>
    <w:rsid w:val="00D727FF"/>
    <w:rsid w:val="00D72B24"/>
    <w:rsid w:val="00D73CDD"/>
    <w:rsid w:val="00D870E6"/>
    <w:rsid w:val="00D96CF2"/>
    <w:rsid w:val="00DB0323"/>
    <w:rsid w:val="00DB1DC3"/>
    <w:rsid w:val="00DB2E52"/>
    <w:rsid w:val="00DB7DFF"/>
    <w:rsid w:val="00DC20E8"/>
    <w:rsid w:val="00DE4D40"/>
    <w:rsid w:val="00DE4F8F"/>
    <w:rsid w:val="00DF1CF3"/>
    <w:rsid w:val="00DF29C1"/>
    <w:rsid w:val="00DF61CB"/>
    <w:rsid w:val="00E15CDF"/>
    <w:rsid w:val="00E17A85"/>
    <w:rsid w:val="00E20D7A"/>
    <w:rsid w:val="00E21F93"/>
    <w:rsid w:val="00E24CAB"/>
    <w:rsid w:val="00E27850"/>
    <w:rsid w:val="00E30352"/>
    <w:rsid w:val="00E30682"/>
    <w:rsid w:val="00E31382"/>
    <w:rsid w:val="00E412FD"/>
    <w:rsid w:val="00E451FC"/>
    <w:rsid w:val="00E465C5"/>
    <w:rsid w:val="00E50833"/>
    <w:rsid w:val="00E51560"/>
    <w:rsid w:val="00E572F1"/>
    <w:rsid w:val="00E632E5"/>
    <w:rsid w:val="00E704C0"/>
    <w:rsid w:val="00E70F4E"/>
    <w:rsid w:val="00E749C4"/>
    <w:rsid w:val="00E77D5C"/>
    <w:rsid w:val="00E823B8"/>
    <w:rsid w:val="00E828FF"/>
    <w:rsid w:val="00E857BD"/>
    <w:rsid w:val="00E86D52"/>
    <w:rsid w:val="00E907AE"/>
    <w:rsid w:val="00E95309"/>
    <w:rsid w:val="00EA1754"/>
    <w:rsid w:val="00EA1DF1"/>
    <w:rsid w:val="00EA20AE"/>
    <w:rsid w:val="00EA2466"/>
    <w:rsid w:val="00EA46B5"/>
    <w:rsid w:val="00EA59BC"/>
    <w:rsid w:val="00EA5A9C"/>
    <w:rsid w:val="00EA772E"/>
    <w:rsid w:val="00EA7AA2"/>
    <w:rsid w:val="00EA7AB1"/>
    <w:rsid w:val="00EB2E26"/>
    <w:rsid w:val="00EC0A7E"/>
    <w:rsid w:val="00EC6709"/>
    <w:rsid w:val="00ED1076"/>
    <w:rsid w:val="00ED1444"/>
    <w:rsid w:val="00EE11C4"/>
    <w:rsid w:val="00EE3DD5"/>
    <w:rsid w:val="00EE6275"/>
    <w:rsid w:val="00EF378D"/>
    <w:rsid w:val="00F005CE"/>
    <w:rsid w:val="00F06155"/>
    <w:rsid w:val="00F1001F"/>
    <w:rsid w:val="00F16594"/>
    <w:rsid w:val="00F20851"/>
    <w:rsid w:val="00F21243"/>
    <w:rsid w:val="00F21E51"/>
    <w:rsid w:val="00F230D1"/>
    <w:rsid w:val="00F231AF"/>
    <w:rsid w:val="00F2763A"/>
    <w:rsid w:val="00F27EFB"/>
    <w:rsid w:val="00F30490"/>
    <w:rsid w:val="00F318B7"/>
    <w:rsid w:val="00F37721"/>
    <w:rsid w:val="00F4011C"/>
    <w:rsid w:val="00F45D02"/>
    <w:rsid w:val="00F51A70"/>
    <w:rsid w:val="00F533FB"/>
    <w:rsid w:val="00F56829"/>
    <w:rsid w:val="00F6754A"/>
    <w:rsid w:val="00F702AA"/>
    <w:rsid w:val="00F75700"/>
    <w:rsid w:val="00F805C0"/>
    <w:rsid w:val="00F8596D"/>
    <w:rsid w:val="00F8661E"/>
    <w:rsid w:val="00F93A17"/>
    <w:rsid w:val="00FA0683"/>
    <w:rsid w:val="00FA21E4"/>
    <w:rsid w:val="00FA4B0F"/>
    <w:rsid w:val="00FA6162"/>
    <w:rsid w:val="00FB155B"/>
    <w:rsid w:val="00FB2C13"/>
    <w:rsid w:val="00FB47F3"/>
    <w:rsid w:val="00FC7E42"/>
    <w:rsid w:val="00FD1022"/>
    <w:rsid w:val="00FD698C"/>
    <w:rsid w:val="00FE199A"/>
    <w:rsid w:val="00FE1D5F"/>
    <w:rsid w:val="00FE2763"/>
    <w:rsid w:val="00FE424C"/>
    <w:rsid w:val="00FE5B7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8B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764"/>
    <w:rPr>
      <w:sz w:val="24"/>
      <w:szCs w:val="24"/>
    </w:rPr>
  </w:style>
  <w:style w:type="paragraph" w:styleId="Heading2">
    <w:name w:val="heading 2"/>
    <w:basedOn w:val="Normal"/>
    <w:next w:val="Normal"/>
    <w:qFormat/>
    <w:rsid w:val="00CC6764"/>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C6764"/>
    <w:pPr>
      <w:tabs>
        <w:tab w:val="center" w:pos="4320"/>
        <w:tab w:val="right" w:pos="8640"/>
      </w:tabs>
    </w:pPr>
  </w:style>
  <w:style w:type="paragraph" w:styleId="Footer">
    <w:name w:val="footer"/>
    <w:basedOn w:val="Normal"/>
    <w:semiHidden/>
    <w:rsid w:val="00CC6764"/>
    <w:pPr>
      <w:tabs>
        <w:tab w:val="center" w:pos="4320"/>
        <w:tab w:val="right" w:pos="8640"/>
      </w:tabs>
    </w:pPr>
  </w:style>
  <w:style w:type="paragraph" w:styleId="BodyText">
    <w:name w:val="Body Text"/>
    <w:basedOn w:val="Normal"/>
    <w:semiHidden/>
    <w:rsid w:val="00CC6764"/>
    <w:pPr>
      <w:widowControl w:val="0"/>
      <w:spacing w:after="220" w:line="220" w:lineRule="atLeast"/>
      <w:jc w:val="both"/>
    </w:pPr>
    <w:rPr>
      <w:rFonts w:ascii="Arial" w:hAnsi="Arial"/>
      <w:spacing w:val="-5"/>
      <w:sz w:val="20"/>
      <w:szCs w:val="20"/>
    </w:rPr>
  </w:style>
  <w:style w:type="character" w:customStyle="1" w:styleId="small">
    <w:name w:val="small"/>
    <w:basedOn w:val="DefaultParagraphFont"/>
    <w:rsid w:val="00CC6764"/>
  </w:style>
  <w:style w:type="paragraph" w:customStyle="1" w:styleId="SectionTitle">
    <w:name w:val="Section Title"/>
    <w:basedOn w:val="Normal"/>
    <w:next w:val="Normal"/>
    <w:rsid w:val="00CC6764"/>
    <w:pPr>
      <w:widowControl w:val="0"/>
      <w:ind w:left="1440" w:hanging="1440"/>
    </w:pPr>
    <w:rPr>
      <w:spacing w:val="-10"/>
      <w:szCs w:val="20"/>
    </w:rPr>
  </w:style>
  <w:style w:type="paragraph" w:styleId="BodyText2">
    <w:name w:val="Body Text 2"/>
    <w:basedOn w:val="Normal"/>
    <w:semiHidden/>
    <w:rsid w:val="00CC6764"/>
    <w:rPr>
      <w:sz w:val="22"/>
      <w:szCs w:val="22"/>
    </w:rPr>
  </w:style>
  <w:style w:type="table" w:styleId="TableGrid">
    <w:name w:val="Table Grid"/>
    <w:basedOn w:val="TableNormal"/>
    <w:uiPriority w:val="59"/>
    <w:rsid w:val="006842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BCB"/>
    <w:rPr>
      <w:sz w:val="16"/>
      <w:szCs w:val="16"/>
    </w:rPr>
  </w:style>
  <w:style w:type="paragraph" w:styleId="CommentText">
    <w:name w:val="annotation text"/>
    <w:basedOn w:val="Normal"/>
    <w:link w:val="CommentTextChar"/>
    <w:uiPriority w:val="99"/>
    <w:semiHidden/>
    <w:unhideWhenUsed/>
    <w:rsid w:val="001D3BCB"/>
    <w:rPr>
      <w:sz w:val="20"/>
      <w:szCs w:val="20"/>
    </w:rPr>
  </w:style>
  <w:style w:type="character" w:customStyle="1" w:styleId="CommentTextChar">
    <w:name w:val="Comment Text Char"/>
    <w:basedOn w:val="DefaultParagraphFont"/>
    <w:link w:val="CommentText"/>
    <w:uiPriority w:val="99"/>
    <w:semiHidden/>
    <w:rsid w:val="001D3BCB"/>
  </w:style>
  <w:style w:type="paragraph" w:styleId="CommentSubject">
    <w:name w:val="annotation subject"/>
    <w:basedOn w:val="CommentText"/>
    <w:next w:val="CommentText"/>
    <w:link w:val="CommentSubjectChar"/>
    <w:uiPriority w:val="99"/>
    <w:semiHidden/>
    <w:unhideWhenUsed/>
    <w:rsid w:val="001D3BCB"/>
    <w:rPr>
      <w:b/>
      <w:bCs/>
    </w:rPr>
  </w:style>
  <w:style w:type="character" w:customStyle="1" w:styleId="CommentSubjectChar">
    <w:name w:val="Comment Subject Char"/>
    <w:basedOn w:val="CommentTextChar"/>
    <w:link w:val="CommentSubject"/>
    <w:uiPriority w:val="99"/>
    <w:semiHidden/>
    <w:rsid w:val="001D3BCB"/>
    <w:rPr>
      <w:b/>
      <w:bCs/>
    </w:rPr>
  </w:style>
  <w:style w:type="paragraph" w:styleId="BalloonText">
    <w:name w:val="Balloon Text"/>
    <w:basedOn w:val="Normal"/>
    <w:link w:val="BalloonTextChar"/>
    <w:uiPriority w:val="99"/>
    <w:semiHidden/>
    <w:unhideWhenUsed/>
    <w:rsid w:val="001D3BCB"/>
    <w:rPr>
      <w:rFonts w:ascii="Tahoma" w:hAnsi="Tahoma" w:cs="Tahoma"/>
      <w:sz w:val="16"/>
      <w:szCs w:val="16"/>
    </w:rPr>
  </w:style>
  <w:style w:type="character" w:customStyle="1" w:styleId="BalloonTextChar">
    <w:name w:val="Balloon Text Char"/>
    <w:basedOn w:val="DefaultParagraphFont"/>
    <w:link w:val="BalloonText"/>
    <w:uiPriority w:val="99"/>
    <w:semiHidden/>
    <w:rsid w:val="001D3BCB"/>
    <w:rPr>
      <w:rFonts w:ascii="Tahoma" w:hAnsi="Tahoma" w:cs="Tahoma"/>
      <w:sz w:val="16"/>
      <w:szCs w:val="16"/>
    </w:rPr>
  </w:style>
  <w:style w:type="paragraph" w:styleId="Revision">
    <w:name w:val="Revision"/>
    <w:hidden/>
    <w:uiPriority w:val="99"/>
    <w:semiHidden/>
    <w:rsid w:val="0068456A"/>
    <w:rPr>
      <w:sz w:val="24"/>
      <w:szCs w:val="24"/>
    </w:rPr>
  </w:style>
  <w:style w:type="paragraph" w:styleId="ListParagraph">
    <w:name w:val="List Paragraph"/>
    <w:basedOn w:val="Normal"/>
    <w:uiPriority w:val="34"/>
    <w:qFormat/>
    <w:rsid w:val="00753981"/>
    <w:pPr>
      <w:ind w:left="720"/>
      <w:contextualSpacing/>
    </w:pPr>
  </w:style>
  <w:style w:type="character" w:styleId="Hyperlink">
    <w:name w:val="Hyperlink"/>
    <w:basedOn w:val="DefaultParagraphFont"/>
    <w:uiPriority w:val="99"/>
    <w:unhideWhenUsed/>
    <w:rsid w:val="00FA4B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D4FE6-47D1-8A42-9E80-5A93476C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1214</Words>
  <Characters>6921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Address:     3 Tredwell Court</vt:lpstr>
    </vt:vector>
  </TitlesOfParts>
  <Company>Toshiba</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     3 Tredwell Court</dc:title>
  <dc:creator>panda</dc:creator>
  <cp:lastModifiedBy>Maggie Lu</cp:lastModifiedBy>
  <cp:revision>24</cp:revision>
  <cp:lastPrinted>2014-04-08T16:28:00Z</cp:lastPrinted>
  <dcterms:created xsi:type="dcterms:W3CDTF">2016-04-18T01:05:00Z</dcterms:created>
  <dcterms:modified xsi:type="dcterms:W3CDTF">2017-03-08T10:29:00Z</dcterms:modified>
</cp:coreProperties>
</file>