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120"/>
        <w:jc w:val="center"/>
        <w:rPr/>
      </w:pPr>
      <w:r>
        <w:rPr>
          <w:rFonts w:eastAsia="Times New Roman" w:cs="Times New Roman"/>
          <w:b/>
          <w:bCs/>
          <w:sz w:val="36"/>
          <w:szCs w:val="36"/>
        </w:rPr>
        <w:t>Project Report</w:t>
      </w:r>
    </w:p>
    <w:p>
      <w:pPr>
        <w:pStyle w:val="Normal"/>
        <w:spacing w:before="0" w:after="320"/>
        <w:jc w:val="center"/>
        <w:rPr>
          <w:rFonts w:ascii="Times New Roman" w:hAnsi="Times New Roman" w:eastAsia="Times New Roman" w:cs="Times New Roman"/>
          <w:sz w:val="28"/>
          <w:szCs w:val="28"/>
        </w:rPr>
      </w:pPr>
      <w:r>
        <w:rPr>
          <w:rFonts w:eastAsia="Times New Roman" w:cs="Times New Roman"/>
          <w:sz w:val="28"/>
          <w:szCs w:val="28"/>
        </w:rPr>
        <w:t>On</w:t>
      </w:r>
    </w:p>
    <w:p>
      <w:pPr>
        <w:pStyle w:val="Normal"/>
        <w:spacing w:before="0" w:after="80"/>
        <w:jc w:val="center"/>
        <w:rPr/>
      </w:pPr>
      <w:r>
        <w:rPr>
          <w:rFonts w:eastAsia="Times New Roman" w:cs="Times New Roman"/>
          <w:b/>
          <w:bCs/>
          <w:sz w:val="32"/>
          <w:szCs w:val="32"/>
        </w:rPr>
        <w:t>A Layered Security Architecture for the FIX Protocol:</w:t>
      </w:r>
    </w:p>
    <w:p>
      <w:pPr>
        <w:pStyle w:val="Normal"/>
        <w:spacing w:before="0" w:after="400"/>
        <w:jc w:val="center"/>
        <w:rPr>
          <w:rFonts w:ascii="Times New Roman" w:hAnsi="Times New Roman" w:eastAsia="Times New Roman" w:cs="Times New Roman"/>
          <w:b/>
          <w:bCs/>
          <w:sz w:val="32"/>
          <w:szCs w:val="32"/>
        </w:rPr>
      </w:pPr>
      <w:r>
        <w:rPr>
          <w:rFonts w:eastAsia="Times New Roman" w:cs="Times New Roman"/>
          <w:b/>
          <w:bCs/>
          <w:sz w:val="32"/>
          <w:szCs w:val="32"/>
        </w:rPr>
        <w:t>Integrating TLS 1.3 and AES-256-GCM</w:t>
      </w:r>
    </w:p>
    <w:p>
      <w:pPr>
        <w:pStyle w:val="Normal"/>
        <w:spacing w:before="0" w:after="400"/>
        <w:jc w:val="center"/>
        <w:rPr>
          <w:rFonts w:ascii="Times New Roman" w:hAnsi="Times New Roman" w:eastAsia="Times New Roman" w:cs="Times New Roman"/>
          <w:b/>
          <w:bCs/>
          <w:sz w:val="32"/>
          <w:szCs w:val="32"/>
        </w:rPr>
      </w:pPr>
      <w:r>
        <w:rPr>
          <w:rFonts w:eastAsia="Times New Roman" w:cs="Times New Roman"/>
          <w:b/>
          <w:bCs/>
          <w:sz w:val="32"/>
          <w:szCs w:val="32"/>
        </w:rPr>
        <w:drawing>
          <wp:inline distT="0" distB="0" distL="0" distR="0">
            <wp:extent cx="4325620" cy="1444625"/>
            <wp:effectExtent l="0" t="0" r="0" b="0"/>
            <wp:docPr id="1" name="Picture 1" descr="Vision, Mission &amp; Academic Partners of Bennet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sion, Mission &amp; Academic Partners of Bennett University"/>
                    <pic:cNvPicPr>
                      <a:picLocks noChangeAspect="1" noChangeArrowheads="1"/>
                    </pic:cNvPicPr>
                  </pic:nvPicPr>
                  <pic:blipFill>
                    <a:blip r:embed="rId2"/>
                    <a:stretch>
                      <a:fillRect/>
                    </a:stretch>
                  </pic:blipFill>
                  <pic:spPr bwMode="auto">
                    <a:xfrm>
                      <a:off x="0" y="0"/>
                      <a:ext cx="4325620" cy="1444625"/>
                    </a:xfrm>
                    <a:prstGeom prst="rect">
                      <a:avLst/>
                    </a:prstGeom>
                    <a:noFill/>
                  </pic:spPr>
                </pic:pic>
              </a:graphicData>
            </a:graphic>
          </wp:inline>
        </w:drawing>
      </w:r>
    </w:p>
    <w:p>
      <w:pPr>
        <w:pStyle w:val="Normal"/>
        <w:pBdr>
          <w:bottom w:val="single" w:sz="6" w:space="1" w:color="000000"/>
        </w:pBdr>
        <w:spacing w:before="80" w:after="80"/>
        <w:rPr/>
      </w:pPr>
      <w:r>
        <w:rPr/>
      </w:r>
    </w:p>
    <w:p>
      <w:pPr>
        <w:pStyle w:val="Normal"/>
        <w:rPr/>
      </w:pPr>
      <w:r>
        <w:rPr/>
      </w:r>
    </w:p>
    <w:p>
      <w:pPr>
        <w:pStyle w:val="Normal"/>
        <w:spacing w:before="0" w:after="80"/>
        <w:jc w:val="center"/>
        <w:rPr/>
      </w:pPr>
      <w:r>
        <w:rPr>
          <w:rFonts w:eastAsia="Times New Roman" w:cs="Times New Roman"/>
          <w:b/>
          <w:bCs/>
          <w:sz w:val="24"/>
          <w:szCs w:val="24"/>
        </w:rPr>
        <w:t xml:space="preserve">Session: </w:t>
      </w:r>
      <w:r>
        <w:rPr>
          <w:rFonts w:eastAsia="Times New Roman" w:cs="Times New Roman"/>
          <w:sz w:val="24"/>
          <w:szCs w:val="24"/>
        </w:rPr>
        <w:t>2025-</w:t>
      </w:r>
      <w:r>
        <w:rPr>
          <w:rFonts w:eastAsia="Times New Roman" w:cs="Times New Roman"/>
          <w:sz w:val="24"/>
          <w:szCs w:val="24"/>
        </w:rPr>
        <w:t>2026</w:t>
      </w:r>
    </w:p>
    <w:p>
      <w:pPr>
        <w:pStyle w:val="Normal"/>
        <w:spacing w:before="0" w:after="240"/>
        <w:jc w:val="center"/>
        <w:rPr/>
      </w:pPr>
      <w:r>
        <w:rPr>
          <w:rFonts w:eastAsia="Times New Roman" w:cs="Times New Roman"/>
          <w:b/>
          <w:bCs/>
          <w:sz w:val="24"/>
          <w:szCs w:val="24"/>
        </w:rPr>
        <w:t xml:space="preserve">Faculty Mentor: </w:t>
      </w:r>
      <w:r>
        <w:rPr>
          <w:rFonts w:eastAsia="Times New Roman" w:cs="Times New Roman"/>
          <w:sz w:val="24"/>
          <w:szCs w:val="24"/>
        </w:rPr>
        <w:t>Dr. Geeta Sharma</w:t>
      </w:r>
    </w:p>
    <w:p>
      <w:pPr>
        <w:pStyle w:val="Normal"/>
        <w:spacing w:before="0" w:after="80"/>
        <w:jc w:val="center"/>
        <w:rPr/>
      </w:pPr>
      <w:r>
        <w:rPr>
          <w:rFonts w:eastAsia="Times New Roman" w:cs="Times New Roman"/>
          <w:b/>
          <w:bCs/>
          <w:sz w:val="24"/>
          <w:szCs w:val="24"/>
        </w:rPr>
        <w:t>Submitted by:</w:t>
      </w:r>
    </w:p>
    <w:p>
      <w:pPr>
        <w:pStyle w:val="Normal"/>
        <w:spacing w:before="0" w:after="80"/>
        <w:jc w:val="center"/>
        <w:rPr/>
      </w:pPr>
      <w:r>
        <w:rPr>
          <w:rFonts w:eastAsia="Times New Roman" w:cs="Times New Roman"/>
          <w:sz w:val="24"/>
          <w:szCs w:val="24"/>
        </w:rPr>
        <w:t>Hrishikesh Deepak Pingle</w:t>
      </w:r>
    </w:p>
    <w:p>
      <w:pPr>
        <w:pStyle w:val="Normal"/>
        <w:spacing w:before="0" w:after="80"/>
        <w:jc w:val="center"/>
        <w:rPr/>
      </w:pPr>
      <w:r>
        <w:rPr>
          <w:rFonts w:eastAsia="Times New Roman" w:cs="Times New Roman"/>
          <w:sz w:val="24"/>
          <w:szCs w:val="24"/>
        </w:rPr>
        <w:t>Programme: B.Tech Computer Science and Engineering</w:t>
      </w:r>
    </w:p>
    <w:p>
      <w:pPr>
        <w:pStyle w:val="Normal"/>
        <w:spacing w:before="0" w:after="400"/>
        <w:jc w:val="center"/>
        <w:rPr/>
      </w:pPr>
      <w:r>
        <w:rPr>
          <w:rFonts w:eastAsia="Times New Roman" w:cs="Times New Roman"/>
          <w:sz w:val="24"/>
          <w:szCs w:val="24"/>
        </w:rPr>
        <w:t xml:space="preserve">Enrollment No.: </w:t>
      </w:r>
      <w:r>
        <w:rPr>
          <w:rFonts w:eastAsia="Times New Roman" w:cs="Times New Roman"/>
          <w:sz w:val="24"/>
          <w:szCs w:val="24"/>
        </w:rPr>
        <w:t>E23CSEU0896</w:t>
      </w:r>
    </w:p>
    <w:p>
      <w:pPr>
        <w:pStyle w:val="Normal"/>
        <w:pBdr>
          <w:bottom w:val="single" w:sz="6" w:space="1" w:color="000000"/>
        </w:pBdr>
        <w:spacing w:before="80" w:after="80"/>
        <w:rPr/>
      </w:pPr>
      <w:r>
        <w:rPr/>
      </w:r>
    </w:p>
    <w:p>
      <w:pPr>
        <w:pStyle w:val="Normal"/>
        <w:rPr/>
      </w:pPr>
      <w:r>
        <w:rPr/>
      </w:r>
    </w:p>
    <w:p>
      <w:pPr>
        <w:pStyle w:val="Normal"/>
        <w:rPr/>
      </w:pPr>
      <w:r>
        <w:rPr/>
      </w:r>
    </w:p>
    <w:p>
      <w:pPr>
        <w:pStyle w:val="Normal"/>
        <w:spacing w:before="0" w:after="80"/>
        <w:jc w:val="center"/>
        <w:rPr/>
      </w:pPr>
      <w:r>
        <w:rPr>
          <w:rFonts w:eastAsia="Times New Roman" w:cs="Times New Roman"/>
          <w:b/>
          <w:bCs/>
          <w:caps/>
          <w:sz w:val="24"/>
          <w:szCs w:val="24"/>
        </w:rPr>
        <w:t>SCHOOL OF COMPUTER SCIENCE ENGINEERING AND TECHNOLOGY</w:t>
      </w:r>
    </w:p>
    <w:p>
      <w:pPr>
        <w:pStyle w:val="Normal"/>
        <w:spacing w:before="0" w:after="80"/>
        <w:jc w:val="center"/>
        <w:rPr/>
      </w:pPr>
      <w:r>
        <w:rPr>
          <w:rFonts w:eastAsia="Times New Roman" w:cs="Times New Roman"/>
          <w:b/>
          <w:bCs/>
          <w:caps/>
          <w:sz w:val="28"/>
          <w:szCs w:val="28"/>
        </w:rPr>
        <w:t>BENNETT UNIVERSITY</w:t>
      </w:r>
    </w:p>
    <w:p>
      <w:pPr>
        <w:pStyle w:val="Normal"/>
        <w:jc w:val="center"/>
        <w:rPr/>
      </w:pPr>
      <w:r>
        <w:rPr>
          <w:rFonts w:eastAsia="Times New Roman" w:cs="Times New Roman"/>
          <w:sz w:val="24"/>
          <w:szCs w:val="24"/>
        </w:rPr>
        <w:t>Greater Noida, Uttar Pradesh</w:t>
      </w:r>
    </w:p>
    <w:p>
      <w:pPr>
        <w:pStyle w:val="Normal"/>
        <w:rPr/>
      </w:pPr>
      <w:r>
        <w:rPr/>
      </w:r>
      <w:r>
        <w:br w:type="page"/>
      </w:r>
    </w:p>
    <w:p>
      <w:pPr>
        <w:pStyle w:val="Normal"/>
        <w:spacing w:before="0" w:after="200"/>
        <w:jc w:val="center"/>
        <w:rPr/>
      </w:pPr>
      <w:r>
        <w:rPr>
          <w:rFonts w:eastAsia="Times New Roman" w:cs="Times New Roman"/>
          <w:b/>
          <w:bCs/>
          <w:sz w:val="28"/>
          <w:szCs w:val="28"/>
        </w:rPr>
        <w:t>Abstract</w:t>
      </w:r>
    </w:p>
    <w:p>
      <w:pPr>
        <w:pStyle w:val="Normal"/>
        <w:spacing w:before="0" w:after="120"/>
        <w:jc w:val="both"/>
        <w:rPr/>
      </w:pPr>
      <w:r>
        <w:rPr>
          <w:rFonts w:eastAsia="Times New Roman" w:cs="Times New Roman"/>
          <w:sz w:val="24"/>
          <w:szCs w:val="24"/>
        </w:rPr>
        <w:t>The Financial Information eXchange (FIX) protocol is the industry standard for real-time electronic communication in financial markets. While natively unencrypted, modern trading environments require robust security against eavesdropping, replay, and tampering. This project implements a modular C++ FIX 4.2 stack employing a dual-layer security architecture: transport-level encryption via TLS 1.3 and application-level payload encryption using AES-256-GCM. The system is validated through a full round-trip order lifecycle against a Python-based exchange simulator. Results confirm correct session management, sub-microsecond cryptographic overhead per message under AES-NI acceleration, and robust tamper detection through GCM authentication tag verification. The architecture demonstrates that strong cryptographic protection can be integrated into financial messaging infrastructure without imposing meaningful latency penalties in software-based trading systems.</w:t>
      </w:r>
    </w:p>
    <w:p>
      <w:pPr>
        <w:pStyle w:val="Normal"/>
        <w:rPr/>
      </w:pPr>
      <w:r>
        <w:rPr/>
      </w:r>
      <w:r>
        <w:br w:type="page"/>
      </w:r>
    </w:p>
    <w:p>
      <w:pPr>
        <w:pStyle w:val="Heading1"/>
        <w:spacing w:before="0" w:after="160"/>
        <w:rPr/>
      </w:pPr>
      <w:r>
        <w:rPr>
          <w:rFonts w:eastAsia="Times New Roman" w:cs="Times New Roman" w:ascii="Times New Roman" w:hAnsi="Times New Roman"/>
          <w:b/>
          <w:bCs/>
          <w:sz w:val="28"/>
          <w:szCs w:val="28"/>
        </w:rPr>
        <w:t>1. Introduction</w:t>
      </w:r>
    </w:p>
    <w:p>
      <w:pPr>
        <w:pStyle w:val="Normal"/>
        <w:spacing w:before="120" w:after="120"/>
        <w:jc w:val="both"/>
        <w:rPr/>
      </w:pPr>
      <w:r>
        <w:rPr>
          <w:rFonts w:eastAsia="Times New Roman" w:cs="Times New Roman"/>
          <w:sz w:val="24"/>
          <w:szCs w:val="24"/>
        </w:rPr>
        <w:t>The Financial Information eXchange (FIX) protocol, first established in 1992, defines the messaging semantics for trade-related communication in electronic financial markets. FIX 4.2 encodes messages as sequences of tag-value pairs, covering order entry, execution reporting, and market data dissemination across equities, derivatives, and foreign exchange markets.</w:t>
      </w:r>
    </w:p>
    <w:p>
      <w:pPr>
        <w:pStyle w:val="Normal"/>
        <w:spacing w:before="120" w:after="120"/>
        <w:jc w:val="both"/>
        <w:rPr/>
      </w:pPr>
      <w:r>
        <w:rPr>
          <w:rFonts w:eastAsia="Times New Roman" w:cs="Times New Roman"/>
          <w:sz w:val="24"/>
          <w:szCs w:val="24"/>
        </w:rPr>
        <w:t>Historically, FIX sessions were carried over private leased lines, where physical isolation of the network was considered adequate protection. The shift to co-location facilities, cloud-based infrastructure, and public internet transit has fundamentally altered this threat model. An adversary capable of tapping a shared network segment, performing ARP spoofing within a data centre VLAN, or compromising a TLS-terminating middlebox can intercept and modify raw FIX streams in the absence of application-level protection.</w:t>
      </w:r>
    </w:p>
    <w:p>
      <w:pPr>
        <w:pStyle w:val="Heading2"/>
        <w:spacing w:before="240" w:after="120"/>
        <w:rPr/>
      </w:pPr>
      <w:r>
        <w:rPr>
          <w:rFonts w:eastAsia="Times New Roman" w:cs="Times New Roman" w:ascii="Times New Roman" w:hAnsi="Times New Roman"/>
          <w:b/>
          <w:bCs/>
          <w:sz w:val="26"/>
          <w:szCs w:val="26"/>
        </w:rPr>
        <w:t>1.1 State-of-the-Art Techniques Review</w:t>
      </w:r>
    </w:p>
    <w:p>
      <w:pPr>
        <w:pStyle w:val="Normal"/>
        <w:spacing w:before="120" w:after="120"/>
        <w:jc w:val="both"/>
        <w:rPr/>
      </w:pPr>
      <w:r>
        <w:rPr>
          <w:rFonts w:eastAsia="Times New Roman" w:cs="Times New Roman"/>
          <w:sz w:val="24"/>
          <w:szCs w:val="24"/>
        </w:rPr>
        <w:t>Existing approaches to FIX security broadly fall into two categories. The first is transport-layer security: the FIX Session-Level Encryption specification (FIXS) recommends TLS as the encapsulation transport, and TLS 1.3 (RFC 8446) eliminates legacy cipher suites vulnerable to downgrade attacks, mandates forward secrecy, and reduces handshake latency. The second is hardware-accelerated protocol processing: Lockwood et al. demonstrated FPGA-based FIX/FAST parsing achieving wire-to-wire latencies of 1 µs, enabling cryptographic operations to be offloaded to dedicated logic. However, FIXS does not mandate application-level encryption, leaving plaintext FIX payloads exposed at any TLS termination point. AES-256-GCM, standardised in NIST SP 800-38D, provides Authenticated Encryption with Associated Data (AEAD) and is the mode mandated by TLS 1.3 for the TLS_AES_256_GCM_SHA384 cipher suite.</w:t>
      </w:r>
    </w:p>
    <w:p>
      <w:pPr>
        <w:pStyle w:val="Heading2"/>
        <w:spacing w:before="240" w:after="120"/>
        <w:rPr/>
      </w:pPr>
      <w:r>
        <w:rPr>
          <w:rFonts w:eastAsia="Times New Roman" w:cs="Times New Roman" w:ascii="Times New Roman" w:hAnsi="Times New Roman"/>
          <w:b/>
          <w:bCs/>
          <w:sz w:val="26"/>
          <w:szCs w:val="26"/>
        </w:rPr>
        <w:t>1.2 Research Gaps</w:t>
      </w:r>
    </w:p>
    <w:p>
      <w:pPr>
        <w:pStyle w:val="Normal"/>
        <w:spacing w:before="120" w:after="120"/>
        <w:jc w:val="both"/>
        <w:rPr/>
      </w:pPr>
      <w:r>
        <w:rPr>
          <w:rFonts w:eastAsia="Times New Roman" w:cs="Times New Roman"/>
          <w:sz w:val="24"/>
          <w:szCs w:val="24"/>
        </w:rPr>
        <w:t>Despite TLS being widely deployed for FIX transport, a significant gap remains: financial networks routinely route traffic through TLS-terminating middleboxes such as load balancers, DLP proxies, and intrusion detection appliances. At each such termination point, the FIX payload is decrypted and re-encrypted, creating windows of plaintext exposure. Furthermore, operator misconfiguration may occasionally allow connections to fall back to unencrypted transport. No widely deployed open-source FIX implementation provides a second, independent application-layer encryption stratum.</w:t>
      </w:r>
    </w:p>
    <w:p>
      <w:pPr>
        <w:pStyle w:val="Heading2"/>
        <w:spacing w:before="240" w:after="120"/>
        <w:rPr/>
      </w:pPr>
      <w:r>
        <w:rPr>
          <w:rFonts w:eastAsia="Times New Roman" w:cs="Times New Roman" w:ascii="Times New Roman" w:hAnsi="Times New Roman"/>
          <w:b/>
          <w:bCs/>
          <w:sz w:val="26"/>
          <w:szCs w:val="26"/>
        </w:rPr>
        <w:t>1.3 Contribution</w:t>
      </w:r>
    </w:p>
    <w:p>
      <w:pPr>
        <w:pStyle w:val="Normal"/>
        <w:spacing w:before="120" w:after="120"/>
        <w:jc w:val="both"/>
        <w:rPr/>
      </w:pPr>
      <w:r>
        <w:rPr>
          <w:rFonts w:eastAsia="Times New Roman" w:cs="Times New Roman"/>
          <w:sz w:val="24"/>
          <w:szCs w:val="24"/>
        </w:rPr>
        <w:t>This project makes the following contributions:</w:t>
      </w:r>
    </w:p>
    <w:p>
      <w:pPr>
        <w:pStyle w:val="ListParagraph"/>
        <w:numPr>
          <w:ilvl w:val="0"/>
          <w:numId w:val="3"/>
        </w:numPr>
        <w:spacing w:before="60" w:after="60"/>
        <w:rPr/>
      </w:pPr>
      <w:r>
        <w:rPr>
          <w:rFonts w:eastAsia="Times New Roman" w:cs="Times New Roman"/>
          <w:sz w:val="24"/>
          <w:szCs w:val="24"/>
        </w:rPr>
        <w:t>A modular C++ FIX 4.2 engine with clearly separated session, codec, security, and transport layers.</w:t>
      </w:r>
    </w:p>
    <w:p>
      <w:pPr>
        <w:pStyle w:val="ListParagraph"/>
        <w:numPr>
          <w:ilvl w:val="0"/>
          <w:numId w:val="1"/>
        </w:numPr>
        <w:spacing w:before="60" w:after="60"/>
        <w:rPr/>
      </w:pPr>
      <w:r>
        <w:rPr>
          <w:rFonts w:eastAsia="Times New Roman" w:cs="Times New Roman"/>
          <w:sz w:val="24"/>
          <w:szCs w:val="24"/>
        </w:rPr>
        <w:t>Integration of AES-256-GCM application-layer encryption independent of the TLS session, providing residual confidentiality even when TLS is terminated at an intermediary.</w:t>
      </w:r>
    </w:p>
    <w:p>
      <w:pPr>
        <w:pStyle w:val="ListParagraph"/>
        <w:numPr>
          <w:ilvl w:val="0"/>
          <w:numId w:val="1"/>
        </w:numPr>
        <w:spacing w:before="60" w:after="60"/>
        <w:rPr/>
      </w:pPr>
      <w:r>
        <w:rPr>
          <w:rFonts w:eastAsia="Times New Roman" w:cs="Times New Roman"/>
          <w:sz w:val="24"/>
          <w:szCs w:val="24"/>
        </w:rPr>
        <w:t>Validation of the complete Logon → Order → ExecutionReport → Logout lifecycle against a Python simplefix-based exchange simulator.</w:t>
      </w:r>
    </w:p>
    <w:p>
      <w:pPr>
        <w:pStyle w:val="ListParagraph"/>
        <w:numPr>
          <w:ilvl w:val="0"/>
          <w:numId w:val="1"/>
        </w:numPr>
        <w:spacing w:before="60" w:after="60"/>
        <w:rPr/>
      </w:pPr>
      <w:r>
        <w:rPr>
          <w:rFonts w:eastAsia="Times New Roman" w:cs="Times New Roman"/>
          <w:sz w:val="24"/>
          <w:szCs w:val="24"/>
        </w:rPr>
        <w:t>Performance characterisation demonstrating sub-microsecond encryption overhead under AES-NI hardware acceleration.</w:t>
      </w:r>
    </w:p>
    <w:p>
      <w:pPr>
        <w:pStyle w:val="Normal"/>
        <w:rPr/>
      </w:pPr>
      <w:r>
        <w:rPr/>
      </w:r>
      <w:r>
        <w:br w:type="page"/>
      </w:r>
    </w:p>
    <w:p>
      <w:pPr>
        <w:pStyle w:val="Heading1"/>
        <w:spacing w:before="0" w:after="160"/>
        <w:rPr/>
      </w:pPr>
      <w:r>
        <w:rPr>
          <w:rFonts w:eastAsia="Times New Roman" w:cs="Times New Roman" w:ascii="Times New Roman" w:hAnsi="Times New Roman"/>
          <w:b/>
          <w:bCs/>
          <w:sz w:val="28"/>
          <w:szCs w:val="28"/>
        </w:rPr>
        <w:t>2. Proposed Methodology</w:t>
      </w:r>
    </w:p>
    <w:p>
      <w:pPr>
        <w:pStyle w:val="Heading2"/>
        <w:spacing w:before="240" w:after="120"/>
        <w:rPr/>
      </w:pPr>
      <w:r>
        <w:rPr>
          <w:rFonts w:eastAsia="Times New Roman" w:cs="Times New Roman" w:ascii="Times New Roman" w:hAnsi="Times New Roman"/>
          <w:b/>
          <w:bCs/>
          <w:sz w:val="26"/>
          <w:szCs w:val="26"/>
        </w:rPr>
        <w:t>2.1 Environment</w:t>
      </w:r>
    </w:p>
    <w:p>
      <w:pPr>
        <w:pStyle w:val="Normal"/>
        <w:spacing w:before="120" w:after="120"/>
        <w:jc w:val="both"/>
        <w:rPr/>
      </w:pPr>
      <w:r>
        <w:rPr>
          <w:rFonts w:eastAsia="Times New Roman" w:cs="Times New Roman"/>
          <w:sz w:val="24"/>
          <w:szCs w:val="24"/>
        </w:rPr>
        <w:t>The implementation targets 64-bit Linux (Ubuntu 22.04 LTS) and is compiled with GCC 12 at -O2 optimisation. The cryptographic subsystem uses OpenSSL 3.1. The Python-based exchange simulator uses the simplefix library (version 1.2.2). Testing was conducted on an Intel Core i7-12700 processor with AES-NI and PCLMULQDQ instruction support enabled.</w:t>
      </w:r>
    </w:p>
    <w:p>
      <w:pPr>
        <w:pStyle w:val="Heading2"/>
        <w:spacing w:before="240" w:after="120"/>
        <w:rPr/>
      </w:pPr>
      <w:r>
        <w:rPr>
          <w:rFonts w:eastAsia="Times New Roman" w:cs="Times New Roman" w:ascii="Times New Roman" w:hAnsi="Times New Roman"/>
          <w:b/>
          <w:bCs/>
          <w:sz w:val="26"/>
          <w:szCs w:val="26"/>
        </w:rPr>
        <w:t>2.2 System Architecture</w:t>
      </w:r>
    </w:p>
    <w:p>
      <w:pPr>
        <w:pStyle w:val="Normal"/>
        <w:spacing w:before="120" w:after="120"/>
        <w:jc w:val="both"/>
        <w:rPr/>
      </w:pPr>
      <w:r>
        <w:rPr>
          <w:rFonts w:eastAsia="Times New Roman" w:cs="Times New Roman"/>
          <w:sz w:val="24"/>
          <w:szCs w:val="24"/>
        </w:rPr>
        <w:t>The stack is divided into five layers to enforce separation of concerns:</w:t>
      </w:r>
    </w:p>
    <w:p>
      <w:pPr>
        <w:pStyle w:val="ListParagraph"/>
        <w:numPr>
          <w:ilvl w:val="0"/>
          <w:numId w:val="1"/>
        </w:numPr>
        <w:spacing w:before="60" w:after="60"/>
        <w:rPr/>
      </w:pPr>
      <w:r>
        <w:rPr>
          <w:rFonts w:eastAsia="Times New Roman" w:cs="Times New Roman"/>
          <w:sz w:val="24"/>
          <w:szCs w:val="24"/>
        </w:rPr>
        <w:t>FIX Engine: manages session state (Logon, active, logout), sequence number tracking, heartbeat generation, and resend request handling per the FIX 4.2 state machine.</w:t>
      </w:r>
    </w:p>
    <w:p>
      <w:pPr>
        <w:pStyle w:val="ListParagraph"/>
        <w:numPr>
          <w:ilvl w:val="0"/>
          <w:numId w:val="1"/>
        </w:numPr>
        <w:spacing w:before="60" w:after="60"/>
        <w:rPr/>
      </w:pPr>
      <w:r>
        <w:rPr>
          <w:rFonts w:eastAsia="Times New Roman" w:cs="Times New Roman"/>
          <w:sz w:val="24"/>
          <w:szCs w:val="24"/>
        </w:rPr>
        <w:t>Codec: serialises and parses FIX tag-value pairs; the encoder constructs the full wire representation including BeginString (tag 8), BodyLength (tag 9), and CheckSum (tag 10).</w:t>
      </w:r>
    </w:p>
    <w:p>
      <w:pPr>
        <w:pStyle w:val="ListParagraph"/>
        <w:numPr>
          <w:ilvl w:val="0"/>
          <w:numId w:val="1"/>
        </w:numPr>
        <w:spacing w:before="60" w:after="60"/>
        <w:rPr/>
      </w:pPr>
      <w:r>
        <w:rPr>
          <w:rFonts w:eastAsia="Times New Roman" w:cs="Times New Roman"/>
          <w:sz w:val="24"/>
          <w:szCs w:val="24"/>
        </w:rPr>
        <w:t>Security Layer: handles optional AES-256-GCM payload encryption using the OpenSSL EVP API; interposed between Codec and Transport.</w:t>
      </w:r>
    </w:p>
    <w:p>
      <w:pPr>
        <w:pStyle w:val="ListParagraph"/>
        <w:numPr>
          <w:ilvl w:val="0"/>
          <w:numId w:val="1"/>
        </w:numPr>
        <w:spacing w:before="60" w:after="60"/>
        <w:rPr/>
      </w:pPr>
      <w:r>
        <w:rPr>
          <w:rFonts w:eastAsia="Times New Roman" w:cs="Times New Roman"/>
          <w:sz w:val="24"/>
          <w:szCs w:val="24"/>
        </w:rPr>
        <w:t>Transport: manages TCP sockets wrapped in TLS 1.3 via OpenSSL SSL_read / SSL_write; the server presents a self-signed RSA-4096 certificate.</w:t>
      </w:r>
    </w:p>
    <w:p>
      <w:pPr>
        <w:pStyle w:val="ListParagraph"/>
        <w:numPr>
          <w:ilvl w:val="0"/>
          <w:numId w:val="1"/>
        </w:numPr>
        <w:spacing w:before="60" w:after="60"/>
        <w:rPr/>
      </w:pPr>
      <w:r>
        <w:rPr>
          <w:rFonts w:eastAsia="Times New Roman" w:cs="Times New Roman"/>
          <w:sz w:val="24"/>
          <w:szCs w:val="24"/>
        </w:rPr>
        <w:t>Exchange Simulator: a Python counterparty implementing basic order matching and ExecutionReport generation.</w:t>
      </w:r>
    </w:p>
    <w:p>
      <w:pPr>
        <w:pStyle w:val="Heading2"/>
        <w:spacing w:before="240" w:after="120"/>
        <w:rPr/>
      </w:pPr>
      <w:r>
        <w:rPr>
          <w:rFonts w:eastAsia="Times New Roman" w:cs="Times New Roman" w:ascii="Times New Roman" w:hAnsi="Times New Roman"/>
          <w:b/>
          <w:bCs/>
          <w:sz w:val="26"/>
          <w:szCs w:val="26"/>
        </w:rPr>
        <w:t>2.3 Algorithm Framework</w:t>
      </w:r>
    </w:p>
    <w:p>
      <w:pPr>
        <w:pStyle w:val="Normal"/>
        <w:spacing w:before="120" w:after="120"/>
        <w:jc w:val="both"/>
        <w:rPr/>
      </w:pPr>
      <w:r>
        <w:rPr>
          <w:rFonts w:eastAsia="Times New Roman" w:cs="Times New Roman"/>
          <w:sz w:val="24"/>
          <w:szCs w:val="24"/>
        </w:rPr>
        <w:t>The outbound message path proceeds as follows. The FIX Engine constructs the field set for a given message type (e.g., NewOrderSingle, 35=D). The Codec serialises these into a contiguous tag-value byte buffer and computes the initial BodyLength and CheckSum. The Security Layer extracts the FIX body (all tags excluding 8, 9, and 10), generates a 12-byte cryptographically random nonce via RAND_bytes(), and invokes EVP_EncryptInit_ex() with EVP_aes_256_gcm(). After encryption, a 16-byte GCM authentication tag is extracted with EVP_CIPHER_CTX_ctrl(). The wire frame is constructed as: [BeginString][updated BodyLength][12-byte nonce][ciphertext][16-byte auth tag][updated CheckSum]. The Transport delivers this frame over the TLS 1.3 channel.</w:t>
      </w:r>
    </w:p>
    <w:p>
      <w:pPr>
        <w:pStyle w:val="Normal"/>
        <w:spacing w:before="120" w:after="120"/>
        <w:jc w:val="both"/>
        <w:rPr/>
      </w:pPr>
      <w:r>
        <w:rPr>
          <w:rFonts w:eastAsia="Times New Roman" w:cs="Times New Roman"/>
          <w:sz w:val="24"/>
          <w:szCs w:val="24"/>
        </w:rPr>
        <w:t>On the receive path, the nonce is extracted from bytes 0–11 of the body, the authentication tag from the final 16 bytes, and EVP_DecryptFinal_ex() performs authenticated decryption. A tag verification failure causes the FIX engine to issue a Reject (35=3) and log the integrity violation.</w:t>
      </w:r>
    </w:p>
    <w:p>
      <w:pPr>
        <w:pStyle w:val="Heading2"/>
        <w:spacing w:before="240" w:after="120"/>
        <w:rPr/>
      </w:pPr>
      <w:r>
        <w:rPr>
          <w:rFonts w:eastAsia="Times New Roman" w:cs="Times New Roman" w:ascii="Times New Roman" w:hAnsi="Times New Roman"/>
          <w:b/>
          <w:bCs/>
          <w:sz w:val="26"/>
          <w:szCs w:val="26"/>
        </w:rPr>
        <w:t>2.4 Security Analysis</w:t>
      </w:r>
    </w:p>
    <w:p>
      <w:pPr>
        <w:pStyle w:val="Heading3"/>
        <w:spacing w:before="180" w:after="80"/>
        <w:rPr/>
      </w:pPr>
      <w:r>
        <w:rPr>
          <w:rFonts w:eastAsia="Times New Roman" w:cs="Times New Roman" w:ascii="Times New Roman" w:hAnsi="Times New Roman"/>
          <w:b/>
          <w:bCs/>
          <w:i/>
          <w:iCs/>
          <w:sz w:val="24"/>
          <w:szCs w:val="24"/>
        </w:rPr>
        <w:t>2.4.1 Transport Layer — TLS 1.3</w:t>
      </w:r>
    </w:p>
    <w:p>
      <w:pPr>
        <w:pStyle w:val="Normal"/>
        <w:spacing w:before="120" w:after="120"/>
        <w:jc w:val="both"/>
        <w:rPr/>
      </w:pPr>
      <w:r>
        <w:rPr>
          <w:rFonts w:eastAsia="Times New Roman" w:cs="Times New Roman"/>
          <w:sz w:val="24"/>
          <w:szCs w:val="24"/>
        </w:rPr>
        <w:t>TLS 1.3 provides a 1-RTT authenticated key exchange using ephemeral Diffie-Hellman, ensuring forward secrecy. The elimination of CBC-mode cipher suites removes vulnerability to BEAST and Lucky13 padding oracle attacks. The entire FIX byte stream—including session-level fields such as sequence numbers and heartbeat timestamps—is encrypted within the TLS record layer, protecting against passive eavesdropping.</w:t>
      </w:r>
    </w:p>
    <w:p>
      <w:pPr>
        <w:pStyle w:val="Heading3"/>
        <w:spacing w:before="180" w:after="80"/>
        <w:rPr/>
      </w:pPr>
      <w:r>
        <w:rPr>
          <w:rFonts w:eastAsia="Times New Roman" w:cs="Times New Roman" w:ascii="Times New Roman" w:hAnsi="Times New Roman"/>
          <w:b/>
          <w:bCs/>
          <w:i/>
          <w:iCs/>
          <w:sz w:val="24"/>
          <w:szCs w:val="24"/>
        </w:rPr>
        <w:t>2.4.2 Application Layer — AES-256-GCM</w:t>
      </w:r>
    </w:p>
    <w:p>
      <w:pPr>
        <w:pStyle w:val="Normal"/>
        <w:spacing w:before="120" w:after="120"/>
        <w:jc w:val="both"/>
        <w:rPr/>
      </w:pPr>
      <w:r>
        <w:rPr>
          <w:rFonts w:eastAsia="Times New Roman" w:cs="Times New Roman"/>
          <w:sz w:val="24"/>
          <w:szCs w:val="24"/>
        </w:rPr>
        <w:t>AES-256-GCM provides AEAD: a single pass simultaneously encrypts the payload and produces a 128-bit authentication tag over the ciphertext and associated data. This is superior to separate encrypt-then-MAC compositions and avoids padding-oracle vulnerabilities. Per-message random nonces prevent ciphertext replay: even if an attacker re-submits a captured encrypted order, the authentication tag verification will fail against any valid sequence-number context.</w:t>
      </w:r>
    </w:p>
    <w:p>
      <w:pPr>
        <w:pStyle w:val="Heading3"/>
        <w:spacing w:before="180" w:after="80"/>
        <w:rPr/>
      </w:pPr>
      <w:r>
        <w:rPr>
          <w:rFonts w:eastAsia="Times New Roman" w:cs="Times New Roman" w:ascii="Times New Roman" w:hAnsi="Times New Roman"/>
          <w:b/>
          <w:bCs/>
          <w:i/>
          <w:iCs/>
          <w:sz w:val="24"/>
          <w:szCs w:val="24"/>
        </w:rPr>
        <w:t>2.4.3 Advantages of the Layered Approach</w:t>
      </w:r>
    </w:p>
    <w:p>
      <w:pPr>
        <w:pStyle w:val="ListParagraph"/>
        <w:numPr>
          <w:ilvl w:val="0"/>
          <w:numId w:val="1"/>
        </w:numPr>
        <w:spacing w:before="60" w:after="60"/>
        <w:rPr/>
      </w:pPr>
      <w:r>
        <w:rPr>
          <w:rFonts w:eastAsia="Times New Roman" w:cs="Times New Roman"/>
          <w:sz w:val="24"/>
          <w:szCs w:val="24"/>
        </w:rPr>
        <w:t>Defence-in-depth: TLS protects the transport channel; AES-GCM protects the payload independently.</w:t>
      </w:r>
    </w:p>
    <w:p>
      <w:pPr>
        <w:pStyle w:val="ListParagraph"/>
        <w:numPr>
          <w:ilvl w:val="0"/>
          <w:numId w:val="1"/>
        </w:numPr>
        <w:spacing w:before="60" w:after="60"/>
        <w:rPr/>
      </w:pPr>
      <w:r>
        <w:rPr>
          <w:rFonts w:eastAsia="Times New Roman" w:cs="Times New Roman"/>
          <w:sz w:val="24"/>
          <w:szCs w:val="24"/>
        </w:rPr>
        <w:t>Residual confidentiality: FIX body remains encrypted even when TLS is terminated at a middlebox.</w:t>
      </w:r>
    </w:p>
    <w:p>
      <w:pPr>
        <w:pStyle w:val="ListParagraph"/>
        <w:numPr>
          <w:ilvl w:val="0"/>
          <w:numId w:val="1"/>
        </w:numPr>
        <w:spacing w:before="60" w:after="60"/>
        <w:rPr/>
      </w:pPr>
      <w:r>
        <w:rPr>
          <w:rFonts w:eastAsia="Times New Roman" w:cs="Times New Roman"/>
          <w:sz w:val="24"/>
          <w:szCs w:val="24"/>
        </w:rPr>
        <w:t>Tamper detection at two levels: GCM authentication tag and FIX checksum (tag 10) both independently reject in-transit modifications.</w:t>
      </w:r>
    </w:p>
    <w:p>
      <w:pPr>
        <w:pStyle w:val="ListParagraph"/>
        <w:numPr>
          <w:ilvl w:val="0"/>
          <w:numId w:val="1"/>
        </w:numPr>
        <w:spacing w:before="60" w:after="60"/>
        <w:rPr/>
      </w:pPr>
      <w:r>
        <w:rPr>
          <w:rFonts w:eastAsia="Times New Roman" w:cs="Times New Roman"/>
          <w:sz w:val="24"/>
          <w:szCs w:val="24"/>
        </w:rPr>
        <w:t>Hardware acceleration: AES-NI enables sub-microsecond encryption per message at software tick rates.</w:t>
      </w:r>
    </w:p>
    <w:p>
      <w:pPr>
        <w:pStyle w:val="ListParagraph"/>
        <w:numPr>
          <w:ilvl w:val="0"/>
          <w:numId w:val="1"/>
        </w:numPr>
        <w:spacing w:before="60" w:after="60"/>
        <w:rPr/>
      </w:pPr>
      <w:r>
        <w:rPr>
          <w:rFonts w:eastAsia="Times New Roman" w:cs="Times New Roman"/>
          <w:sz w:val="24"/>
          <w:szCs w:val="24"/>
        </w:rPr>
        <w:t>Standards compliance: both TLS 1.3 (RFC 8446) and AES-256-GCM (NIST SP 800-38D) are mandated or recommended by financial regulators including PCI-DSS.</w:t>
      </w:r>
    </w:p>
    <w:p>
      <w:pPr>
        <w:pStyle w:val="Normal"/>
        <w:rPr/>
      </w:pPr>
      <w:r>
        <w:rPr/>
      </w:r>
      <w:r>
        <w:br w:type="page"/>
      </w:r>
    </w:p>
    <w:p>
      <w:pPr>
        <w:pStyle w:val="Heading1"/>
        <w:spacing w:before="0" w:after="160"/>
        <w:rPr/>
      </w:pPr>
      <w:r>
        <w:rPr>
          <w:rFonts w:eastAsia="Times New Roman" w:cs="Times New Roman" w:ascii="Times New Roman" w:hAnsi="Times New Roman"/>
          <w:b/>
          <w:bCs/>
          <w:sz w:val="28"/>
          <w:szCs w:val="28"/>
        </w:rPr>
        <w:t>3. Results and Validation</w:t>
      </w:r>
    </w:p>
    <w:p>
      <w:pPr>
        <w:pStyle w:val="Normal"/>
        <w:spacing w:before="120" w:after="120"/>
        <w:jc w:val="both"/>
        <w:rPr/>
      </w:pPr>
      <w:r>
        <w:rPr>
          <w:rFonts w:eastAsia="Times New Roman" w:cs="Times New Roman"/>
          <w:sz w:val="24"/>
          <w:szCs w:val="24"/>
        </w:rPr>
        <w:t>The implementation was verified through a complete FIX session lifecycle against the Python simulator. The following four events were observed and logged:</w:t>
      </w:r>
    </w:p>
    <w:p>
      <w:pPr>
        <w:pStyle w:val="ListParagraph"/>
        <w:numPr>
          <w:ilvl w:val="0"/>
          <w:numId w:val="1"/>
        </w:numPr>
        <w:spacing w:before="60" w:after="60"/>
        <w:rPr/>
      </w:pPr>
      <w:r>
        <w:rPr>
          <w:rFonts w:eastAsia="Times New Roman" w:cs="Times New Roman"/>
          <w:sz w:val="24"/>
          <w:szCs w:val="24"/>
        </w:rPr>
        <w:t>Logon (35=A): TLS 1.3 handshake completed successfully; session initiated with sequence number 1 on both sides.</w:t>
      </w:r>
    </w:p>
    <w:p>
      <w:pPr>
        <w:pStyle w:val="ListParagraph"/>
        <w:numPr>
          <w:ilvl w:val="0"/>
          <w:numId w:val="1"/>
        </w:numPr>
        <w:spacing w:before="60" w:after="60"/>
        <w:rPr/>
      </w:pPr>
      <w:r>
        <w:rPr>
          <w:rFonts w:eastAsia="Times New Roman" w:cs="Times New Roman"/>
          <w:sz w:val="24"/>
          <w:szCs w:val="24"/>
        </w:rPr>
        <w:t>NewOrderSingle (35=D): order constructed with randomised Symbol, market buy side, limit price, and unique ClOrdID; body encrypted and delivered over TLS.</w:t>
      </w:r>
    </w:p>
    <w:p>
      <w:pPr>
        <w:pStyle w:val="ListParagraph"/>
        <w:numPr>
          <w:ilvl w:val="0"/>
          <w:numId w:val="1"/>
        </w:numPr>
        <w:spacing w:before="60" w:after="60"/>
        <w:rPr/>
      </w:pPr>
      <w:r>
        <w:rPr>
          <w:rFonts w:eastAsia="Times New Roman" w:cs="Times New Roman"/>
          <w:sz w:val="24"/>
          <w:szCs w:val="24"/>
        </w:rPr>
        <w:t>ExecutionReport (35=8): simulator responded with OrdStatus=2 (Filled); C++ engine decrypted, parsed, and logged fill details.</w:t>
      </w:r>
    </w:p>
    <w:p>
      <w:pPr>
        <w:pStyle w:val="ListParagraph"/>
        <w:numPr>
          <w:ilvl w:val="0"/>
          <w:numId w:val="1"/>
        </w:numPr>
        <w:spacing w:before="60" w:after="60"/>
        <w:rPr/>
      </w:pPr>
      <w:r>
        <w:rPr>
          <w:rFonts w:eastAsia="Times New Roman" w:cs="Times New Roman"/>
          <w:sz w:val="24"/>
          <w:szCs w:val="24"/>
        </w:rPr>
        <w:t>Logout (35=5): graceful session termination; TLS connection closed via SSL_shutdown().</w:t>
      </w:r>
    </w:p>
    <w:p>
      <w:pPr>
        <w:pStyle w:val="Normal"/>
        <w:spacing w:before="120" w:after="120"/>
        <w:jc w:val="both"/>
        <w:rPr/>
      </w:pPr>
      <w:r>
        <w:rPr>
          <w:rFonts w:eastAsia="Times New Roman" w:cs="Times New Roman"/>
          <w:sz w:val="24"/>
          <w:szCs w:val="24"/>
        </w:rPr>
        <w:t>Integrity validation was confirmed by injecting single-bit flips into the ciphertext and observing immediate GCM tag verification failures, and by modifying the FIX checksum post-decryption and observing codec-level rejection. Observed processing times on the test machine are summarised below:</w:t>
      </w:r>
    </w:p>
    <w:tbl>
      <w:tblPr>
        <w:tblW w:w="9026" w:type="dxa"/>
        <w:jc w:val="start"/>
        <w:tblInd w:w="0" w:type="dxa"/>
        <w:tblLayout w:type="fixed"/>
        <w:tblCellMar>
          <w:top w:w="80" w:type="dxa"/>
          <w:start w:w="120" w:type="dxa"/>
          <w:bottom w:w="80" w:type="dxa"/>
          <w:end w:w="120" w:type="dxa"/>
        </w:tblCellMar>
      </w:tblPr>
      <w:tblGrid>
        <w:gridCol w:w="5025"/>
        <w:gridCol w:w="4001"/>
      </w:tblGrid>
      <w:tr>
        <w:trPr/>
        <w:tc>
          <w:tcPr>
            <w:tcW w:w="5025" w:type="dxa"/>
            <w:tcBorders>
              <w:top w:val="single" w:sz="4" w:space="0" w:color="000000"/>
              <w:start w:val="single" w:sz="4" w:space="0" w:color="000000"/>
              <w:bottom w:val="single" w:sz="4" w:space="0" w:color="000000"/>
              <w:end w:val="single" w:sz="4" w:space="0" w:color="000000"/>
            </w:tcBorders>
            <w:shd w:fill="D5E8F0" w:val="clear"/>
          </w:tcPr>
          <w:p>
            <w:pPr>
              <w:pStyle w:val="Normal"/>
              <w:rPr/>
            </w:pPr>
            <w:r>
              <w:rPr>
                <w:rFonts w:eastAsia="Times New Roman" w:cs="Times New Roman"/>
                <w:b/>
                <w:bCs/>
                <w:sz w:val="22"/>
                <w:szCs w:val="22"/>
              </w:rPr>
              <w:t>Operation</w:t>
            </w:r>
          </w:p>
        </w:tc>
        <w:tc>
          <w:tcPr>
            <w:tcW w:w="4001" w:type="dxa"/>
            <w:tcBorders>
              <w:top w:val="single" w:sz="4" w:space="0" w:color="000000"/>
              <w:start w:val="single" w:sz="4" w:space="0" w:color="000000"/>
              <w:bottom w:val="single" w:sz="4" w:space="0" w:color="000000"/>
              <w:end w:val="single" w:sz="4" w:space="0" w:color="000000"/>
            </w:tcBorders>
            <w:shd w:fill="D5E8F0" w:val="clear"/>
          </w:tcPr>
          <w:p>
            <w:pPr>
              <w:pStyle w:val="Normal"/>
              <w:rPr/>
            </w:pPr>
            <w:r>
              <w:rPr>
                <w:rFonts w:eastAsia="Times New Roman" w:cs="Times New Roman"/>
                <w:b/>
                <w:bCs/>
                <w:sz w:val="22"/>
                <w:szCs w:val="22"/>
              </w:rPr>
              <w:t>Approximate Latency</w:t>
            </w:r>
          </w:p>
        </w:tc>
      </w:tr>
      <w:tr>
        <w:trPr/>
        <w:tc>
          <w:tcPr>
            <w:tcW w:w="50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TLS 1.3 handshake (1-RTT, loopback)</w:t>
            </w:r>
          </w:p>
        </w:tc>
        <w:tc>
          <w:tcPr>
            <w:tcW w:w="4001"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~0.8 ms</w:t>
            </w:r>
          </w:p>
        </w:tc>
      </w:tr>
      <w:tr>
        <w:trPr/>
        <w:tc>
          <w:tcPr>
            <w:tcW w:w="50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FIX Codec: serialise 200-byte order</w:t>
            </w:r>
          </w:p>
        </w:tc>
        <w:tc>
          <w:tcPr>
            <w:tcW w:w="4001"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&lt; 1 µs</w:t>
            </w:r>
          </w:p>
        </w:tc>
      </w:tr>
      <w:tr>
        <w:trPr/>
        <w:tc>
          <w:tcPr>
            <w:tcW w:w="50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AES-256-GCM encrypt (200 B, AES-NI)</w:t>
            </w:r>
          </w:p>
        </w:tc>
        <w:tc>
          <w:tcPr>
            <w:tcW w:w="4001"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&lt; 1 µs</w:t>
            </w:r>
          </w:p>
        </w:tc>
      </w:tr>
      <w:tr>
        <w:trPr/>
        <w:tc>
          <w:tcPr>
            <w:tcW w:w="50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AES-256-GCM decrypt + tag verify</w:t>
            </w:r>
          </w:p>
        </w:tc>
        <w:tc>
          <w:tcPr>
            <w:tcW w:w="4001"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&lt; 1 µs</w:t>
            </w:r>
          </w:p>
        </w:tc>
      </w:tr>
      <w:tr>
        <w:trPr/>
        <w:tc>
          <w:tcPr>
            <w:tcW w:w="50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Full round-trip (loopback, no queue)</w:t>
            </w:r>
          </w:p>
        </w:tc>
        <w:tc>
          <w:tcPr>
            <w:tcW w:w="4001"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rFonts w:eastAsia="Times New Roman" w:cs="Times New Roman"/>
                <w:sz w:val="22"/>
                <w:szCs w:val="22"/>
              </w:rPr>
              <w:t>~0.1 ms</w:t>
            </w:r>
          </w:p>
        </w:tc>
      </w:tr>
    </w:tbl>
    <w:p>
      <w:pPr>
        <w:pStyle w:val="Normal"/>
        <w:spacing w:before="0" w:after="120"/>
        <w:rPr/>
      </w:pPr>
      <w:r>
        <w:rPr>
          <w:rFonts w:eastAsia="Times New Roman" w:cs="Times New Roman"/>
          <w:i/>
          <w:iCs/>
          <w:sz w:val="20"/>
          <w:szCs w:val="20"/>
        </w:rPr>
        <w:t>Table 1: Observed processing latency (Intel Core i7-12700, OpenSSL 3.1)</w:t>
      </w:r>
    </w:p>
    <w:p>
      <w:pPr>
        <w:pStyle w:val="Normal"/>
        <w:rPr/>
      </w:pPr>
      <w:r>
        <w:rPr/>
      </w:r>
      <w:r>
        <w:br w:type="page"/>
      </w:r>
    </w:p>
    <w:p>
      <w:pPr>
        <w:pStyle w:val="Heading1"/>
        <w:spacing w:before="0" w:after="160"/>
        <w:rPr/>
      </w:pPr>
      <w:r>
        <w:rPr>
          <w:rFonts w:eastAsia="Times New Roman" w:cs="Times New Roman" w:ascii="Times New Roman" w:hAnsi="Times New Roman"/>
          <w:b/>
          <w:bCs/>
          <w:sz w:val="28"/>
          <w:szCs w:val="28"/>
        </w:rPr>
        <w:t>4. Future Scope</w:t>
      </w:r>
    </w:p>
    <w:p>
      <w:pPr>
        <w:pStyle w:val="Normal"/>
        <w:spacing w:before="120" w:after="120"/>
        <w:jc w:val="both"/>
        <w:rPr/>
      </w:pPr>
      <w:r>
        <w:rPr>
          <w:rFonts w:eastAsia="Times New Roman" w:cs="Times New Roman"/>
          <w:sz w:val="24"/>
          <w:szCs w:val="24"/>
        </w:rPr>
        <w:t>Several directions can extend the current proof-of-concept toward a production-ready system:</w:t>
      </w:r>
    </w:p>
    <w:p>
      <w:pPr>
        <w:pStyle w:val="ListParagraph"/>
        <w:numPr>
          <w:ilvl w:val="0"/>
          <w:numId w:val="1"/>
        </w:numPr>
        <w:spacing w:before="60" w:after="60"/>
        <w:rPr/>
      </w:pPr>
      <w:r>
        <w:rPr>
          <w:rFonts w:eastAsia="Times New Roman" w:cs="Times New Roman"/>
          <w:sz w:val="24"/>
          <w:szCs w:val="24"/>
        </w:rPr>
        <w:t>HKDF-derived application keys: replace the pre-shared AES key with key material derived from the TLS master secret using HKDF, binding application encryption to the authenticated TLS session.</w:t>
      </w:r>
    </w:p>
    <w:p>
      <w:pPr>
        <w:pStyle w:val="ListParagraph"/>
        <w:numPr>
          <w:ilvl w:val="0"/>
          <w:numId w:val="1"/>
        </w:numPr>
        <w:spacing w:before="60" w:after="60"/>
        <w:rPr/>
      </w:pPr>
      <w:r>
        <w:rPr>
          <w:rFonts w:eastAsia="Times New Roman" w:cs="Times New Roman"/>
          <w:sz w:val="24"/>
          <w:szCs w:val="24"/>
        </w:rPr>
        <w:t>TLS 0-RTT session resumption: evaluate early-data reconnect for session re-establishment after exchange maintenance windows, with appropriate nonce management to prevent replay.</w:t>
      </w:r>
    </w:p>
    <w:p>
      <w:pPr>
        <w:pStyle w:val="ListParagraph"/>
        <w:numPr>
          <w:ilvl w:val="0"/>
          <w:numId w:val="1"/>
        </w:numPr>
        <w:spacing w:before="60" w:after="60"/>
        <w:rPr/>
      </w:pPr>
      <w:r>
        <w:rPr>
          <w:rFonts w:eastAsia="Times New Roman" w:cs="Times New Roman"/>
          <w:sz w:val="24"/>
          <w:szCs w:val="24"/>
        </w:rPr>
        <w:t>FPGA hardware AES acceleration: integrate with FPGA-based FIX parsing pipelines (as explored by Lockwood et al.) to sustain AES-256-GCM encryption at 10 Gb/s line rate for ultra-low-latency HFT deployments.</w:t>
      </w:r>
    </w:p>
    <w:p>
      <w:pPr>
        <w:pStyle w:val="ListParagraph"/>
        <w:numPr>
          <w:ilvl w:val="0"/>
          <w:numId w:val="1"/>
        </w:numPr>
        <w:spacing w:before="60" w:after="60"/>
        <w:rPr/>
      </w:pPr>
      <w:r>
        <w:rPr>
          <w:rFonts w:eastAsia="Times New Roman" w:cs="Times New Roman"/>
          <w:sz w:val="24"/>
          <w:szCs w:val="24"/>
        </w:rPr>
        <w:t>FIX 5.0 / FIXT 1.1 support: extend the session engine to support transport-agnostic FIX 5.0 and the FAST binary encoding protocol used in market data dissemination.</w:t>
      </w:r>
    </w:p>
    <w:p>
      <w:pPr>
        <w:pStyle w:val="ListParagraph"/>
        <w:numPr>
          <w:ilvl w:val="0"/>
          <w:numId w:val="1"/>
        </w:numPr>
        <w:spacing w:before="60" w:after="60"/>
        <w:rPr/>
      </w:pPr>
      <w:r>
        <w:rPr>
          <w:rFonts w:eastAsia="Times New Roman" w:cs="Times New Roman"/>
          <w:sz w:val="24"/>
          <w:szCs w:val="24"/>
        </w:rPr>
        <w:t>Formal conformance testing: validate against the FIX Certification Framework to ensure interoperability with commercial FIX engines such as QuickFIX/N, FixEdge, and FerrumFIX.</w:t>
      </w:r>
    </w:p>
    <w:p>
      <w:pPr>
        <w:pStyle w:val="ListParagraph"/>
        <w:numPr>
          <w:ilvl w:val="0"/>
          <w:numId w:val="1"/>
        </w:numPr>
        <w:spacing w:before="60" w:after="60"/>
        <w:rPr/>
      </w:pPr>
      <w:r>
        <w:rPr>
          <w:rFonts w:eastAsia="Times New Roman" w:cs="Times New Roman"/>
          <w:sz w:val="24"/>
          <w:szCs w:val="24"/>
        </w:rPr>
        <w:t>Mutual TLS (mTLS): deploy client certificates to achieve bidirectional authentication, preventing unauthorised initiators from establishing sessions.</w:t>
      </w:r>
    </w:p>
    <w:p>
      <w:pPr>
        <w:pStyle w:val="Normal"/>
        <w:rPr/>
      </w:pPr>
      <w:r>
        <w:rPr/>
      </w:r>
      <w:r>
        <w:br w:type="page"/>
      </w:r>
    </w:p>
    <w:p>
      <w:pPr>
        <w:pStyle w:val="Heading1"/>
        <w:spacing w:before="0" w:after="160"/>
        <w:rPr/>
      </w:pPr>
      <w:r>
        <w:rPr>
          <w:rFonts w:eastAsia="Times New Roman" w:cs="Times New Roman" w:ascii="Times New Roman" w:hAnsi="Times New Roman"/>
          <w:b/>
          <w:bCs/>
          <w:sz w:val="28"/>
          <w:szCs w:val="28"/>
        </w:rPr>
        <w:t>5. Conclusion</w:t>
      </w:r>
    </w:p>
    <w:p>
      <w:pPr>
        <w:pStyle w:val="Normal"/>
        <w:spacing w:before="120" w:after="120"/>
        <w:jc w:val="both"/>
        <w:rPr/>
      </w:pPr>
      <w:r>
        <w:rPr>
          <w:rFonts w:eastAsia="Times New Roman" w:cs="Times New Roman"/>
          <w:sz w:val="24"/>
          <w:szCs w:val="24"/>
        </w:rPr>
        <w:t>This project presented a modular C++ implementation of a FIX 4.2 protocol stack incorporating a dual-layer security architecture. Transport-level protection is provided by TLS 1.3, which secures the communication channel against eavesdropping and man-in-the-middle attacks. Application-level protection is provided by AES-256-GCM, which encrypts and authenticates the FIX message body independently of the transport layer, ensuring that sensitive order data remain confidential even in the presence of TLS-terminating intermediaries.</w:t>
      </w:r>
    </w:p>
    <w:p>
      <w:pPr>
        <w:pStyle w:val="Normal"/>
        <w:spacing w:before="120" w:after="120"/>
        <w:jc w:val="both"/>
        <w:rPr/>
      </w:pPr>
      <w:r>
        <w:rPr>
          <w:rFonts w:eastAsia="Times New Roman" w:cs="Times New Roman"/>
          <w:sz w:val="24"/>
          <w:szCs w:val="24"/>
        </w:rPr>
        <w:t>The GCM mode's AEAD construction provides a critical advantage: authentication tag verification on decryption guarantees that any in-transit tampering with the ciphertext is detected before the financial instruction is processed. Validation results confirm correct session lifecycle operation and robust tamper detection at both the cryptographic and FIX protocol layers.</w:t>
      </w:r>
    </w:p>
    <w:p>
      <w:pPr>
        <w:pStyle w:val="Normal"/>
        <w:spacing w:before="120" w:after="120"/>
        <w:jc w:val="both"/>
        <w:rPr/>
      </w:pPr>
      <w:r>
        <w:rPr>
          <w:rFonts w:eastAsia="Times New Roman" w:cs="Times New Roman"/>
          <w:sz w:val="24"/>
          <w:szCs w:val="24"/>
        </w:rPr>
        <w:t>Performance measurements demonstrate that AES-NI-accelerated encryption adds sub-microsecond overhead per message, making the architecture suitable for software-based trading systems without modification. The implementation fulfils the requirements of a defence-in-depth security posture appropriate for financial messaging in adversarial network environments.</w:t>
      </w:r>
    </w:p>
    <w:p>
      <w:pPr>
        <w:pStyle w:val="Normal"/>
        <w:rPr/>
      </w:pPr>
      <w:r>
        <w:rPr/>
      </w:r>
      <w:r>
        <w:br w:type="page"/>
      </w:r>
    </w:p>
    <w:p>
      <w:pPr>
        <w:pStyle w:val="Heading1"/>
        <w:spacing w:before="0" w:after="160"/>
        <w:rPr/>
      </w:pPr>
      <w:r>
        <w:rPr>
          <w:rFonts w:eastAsia="Times New Roman" w:cs="Times New Roman" w:ascii="Times New Roman" w:hAnsi="Times New Roman"/>
          <w:b/>
          <w:bCs/>
          <w:sz w:val="28"/>
          <w:szCs w:val="28"/>
        </w:rPr>
        <w:t>References</w:t>
      </w:r>
    </w:p>
    <w:p>
      <w:pPr>
        <w:pStyle w:val="Normal"/>
        <w:spacing w:before="120" w:after="120"/>
        <w:jc w:val="both"/>
        <w:rPr/>
      </w:pPr>
      <w:r>
        <w:rPr>
          <w:rFonts w:eastAsia="Times New Roman" w:cs="Times New Roman"/>
          <w:sz w:val="24"/>
          <w:szCs w:val="24"/>
        </w:rPr>
        <w:t>[1] FIX Trading Community, "FIX Protocol Version 4.2 with Errata 20010501," Technical Report, FIX Trading Community, 2001. Available: https://www.fixtrading.org/standards/fix-4-2/</w:t>
      </w:r>
    </w:p>
    <w:p>
      <w:pPr>
        <w:pStyle w:val="Normal"/>
        <w:spacing w:before="120" w:after="120"/>
        <w:jc w:val="both"/>
        <w:rPr/>
      </w:pPr>
      <w:r>
        <w:rPr>
          <w:rFonts w:eastAsia="Times New Roman" w:cs="Times New Roman"/>
          <w:sz w:val="24"/>
          <w:szCs w:val="24"/>
        </w:rPr>
        <w:t>[2] E. Rescorla, "The Transport Layer Security (TLS) Protocol Version 1.3," RFC 8446, IETF, 2018. DOI: 10.17487/RFC8446</w:t>
      </w:r>
    </w:p>
    <w:p>
      <w:pPr>
        <w:pStyle w:val="Normal"/>
        <w:spacing w:before="120" w:after="120"/>
        <w:jc w:val="both"/>
        <w:rPr/>
      </w:pPr>
      <w:r>
        <w:rPr>
          <w:rFonts w:eastAsia="Times New Roman" w:cs="Times New Roman"/>
          <w:sz w:val="24"/>
          <w:szCs w:val="24"/>
        </w:rPr>
        <w:t>[3] M. Dworkin, "Recommendation for Block Cipher Modes of Operation: Galois/Counter Mode (GCM) and GMAC," NIST Special Publication 800-38D, 2007. DOI: 10.6028/NIST.SP.800-38D</w:t>
      </w:r>
    </w:p>
    <w:p>
      <w:pPr>
        <w:pStyle w:val="Normal"/>
        <w:spacing w:before="120" w:after="120"/>
        <w:jc w:val="both"/>
        <w:rPr/>
      </w:pPr>
      <w:r>
        <w:rPr>
          <w:rFonts w:eastAsia="Times New Roman" w:cs="Times New Roman"/>
          <w:sz w:val="24"/>
          <w:szCs w:val="24"/>
        </w:rPr>
        <w:t>[4] The OpenSSL Project, "OpenSSL: Cryptography and SSL/TLS Toolkit," 2024. Available: https://www.openssl.org/</w:t>
      </w:r>
    </w:p>
    <w:p>
      <w:pPr>
        <w:pStyle w:val="Normal"/>
        <w:spacing w:before="120" w:after="120"/>
        <w:jc w:val="both"/>
        <w:rPr/>
      </w:pPr>
      <w:r>
        <w:rPr>
          <w:rFonts w:eastAsia="Times New Roman" w:cs="Times New Roman"/>
          <w:sz w:val="24"/>
          <w:szCs w:val="24"/>
        </w:rPr>
        <w:t>[5] T. Dierks and E. Rescorla, "The Transport Layer Security (TLS) Protocol Version 1.2," RFC 5246, IETF, 2008. DOI: 10.17487/RFC5246</w:t>
      </w:r>
    </w:p>
    <w:p>
      <w:pPr>
        <w:pStyle w:val="Normal"/>
        <w:spacing w:before="120" w:after="120"/>
        <w:jc w:val="both"/>
        <w:rPr/>
      </w:pPr>
      <w:r>
        <w:rPr>
          <w:rFonts w:eastAsia="Times New Roman" w:cs="Times New Roman"/>
          <w:sz w:val="24"/>
          <w:szCs w:val="24"/>
        </w:rPr>
        <w:t>[6] J. W. Lockwood, A. Gupte, N. Mehta, M. Blott, T. English, and K. Vissers, "A Low-Latency Library in FPGA Hardware for High-Frequency Trading (HFT)," in Proc. IEEE 20th Annual Symposium on High-Performance Interconnects (HOTI), 2012, pp. 9–16. DOI: 10.1109/HOTI.2012.15</w:t>
      </w:r>
    </w:p>
    <w:p>
      <w:pPr>
        <w:pStyle w:val="Normal"/>
        <w:spacing w:before="120" w:after="120"/>
        <w:jc w:val="both"/>
        <w:rPr/>
      </w:pPr>
      <w:r>
        <w:rPr>
          <w:rFonts w:eastAsia="Times New Roman" w:cs="Times New Roman"/>
          <w:sz w:val="24"/>
          <w:szCs w:val="24"/>
        </w:rPr>
        <w:t>[7] D. A. McGrew and J. Viega, "The Security and Performance of the Galois/Counter Mode (GCM) of Operation," in Progress in Cryptology — INDOCRYPT 2004, Lecture Notes in Computer Science, vol. 3348, Springer, 2004, pp. 343–355. DOI: 10.1007/978-3-540-30556-9_27</w:t>
      </w:r>
    </w:p>
    <w:sectPr>
      <w:type w:val="nextPage"/>
      <w:pgSz w:w="11906" w:h="16838"/>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20" w:after="16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before="180" w:after="80"/>
      <w:outlineLvl w:val="2"/>
    </w:pPr>
    <w:rPr>
      <w:rFonts w:ascii="Times New Roman" w:hAnsi="Times New Roman" w:eastAsia="Times New Roman" w:cs="Times New Roman"/>
      <w:b/>
      <w:bCs/>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10</Pages>
  <Words>1768</Words>
  <Characters>11549</Characters>
  <CharactersWithSpaces>13198</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2026-04-22T09:06:00Z</dcterms:created>
  <dc:creator>Un-named</dc:creator>
  <dc:description/>
  <dc:language>en-US</dc:language>
  <cp:lastModifiedBy/>
  <dcterms:modified xsi:type="dcterms:W3CDTF">2026-04-22T14:39:57Z</dcterms:modified>
  <cp:revision>2</cp:revision>
  <dc:subject/>
  <dc:title/>
</cp:coreProperties>
</file>