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4CEC" w14:textId="1FC7A342" w:rsidR="00C15535" w:rsidRPr="00DF3BB5" w:rsidRDefault="00B5025A" w:rsidP="00055332">
      <w:pPr>
        <w:spacing w:beforeLines="50" w:before="156" w:afterLines="50" w:after="156"/>
        <w:jc w:val="center"/>
        <w:outlineLvl w:val="0"/>
        <w:rPr>
          <w:rFonts w:ascii="Times New Roman" w:eastAsia="黑体" w:hAnsi="Times New Roman" w:cs="Times New Roman"/>
          <w:color w:val="0000FF"/>
          <w:sz w:val="44"/>
          <w:szCs w:val="44"/>
        </w:rPr>
      </w:pPr>
      <w:r w:rsidRPr="00B5025A">
        <w:rPr>
          <w:rFonts w:ascii="Times New Roman" w:eastAsia="黑体" w:hAnsi="Times New Roman" w:cs="Times New Roman" w:hint="eastAsia"/>
          <w:sz w:val="44"/>
          <w:szCs w:val="44"/>
        </w:rPr>
        <w:t>专家系统的原理与应用探讨</w:t>
      </w:r>
    </w:p>
    <w:p w14:paraId="0A72DB3D" w14:textId="00C27C4F" w:rsidR="00055332" w:rsidRPr="004821AA" w:rsidRDefault="00B5025A" w:rsidP="00055332">
      <w:pPr>
        <w:outlineLvl w:val="0"/>
        <w:rPr>
          <w:rFonts w:ascii="Times New Roman" w:eastAsia="宋体" w:hAnsi="Times New Roman" w:cs="Times New Roman"/>
          <w:b/>
          <w:sz w:val="28"/>
          <w:szCs w:val="24"/>
        </w:rPr>
      </w:pPr>
      <w:r w:rsidRPr="004821AA">
        <w:rPr>
          <w:rFonts w:ascii="Times New Roman" w:eastAsia="宋体" w:hAnsi="Times New Roman" w:cs="Times New Roman" w:hint="eastAsia"/>
          <w:b/>
          <w:sz w:val="28"/>
          <w:szCs w:val="24"/>
        </w:rPr>
        <w:t>摘要</w:t>
      </w:r>
    </w:p>
    <w:p w14:paraId="5F845138" w14:textId="605087F8" w:rsidR="00580DB9" w:rsidRPr="00580DB9"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专家系统作为人工智能早期最具代表性的实际应用之一，其核心理念在于模拟人类专家在特定领域中进行推理和决策的能力。通过对《人工智能基础》第六章的学习，我对专家系统的结构组成与主要类型有了较为系统的了解。文章首先对本章内容进行了归纳整理，涵盖了专家系统的组成模块、三种典型类型及开发过程等核心知识；随后，围绕专家系统的现实应用展开分析，结合医疗诊断、金融风控与工业维护等实际场景，探讨其实际效能与技术路径演化。</w:t>
      </w:r>
    </w:p>
    <w:p w14:paraId="6407D393" w14:textId="7BBBAE46" w:rsidR="004821AA"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在医疗领域，从早期基于规则的</w:t>
      </w:r>
      <w:r w:rsidRPr="00580DB9">
        <w:rPr>
          <w:rFonts w:ascii="Times New Roman" w:eastAsia="宋体" w:hAnsi="Times New Roman" w:cs="Times New Roman" w:hint="eastAsia"/>
          <w:szCs w:val="24"/>
        </w:rPr>
        <w:t>MYCIN</w:t>
      </w:r>
      <w:r w:rsidRPr="00580DB9">
        <w:rPr>
          <w:rFonts w:ascii="Times New Roman" w:eastAsia="宋体" w:hAnsi="Times New Roman" w:cs="Times New Roman" w:hint="eastAsia"/>
          <w:szCs w:val="24"/>
        </w:rPr>
        <w:t>系统到近年来依托大数据与知识图谱的</w:t>
      </w:r>
      <w:r w:rsidRPr="00580DB9">
        <w:rPr>
          <w:rFonts w:ascii="Times New Roman" w:eastAsia="宋体" w:hAnsi="Times New Roman" w:cs="Times New Roman" w:hint="eastAsia"/>
          <w:szCs w:val="24"/>
        </w:rPr>
        <w:t>Watson for Oncology</w:t>
      </w:r>
      <w:r w:rsidRPr="00580DB9">
        <w:rPr>
          <w:rFonts w:ascii="Times New Roman" w:eastAsia="宋体" w:hAnsi="Times New Roman" w:cs="Times New Roman" w:hint="eastAsia"/>
          <w:szCs w:val="24"/>
        </w:rPr>
        <w:t>，专家系统展现出在复杂决策支持中的强大能力。在金融行业，基于规则的智能风控系统被广泛应用于信贷审批与欺诈识别。制造业方面，专家系统被用于设备故障诊断与智能维护管理。然而，传统专家系统仍面临知识获取困难、表达方式刚性等局限，近期神经符号融合系统（</w:t>
      </w:r>
      <w:r w:rsidRPr="00580DB9">
        <w:rPr>
          <w:rFonts w:ascii="Times New Roman" w:eastAsia="宋体" w:hAnsi="Times New Roman" w:cs="Times New Roman" w:hint="eastAsia"/>
          <w:szCs w:val="24"/>
        </w:rPr>
        <w:t>Neuro-symbolic AI</w:t>
      </w:r>
      <w:r w:rsidRPr="00580DB9">
        <w:rPr>
          <w:rFonts w:ascii="Times New Roman" w:eastAsia="宋体" w:hAnsi="Times New Roman" w:cs="Times New Roman" w:hint="eastAsia"/>
          <w:szCs w:val="24"/>
        </w:rPr>
        <w:t>）的提出为未来发展提供了新方向。本文在学习基础上，尝试从实际视角理解专家系统的价值与挑战，以期增强理论与现实之间的连接意识。</w:t>
      </w:r>
    </w:p>
    <w:p w14:paraId="298D77F1" w14:textId="77777777" w:rsidR="00580DB9" w:rsidRDefault="00580DB9" w:rsidP="00580DB9">
      <w:pPr>
        <w:rPr>
          <w:rFonts w:ascii="Times New Roman" w:eastAsia="宋体" w:hAnsi="Times New Roman" w:cs="Times New Roman"/>
          <w:szCs w:val="24"/>
        </w:rPr>
      </w:pPr>
    </w:p>
    <w:p w14:paraId="45A60FDD" w14:textId="5DB0A917" w:rsidR="004821AA" w:rsidRDefault="004821AA" w:rsidP="004821AA">
      <w:pPr>
        <w:rPr>
          <w:rFonts w:ascii="Times New Roman" w:eastAsia="宋体" w:hAnsi="Times New Roman" w:cs="Times New Roman"/>
          <w:szCs w:val="24"/>
        </w:rPr>
      </w:pPr>
      <w:r w:rsidRPr="004821AA">
        <w:rPr>
          <w:rFonts w:ascii="Times New Roman" w:eastAsia="宋体" w:hAnsi="Times New Roman" w:cs="Times New Roman" w:hint="eastAsia"/>
          <w:b/>
          <w:bCs/>
          <w:szCs w:val="24"/>
        </w:rPr>
        <w:t>关键词</w:t>
      </w:r>
      <w:r>
        <w:rPr>
          <w:rFonts w:ascii="Times New Roman" w:eastAsia="宋体" w:hAnsi="Times New Roman" w:cs="Times New Roman" w:hint="eastAsia"/>
          <w:szCs w:val="24"/>
        </w:rPr>
        <w:t>：</w:t>
      </w:r>
      <w:r w:rsidR="00580DB9" w:rsidRPr="00580DB9">
        <w:rPr>
          <w:rFonts w:ascii="Times New Roman" w:eastAsia="宋体" w:hAnsi="Times New Roman" w:cs="Times New Roman" w:hint="eastAsia"/>
          <w:szCs w:val="24"/>
        </w:rPr>
        <w:t>专家系统；人工智能；推理机制；行业应用；神经符号融合</w:t>
      </w:r>
    </w:p>
    <w:p w14:paraId="09E4E61F" w14:textId="77777777" w:rsidR="004821AA" w:rsidRPr="00DF3BB5" w:rsidRDefault="004821AA" w:rsidP="004821AA">
      <w:pPr>
        <w:rPr>
          <w:rFonts w:ascii="Times New Roman" w:eastAsia="宋体" w:hAnsi="Times New Roman" w:cs="Times New Roman"/>
          <w:szCs w:val="24"/>
        </w:rPr>
      </w:pPr>
    </w:p>
    <w:p w14:paraId="13B61A15" w14:textId="5F21A106" w:rsidR="00055332" w:rsidRPr="00DF3BB5" w:rsidRDefault="00055332" w:rsidP="00055332">
      <w:pPr>
        <w:outlineLvl w:val="0"/>
        <w:rPr>
          <w:rFonts w:ascii="Times New Roman" w:eastAsia="黑体" w:hAnsi="Times New Roman" w:cs="Times New Roman"/>
          <w:bCs/>
          <w:sz w:val="28"/>
          <w:szCs w:val="24"/>
        </w:rPr>
      </w:pPr>
      <w:r w:rsidRPr="00DF3BB5">
        <w:rPr>
          <w:rFonts w:ascii="Times New Roman" w:eastAsia="黑体" w:hAnsi="Times New Roman" w:cs="Times New Roman"/>
          <w:bCs/>
          <w:sz w:val="28"/>
          <w:szCs w:val="24"/>
        </w:rPr>
        <w:t xml:space="preserve">1 </w:t>
      </w:r>
      <w:r w:rsidR="008349BF" w:rsidRPr="008349BF">
        <w:rPr>
          <w:rFonts w:ascii="Times New Roman" w:eastAsia="黑体" w:hAnsi="Times New Roman" w:cs="Times New Roman" w:hint="eastAsia"/>
          <w:bCs/>
          <w:sz w:val="28"/>
          <w:szCs w:val="24"/>
        </w:rPr>
        <w:t>专家系统基础理论学习概述</w:t>
      </w:r>
    </w:p>
    <w:p w14:paraId="4C134902" w14:textId="2F406FAE" w:rsidR="00055332" w:rsidRPr="00DF3BB5" w:rsidRDefault="00055332" w:rsidP="00055332">
      <w:pPr>
        <w:outlineLvl w:val="1"/>
        <w:rPr>
          <w:rFonts w:ascii="Times New Roman" w:eastAsia="黑体" w:hAnsi="Times New Roman" w:cs="Times New Roman"/>
          <w:sz w:val="18"/>
          <w:szCs w:val="18"/>
        </w:rPr>
      </w:pPr>
      <w:r w:rsidRPr="00DF3BB5">
        <w:rPr>
          <w:rFonts w:ascii="Times New Roman" w:eastAsia="黑体" w:hAnsi="Times New Roman" w:cs="Times New Roman"/>
          <w:bCs/>
          <w:szCs w:val="24"/>
        </w:rPr>
        <w:t xml:space="preserve">1.1 </w:t>
      </w:r>
      <w:r w:rsidR="008349BF" w:rsidRPr="008349BF">
        <w:rPr>
          <w:rFonts w:ascii="Times New Roman" w:eastAsia="黑体" w:hAnsi="Times New Roman" w:cs="Times New Roman" w:hint="eastAsia"/>
          <w:bCs/>
          <w:szCs w:val="24"/>
        </w:rPr>
        <w:t>专家系统的核心思想与结构</w:t>
      </w:r>
    </w:p>
    <w:p w14:paraId="681B35D6" w14:textId="70D1AA13" w:rsidR="008349BF" w:rsidRPr="008349BF" w:rsidRDefault="008349BF" w:rsidP="008349BF">
      <w:pPr>
        <w:ind w:firstLineChars="200" w:firstLine="420"/>
        <w:rPr>
          <w:rFonts w:ascii="Times New Roman" w:eastAsia="宋体" w:hAnsi="Times New Roman" w:cs="Times New Roman"/>
          <w:szCs w:val="24"/>
        </w:rPr>
      </w:pPr>
      <w:r w:rsidRPr="008349BF">
        <w:rPr>
          <w:rFonts w:ascii="Times New Roman" w:eastAsia="宋体" w:hAnsi="Times New Roman" w:cs="Times New Roman" w:hint="eastAsia"/>
          <w:szCs w:val="24"/>
        </w:rPr>
        <w:t>第六章系统介绍了专家系统的基本定义、结构组成和类型区分，使我对这一人工智能经典系统模型有了较为完整的认知。专家系统是一类能够模拟人类专家在特定专业领域内进行问题求解的智能程序，其工作基础在于对人类知识的表达、组织和应用能力。其核心结构包括知识库、推理机、用户接口、解释机制与知识获取模块五大部分。知识库用于存储规则、事实和经验知识；推理机作为“思维中枢”，依据逻辑规则对事实信息进行演绎推理；用户接口用于人机交互，解释机制负责输出系统结论时的“思路说明”，以提升系统透明度和信任度。</w:t>
      </w:r>
    </w:p>
    <w:p w14:paraId="4FDEDF22" w14:textId="3E24F1F6" w:rsidR="008349BF" w:rsidRPr="00DF3BB5" w:rsidRDefault="008349BF" w:rsidP="008349BF">
      <w:pPr>
        <w:ind w:firstLineChars="200" w:firstLine="420"/>
        <w:rPr>
          <w:rFonts w:ascii="Times New Roman" w:eastAsia="宋体" w:hAnsi="Times New Roman" w:cs="Times New Roman"/>
          <w:szCs w:val="24"/>
        </w:rPr>
      </w:pPr>
      <w:r w:rsidRPr="008349BF">
        <w:rPr>
          <w:rFonts w:ascii="Times New Roman" w:eastAsia="宋体" w:hAnsi="Times New Roman" w:cs="Times New Roman" w:hint="eastAsia"/>
          <w:szCs w:val="24"/>
        </w:rPr>
        <w:t>这一结构设计展示出系统的功能模块化特征，每个部分承担明晰功能并协同配合，使得专家系统能够在缺乏传统算法模型的条件下，依然具备智能性与解释性。对我而言，这种由“知识</w:t>
      </w:r>
      <w:r w:rsidRPr="008349BF">
        <w:rPr>
          <w:rFonts w:ascii="Times New Roman" w:eastAsia="宋体" w:hAnsi="Times New Roman" w:cs="Times New Roman" w:hint="eastAsia"/>
          <w:szCs w:val="24"/>
        </w:rPr>
        <w:t>+</w:t>
      </w:r>
      <w:r w:rsidRPr="008349BF">
        <w:rPr>
          <w:rFonts w:ascii="Times New Roman" w:eastAsia="宋体" w:hAnsi="Times New Roman" w:cs="Times New Roman" w:hint="eastAsia"/>
          <w:szCs w:val="24"/>
        </w:rPr>
        <w:t>规则</w:t>
      </w:r>
      <w:r w:rsidRPr="008349BF">
        <w:rPr>
          <w:rFonts w:ascii="Times New Roman" w:eastAsia="宋体" w:hAnsi="Times New Roman" w:cs="Times New Roman" w:hint="eastAsia"/>
          <w:szCs w:val="24"/>
        </w:rPr>
        <w:t>+</w:t>
      </w:r>
      <w:r w:rsidRPr="008349BF">
        <w:rPr>
          <w:rFonts w:ascii="Times New Roman" w:eastAsia="宋体" w:hAnsi="Times New Roman" w:cs="Times New Roman" w:hint="eastAsia"/>
          <w:szCs w:val="24"/>
        </w:rPr>
        <w:t>推理”驱动的智能范式，区别于神经网络等数据驱动方法，更强调人工编码的逻辑表达，具有较高可控性。</w:t>
      </w:r>
    </w:p>
    <w:p w14:paraId="3E94EE69" w14:textId="41F5BCDB" w:rsidR="00055332" w:rsidRPr="00DF3BB5" w:rsidRDefault="00055332" w:rsidP="00055332">
      <w:pPr>
        <w:ind w:firstLineChars="200" w:firstLine="420"/>
        <w:rPr>
          <w:rFonts w:ascii="Times New Roman" w:eastAsia="宋体" w:hAnsi="Times New Roman" w:cs="Times New Roman"/>
          <w:szCs w:val="24"/>
        </w:rPr>
      </w:pPr>
    </w:p>
    <w:p w14:paraId="728AFF9E" w14:textId="58916700" w:rsidR="00055332" w:rsidRPr="00DF3BB5" w:rsidRDefault="00055332" w:rsidP="00055332">
      <w:pPr>
        <w:outlineLvl w:val="1"/>
        <w:rPr>
          <w:rFonts w:ascii="Times New Roman" w:eastAsia="黑体" w:hAnsi="Times New Roman" w:cs="Times New Roman"/>
          <w:szCs w:val="24"/>
        </w:rPr>
      </w:pPr>
      <w:r w:rsidRPr="00DF3BB5">
        <w:rPr>
          <w:rFonts w:ascii="Times New Roman" w:eastAsia="黑体" w:hAnsi="Times New Roman" w:cs="Times New Roman"/>
          <w:bCs/>
          <w:szCs w:val="24"/>
        </w:rPr>
        <w:t xml:space="preserve">1.2 </w:t>
      </w:r>
      <w:r w:rsidR="008349BF" w:rsidRPr="008349BF">
        <w:rPr>
          <w:rFonts w:ascii="Times New Roman" w:eastAsia="黑体" w:hAnsi="Times New Roman" w:cs="Times New Roman" w:hint="eastAsia"/>
          <w:bCs/>
          <w:szCs w:val="24"/>
        </w:rPr>
        <w:t>不同类型专家系统的对比理解</w:t>
      </w:r>
    </w:p>
    <w:p w14:paraId="6E402D70" w14:textId="5B99BECC" w:rsidR="008349BF" w:rsidRPr="008349BF" w:rsidRDefault="008349BF" w:rsidP="008349BF">
      <w:pPr>
        <w:ind w:firstLineChars="200" w:firstLine="420"/>
        <w:rPr>
          <w:rFonts w:ascii="Times New Roman" w:eastAsia="宋体" w:hAnsi="Times New Roman" w:cs="Times New Roman"/>
          <w:szCs w:val="24"/>
        </w:rPr>
      </w:pPr>
      <w:r w:rsidRPr="008349BF">
        <w:rPr>
          <w:rFonts w:ascii="Times New Roman" w:eastAsia="宋体" w:hAnsi="Times New Roman" w:cs="Times New Roman" w:hint="eastAsia"/>
          <w:szCs w:val="24"/>
        </w:rPr>
        <w:t>教材进一步分类介绍了专家系统的三种主要类型：基于规则的、基于框架的和基于模型的专家系统。</w:t>
      </w:r>
    </w:p>
    <w:p w14:paraId="639DCCF9" w14:textId="34397C11" w:rsidR="008349BF" w:rsidRPr="008349BF" w:rsidRDefault="008349BF" w:rsidP="008349BF">
      <w:pPr>
        <w:ind w:firstLineChars="200" w:firstLine="420"/>
        <w:rPr>
          <w:rFonts w:ascii="Times New Roman" w:eastAsia="宋体" w:hAnsi="Times New Roman" w:cs="Times New Roman"/>
          <w:szCs w:val="24"/>
        </w:rPr>
      </w:pPr>
      <w:r w:rsidRPr="008349BF">
        <w:rPr>
          <w:rFonts w:ascii="Times New Roman" w:eastAsia="宋体" w:hAnsi="Times New Roman" w:cs="Times New Roman" w:hint="eastAsia"/>
          <w:szCs w:val="24"/>
        </w:rPr>
        <w:t>基于规则的专家系统是应用最广泛的一类，其主要依赖“</w:t>
      </w:r>
      <w:r w:rsidRPr="008349BF">
        <w:rPr>
          <w:rFonts w:ascii="Times New Roman" w:eastAsia="宋体" w:hAnsi="Times New Roman" w:cs="Times New Roman" w:hint="eastAsia"/>
          <w:szCs w:val="24"/>
        </w:rPr>
        <w:t>IF-THEN</w:t>
      </w:r>
      <w:r w:rsidRPr="008349BF">
        <w:rPr>
          <w:rFonts w:ascii="Times New Roman" w:eastAsia="宋体" w:hAnsi="Times New Roman" w:cs="Times New Roman" w:hint="eastAsia"/>
          <w:szCs w:val="24"/>
        </w:rPr>
        <w:t>”形式规则来进行问题求解。系统通过条件匹配与推理策略（如前向链推理或后向链推理）不断缩小解空间，最终给出结论。课程中提到的经典</w:t>
      </w:r>
      <w:r w:rsidRPr="008349BF">
        <w:rPr>
          <w:rFonts w:ascii="Times New Roman" w:eastAsia="宋体" w:hAnsi="Times New Roman" w:cs="Times New Roman" w:hint="eastAsia"/>
          <w:szCs w:val="24"/>
        </w:rPr>
        <w:t>MYCIN</w:t>
      </w:r>
      <w:r w:rsidRPr="008349BF">
        <w:rPr>
          <w:rFonts w:ascii="Times New Roman" w:eastAsia="宋体" w:hAnsi="Times New Roman" w:cs="Times New Roman" w:hint="eastAsia"/>
          <w:szCs w:val="24"/>
        </w:rPr>
        <w:t>系统就是这种机制的早期典范，通过大量规则进行链式推理，在细菌感染诊断中取得了良好效果</w:t>
      </w:r>
      <w:r w:rsidRPr="008349BF">
        <w:rPr>
          <w:rFonts w:ascii="Times New Roman" w:eastAsia="宋体" w:hAnsi="Times New Roman" w:cs="Times New Roman" w:hint="eastAsia"/>
          <w:szCs w:val="24"/>
        </w:rPr>
        <w:t xml:space="preserve"> [3]</w:t>
      </w:r>
      <w:r w:rsidRPr="008349BF">
        <w:rPr>
          <w:rFonts w:ascii="Times New Roman" w:eastAsia="宋体" w:hAnsi="Times New Roman" w:cs="Times New Roman" w:hint="eastAsia"/>
          <w:szCs w:val="24"/>
        </w:rPr>
        <w:t>。我认为该模型最大的优势在于其知识表达直观、易于维护，且推理路径清晰可追踪，非常适合于规则明确、逻辑清晰的专业场景。</w:t>
      </w:r>
    </w:p>
    <w:p w14:paraId="5AAF7087" w14:textId="36769778" w:rsidR="008349BF" w:rsidRPr="008349BF" w:rsidRDefault="008349BF" w:rsidP="008349BF">
      <w:pPr>
        <w:ind w:firstLineChars="200" w:firstLine="420"/>
        <w:rPr>
          <w:rFonts w:ascii="Times New Roman" w:eastAsia="宋体" w:hAnsi="Times New Roman" w:cs="Times New Roman"/>
          <w:szCs w:val="24"/>
        </w:rPr>
      </w:pPr>
      <w:r w:rsidRPr="008349BF">
        <w:rPr>
          <w:rFonts w:ascii="Times New Roman" w:eastAsia="宋体" w:hAnsi="Times New Roman" w:cs="Times New Roman" w:hint="eastAsia"/>
          <w:szCs w:val="24"/>
        </w:rPr>
        <w:t>基于框架的专家系统则引入了“面向对象”的思想，通过“框架</w:t>
      </w:r>
      <w:r w:rsidRPr="008349BF">
        <w:rPr>
          <w:rFonts w:ascii="Times New Roman" w:eastAsia="宋体" w:hAnsi="Times New Roman" w:cs="Times New Roman" w:hint="eastAsia"/>
          <w:szCs w:val="24"/>
        </w:rPr>
        <w:t>-</w:t>
      </w:r>
      <w:r w:rsidRPr="008349BF">
        <w:rPr>
          <w:rFonts w:ascii="Times New Roman" w:eastAsia="宋体" w:hAnsi="Times New Roman" w:cs="Times New Roman" w:hint="eastAsia"/>
          <w:szCs w:val="24"/>
        </w:rPr>
        <w:t>槽</w:t>
      </w:r>
      <w:r w:rsidRPr="008349BF">
        <w:rPr>
          <w:rFonts w:ascii="Times New Roman" w:eastAsia="宋体" w:hAnsi="Times New Roman" w:cs="Times New Roman" w:hint="eastAsia"/>
          <w:szCs w:val="24"/>
        </w:rPr>
        <w:t>-</w:t>
      </w:r>
      <w:r w:rsidRPr="008349BF">
        <w:rPr>
          <w:rFonts w:ascii="Times New Roman" w:eastAsia="宋体" w:hAnsi="Times New Roman" w:cs="Times New Roman" w:hint="eastAsia"/>
          <w:szCs w:val="24"/>
        </w:rPr>
        <w:t>方法”的结构来组织知识。例如，一个“医生”框架可以继承“人”框架的属性，同时拥有独立的方法。这种知识表示方式增强了系统的继承性和结构化能力，适合描述实体较多、层次关系复杂的问题空间。在学习中我发现，</w:t>
      </w:r>
      <w:r w:rsidRPr="008349BF">
        <w:rPr>
          <w:rFonts w:ascii="Times New Roman" w:eastAsia="宋体" w:hAnsi="Times New Roman" w:cs="Times New Roman" w:hint="eastAsia"/>
          <w:szCs w:val="24"/>
        </w:rPr>
        <w:lastRenderedPageBreak/>
        <w:t>这种结构和我在数据结构课上接触的树状继承关系在本质上是相通的。</w:t>
      </w:r>
    </w:p>
    <w:p w14:paraId="48D998B8" w14:textId="565A94C1" w:rsidR="008349BF" w:rsidRDefault="008349BF" w:rsidP="00336C37">
      <w:pPr>
        <w:ind w:firstLineChars="200" w:firstLine="420"/>
        <w:rPr>
          <w:rFonts w:ascii="Times New Roman" w:eastAsia="黑体" w:hAnsi="Times New Roman" w:cs="Times New Roman"/>
          <w:bCs/>
          <w:szCs w:val="24"/>
        </w:rPr>
      </w:pPr>
      <w:r w:rsidRPr="008349BF">
        <w:rPr>
          <w:rFonts w:ascii="Times New Roman" w:eastAsia="宋体" w:hAnsi="Times New Roman" w:cs="Times New Roman" w:hint="eastAsia"/>
          <w:szCs w:val="24"/>
        </w:rPr>
        <w:t>基于模型的专家系统更侧重于对系统内部运行机制的建模，其典型代表为医疗诊断、物理建模等领域，强调对系统行为的深层次理解和模拟。虽然学习中对这一部分的内容较为抽象，但我意识到它代表着专家系统从“表层知识”向“机制知识”的跃迁，是复杂系统中实现精准推理的必要方向。</w:t>
      </w:r>
    </w:p>
    <w:p w14:paraId="455A232D" w14:textId="77777777" w:rsidR="00336C37" w:rsidRDefault="00336C37" w:rsidP="00336C37">
      <w:pPr>
        <w:ind w:firstLineChars="200" w:firstLine="420"/>
        <w:rPr>
          <w:rFonts w:ascii="Times New Roman" w:eastAsia="黑体" w:hAnsi="Times New Roman" w:cs="Times New Roman"/>
          <w:bCs/>
          <w:szCs w:val="24"/>
        </w:rPr>
      </w:pPr>
    </w:p>
    <w:p w14:paraId="73CF5398" w14:textId="60AA97BC" w:rsidR="00336C37" w:rsidRPr="00336C37" w:rsidRDefault="00336C37" w:rsidP="00336C37">
      <w:pPr>
        <w:outlineLvl w:val="1"/>
        <w:rPr>
          <w:rFonts w:ascii="Times New Roman" w:eastAsia="黑体" w:hAnsi="Times New Roman" w:cs="Times New Roman"/>
          <w:szCs w:val="24"/>
        </w:rPr>
      </w:pPr>
      <w:r w:rsidRPr="00336C37">
        <w:rPr>
          <w:rFonts w:ascii="Times New Roman" w:eastAsia="黑体" w:hAnsi="Times New Roman" w:cs="Times New Roman" w:hint="eastAsia"/>
          <w:bCs/>
          <w:szCs w:val="24"/>
        </w:rPr>
        <w:t xml:space="preserve">1.3 </w:t>
      </w:r>
      <w:r w:rsidRPr="00336C37">
        <w:rPr>
          <w:rFonts w:ascii="Times New Roman" w:eastAsia="黑体" w:hAnsi="Times New Roman" w:cs="Times New Roman" w:hint="eastAsia"/>
          <w:bCs/>
          <w:szCs w:val="24"/>
        </w:rPr>
        <w:t>专家系统的设计与开发流程</w:t>
      </w:r>
    </w:p>
    <w:p w14:paraId="220F01E6" w14:textId="7E9D94DB" w:rsidR="00336C37" w:rsidRPr="00336C37" w:rsidRDefault="00336C37" w:rsidP="00336C37">
      <w:pPr>
        <w:ind w:firstLineChars="200" w:firstLine="420"/>
        <w:rPr>
          <w:rFonts w:ascii="Times New Roman" w:eastAsia="宋体" w:hAnsi="Times New Roman" w:cs="Times New Roman"/>
          <w:szCs w:val="24"/>
        </w:rPr>
      </w:pPr>
      <w:r w:rsidRPr="00336C37">
        <w:rPr>
          <w:rFonts w:ascii="Times New Roman" w:eastAsia="宋体" w:hAnsi="Times New Roman" w:cs="Times New Roman" w:hint="eastAsia"/>
          <w:szCs w:val="24"/>
        </w:rPr>
        <w:t>在系统构建方面，课程介绍了专家系统从需求分析、知识获取、系统设计、推理策略选择到评估优化的完整开发流程。我体会到，尽管专家系统在实现中并非特别依赖高性能计算，但在早期知识获取阶段却异常困难。专家经验往往难以形式化表达，这就要求开发者具备较强的领域理解能力与建模能力。同时，系统评估也不仅仅依赖准确率，还需兼顾系统稳定性、用户友好性和可解释性等多维指标。</w:t>
      </w:r>
    </w:p>
    <w:p w14:paraId="2EB8D962" w14:textId="34C88FF9" w:rsidR="00336C37" w:rsidRPr="00DF3BB5" w:rsidRDefault="00336C37" w:rsidP="00336C37">
      <w:pPr>
        <w:ind w:firstLineChars="200" w:firstLine="420"/>
        <w:rPr>
          <w:rFonts w:ascii="Times New Roman" w:eastAsia="宋体" w:hAnsi="Times New Roman" w:cs="Times New Roman"/>
          <w:szCs w:val="24"/>
        </w:rPr>
      </w:pPr>
      <w:r w:rsidRPr="00336C37">
        <w:rPr>
          <w:rFonts w:ascii="Times New Roman" w:eastAsia="宋体" w:hAnsi="Times New Roman" w:cs="Times New Roman" w:hint="eastAsia"/>
          <w:szCs w:val="24"/>
        </w:rPr>
        <w:t>此外，本章还通过</w:t>
      </w:r>
      <w:r w:rsidRPr="00336C37">
        <w:rPr>
          <w:rFonts w:ascii="Times New Roman" w:eastAsia="宋体" w:hAnsi="Times New Roman" w:cs="Times New Roman" w:hint="eastAsia"/>
          <w:szCs w:val="24"/>
        </w:rPr>
        <w:t>MYCIN</w:t>
      </w:r>
      <w:r w:rsidRPr="00336C37">
        <w:rPr>
          <w:rFonts w:ascii="Times New Roman" w:eastAsia="宋体" w:hAnsi="Times New Roman" w:cs="Times New Roman" w:hint="eastAsia"/>
          <w:szCs w:val="24"/>
        </w:rPr>
        <w:t>系统作为设计示例，展示了专家系统的知识表达方式、推理链构造与用户交互过程。通过该实例，我对“知识如何转化为程序逻辑”这一问题有了更加直观的理解，也认识到专家系统仍然保有重要的现实工程意义。</w:t>
      </w:r>
    </w:p>
    <w:p w14:paraId="44C885F0" w14:textId="00C8BDF3" w:rsidR="00055332" w:rsidRDefault="00055332" w:rsidP="00055332">
      <w:pPr>
        <w:outlineLvl w:val="0"/>
        <w:rPr>
          <w:rFonts w:ascii="Times New Roman" w:eastAsia="黑体" w:hAnsi="Times New Roman" w:cs="Times New Roman"/>
          <w:bCs/>
          <w:sz w:val="28"/>
          <w:szCs w:val="24"/>
        </w:rPr>
      </w:pPr>
      <w:r w:rsidRPr="00DF3BB5">
        <w:rPr>
          <w:rFonts w:ascii="Times New Roman" w:eastAsia="黑体" w:hAnsi="Times New Roman" w:cs="Times New Roman"/>
          <w:bCs/>
          <w:sz w:val="28"/>
          <w:szCs w:val="24"/>
        </w:rPr>
        <w:t xml:space="preserve">2 </w:t>
      </w:r>
      <w:r w:rsidR="00336C37" w:rsidRPr="00336C37">
        <w:rPr>
          <w:rFonts w:ascii="Times New Roman" w:eastAsia="黑体" w:hAnsi="Times New Roman" w:cs="Times New Roman" w:hint="eastAsia"/>
          <w:bCs/>
          <w:sz w:val="28"/>
          <w:szCs w:val="24"/>
        </w:rPr>
        <w:t>专家系统现实应用与发展趋势分析</w:t>
      </w:r>
    </w:p>
    <w:p w14:paraId="1C067D04" w14:textId="405F366D" w:rsidR="00580DB9"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专家系统自诞生以来，广泛应用于医疗、金融、工业、教育等多个领域，在提升自动化决策能力与辅助人类专家方面发挥了关键作用。随着技术演进，其在实际场景中的表现也发生了深刻变化，从早期以规则为主的显性知识编码系统，逐步发展为结合机器学习与语义推理的复合系统。</w:t>
      </w:r>
    </w:p>
    <w:p w14:paraId="531BBFD9" w14:textId="77777777" w:rsidR="00580DB9" w:rsidRPr="00580DB9" w:rsidRDefault="00580DB9" w:rsidP="00580DB9">
      <w:pPr>
        <w:ind w:firstLineChars="200" w:firstLine="420"/>
        <w:rPr>
          <w:rFonts w:ascii="Times New Roman" w:eastAsia="宋体" w:hAnsi="Times New Roman" w:cs="Times New Roman"/>
          <w:szCs w:val="24"/>
        </w:rPr>
      </w:pPr>
    </w:p>
    <w:p w14:paraId="3DC8A208" w14:textId="74150FC9" w:rsidR="00336C37" w:rsidRDefault="00055332" w:rsidP="00055332">
      <w:pPr>
        <w:outlineLvl w:val="0"/>
        <w:rPr>
          <w:rFonts w:ascii="Times New Roman" w:eastAsia="黑体" w:hAnsi="Times New Roman" w:cs="Times New Roman"/>
          <w:bCs/>
          <w:szCs w:val="24"/>
        </w:rPr>
      </w:pPr>
      <w:r w:rsidRPr="00DF3BB5">
        <w:rPr>
          <w:rFonts w:ascii="Times New Roman" w:eastAsia="黑体" w:hAnsi="Times New Roman" w:cs="Times New Roman"/>
          <w:bCs/>
          <w:szCs w:val="24"/>
        </w:rPr>
        <w:t xml:space="preserve">2.1 </w:t>
      </w:r>
      <w:r w:rsidR="00336C37" w:rsidRPr="00336C37">
        <w:rPr>
          <w:rFonts w:ascii="Times New Roman" w:eastAsia="黑体" w:hAnsi="Times New Roman" w:cs="Times New Roman" w:hint="eastAsia"/>
          <w:bCs/>
          <w:szCs w:val="24"/>
        </w:rPr>
        <w:t xml:space="preserve"> </w:t>
      </w:r>
      <w:r w:rsidR="00336C37" w:rsidRPr="00336C37">
        <w:rPr>
          <w:rFonts w:ascii="Times New Roman" w:eastAsia="黑体" w:hAnsi="Times New Roman" w:cs="Times New Roman" w:hint="eastAsia"/>
          <w:bCs/>
          <w:szCs w:val="24"/>
        </w:rPr>
        <w:t>医疗领域：从</w:t>
      </w:r>
      <w:r w:rsidR="00336C37" w:rsidRPr="00336C37">
        <w:rPr>
          <w:rFonts w:ascii="Times New Roman" w:eastAsia="黑体" w:hAnsi="Times New Roman" w:cs="Times New Roman" w:hint="eastAsia"/>
          <w:bCs/>
          <w:szCs w:val="24"/>
        </w:rPr>
        <w:t>MYCIN</w:t>
      </w:r>
      <w:r w:rsidR="00336C37" w:rsidRPr="00336C37">
        <w:rPr>
          <w:rFonts w:ascii="Times New Roman" w:eastAsia="黑体" w:hAnsi="Times New Roman" w:cs="Times New Roman" w:hint="eastAsia"/>
          <w:bCs/>
          <w:szCs w:val="24"/>
        </w:rPr>
        <w:t>到现代智能诊疗系统</w:t>
      </w:r>
    </w:p>
    <w:p w14:paraId="795A6378" w14:textId="1A517254" w:rsidR="00580DB9" w:rsidRPr="00580DB9"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医疗是专家系统应用最早也最典型的领域之一。</w:t>
      </w:r>
      <w:r w:rsidRPr="00580DB9">
        <w:rPr>
          <w:rFonts w:ascii="Times New Roman" w:eastAsia="宋体" w:hAnsi="Times New Roman" w:cs="Times New Roman" w:hint="eastAsia"/>
          <w:szCs w:val="24"/>
        </w:rPr>
        <w:t>1970</w:t>
      </w:r>
      <w:r w:rsidRPr="00580DB9">
        <w:rPr>
          <w:rFonts w:ascii="Times New Roman" w:eastAsia="宋体" w:hAnsi="Times New Roman" w:cs="Times New Roman" w:hint="eastAsia"/>
          <w:szCs w:val="24"/>
        </w:rPr>
        <w:t>年代斯坦福大学开发的</w:t>
      </w:r>
      <w:r w:rsidRPr="00580DB9">
        <w:rPr>
          <w:rFonts w:ascii="Times New Roman" w:eastAsia="宋体" w:hAnsi="Times New Roman" w:cs="Times New Roman" w:hint="eastAsia"/>
          <w:szCs w:val="24"/>
        </w:rPr>
        <w:t xml:space="preserve"> MYCIN </w:t>
      </w:r>
      <w:r w:rsidRPr="00580DB9">
        <w:rPr>
          <w:rFonts w:ascii="Times New Roman" w:eastAsia="宋体" w:hAnsi="Times New Roman" w:cs="Times New Roman" w:hint="eastAsia"/>
          <w:szCs w:val="24"/>
        </w:rPr>
        <w:t>系统可在输入患者症状与实验数据后，给出抗生素治疗建议。</w:t>
      </w:r>
      <w:r w:rsidRPr="00580DB9">
        <w:rPr>
          <w:rFonts w:ascii="Times New Roman" w:eastAsia="宋体" w:hAnsi="Times New Roman" w:cs="Times New Roman" w:hint="eastAsia"/>
          <w:szCs w:val="24"/>
        </w:rPr>
        <w:t xml:space="preserve">MYCIN </w:t>
      </w:r>
      <w:r w:rsidRPr="00580DB9">
        <w:rPr>
          <w:rFonts w:ascii="Times New Roman" w:eastAsia="宋体" w:hAnsi="Times New Roman" w:cs="Times New Roman" w:hint="eastAsia"/>
          <w:szCs w:val="24"/>
        </w:rPr>
        <w:t>采用</w:t>
      </w:r>
      <w:r w:rsidRPr="00580DB9">
        <w:rPr>
          <w:rFonts w:ascii="Times New Roman" w:eastAsia="宋体" w:hAnsi="Times New Roman" w:cs="Times New Roman" w:hint="eastAsia"/>
          <w:szCs w:val="24"/>
        </w:rPr>
        <w:t xml:space="preserve"> IF-THEN </w:t>
      </w:r>
      <w:r w:rsidRPr="00580DB9">
        <w:rPr>
          <w:rFonts w:ascii="Times New Roman" w:eastAsia="宋体" w:hAnsi="Times New Roman" w:cs="Times New Roman" w:hint="eastAsia"/>
          <w:szCs w:val="24"/>
        </w:rPr>
        <w:t>规则推理，并可提供其推荐理由，具有一定程度的“可解释性”</w:t>
      </w:r>
      <w:r w:rsidRPr="00580DB9">
        <w:rPr>
          <w:rFonts w:ascii="Times New Roman" w:eastAsia="宋体" w:hAnsi="Times New Roman" w:cs="Times New Roman" w:hint="eastAsia"/>
          <w:szCs w:val="24"/>
        </w:rPr>
        <w:t xml:space="preserve"> [1][2]</w:t>
      </w:r>
      <w:r w:rsidRPr="00580DB9">
        <w:rPr>
          <w:rFonts w:ascii="Times New Roman" w:eastAsia="宋体" w:hAnsi="Times New Roman" w:cs="Times New Roman" w:hint="eastAsia"/>
          <w:szCs w:val="24"/>
        </w:rPr>
        <w:t>。尽管其未被临床广泛采用，但在知识表示、推理机制与系统解释性方面为后续系统奠定基础。</w:t>
      </w:r>
    </w:p>
    <w:p w14:paraId="4D0F38ED" w14:textId="1BA6E2D7" w:rsidR="00336C37"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近年来，</w:t>
      </w:r>
      <w:r w:rsidRPr="00580DB9">
        <w:rPr>
          <w:rFonts w:ascii="Times New Roman" w:eastAsia="宋体" w:hAnsi="Times New Roman" w:cs="Times New Roman" w:hint="eastAsia"/>
          <w:szCs w:val="24"/>
        </w:rPr>
        <w:t xml:space="preserve">IBM </w:t>
      </w:r>
      <w:r w:rsidRPr="00580DB9">
        <w:rPr>
          <w:rFonts w:ascii="Times New Roman" w:eastAsia="宋体" w:hAnsi="Times New Roman" w:cs="Times New Roman" w:hint="eastAsia"/>
          <w:szCs w:val="24"/>
        </w:rPr>
        <w:t>开发的</w:t>
      </w:r>
      <w:r w:rsidRPr="00580DB9">
        <w:rPr>
          <w:rFonts w:ascii="Times New Roman" w:eastAsia="宋体" w:hAnsi="Times New Roman" w:cs="Times New Roman" w:hint="eastAsia"/>
          <w:szCs w:val="24"/>
        </w:rPr>
        <w:t xml:space="preserve"> Watson for Oncology </w:t>
      </w:r>
      <w:r w:rsidRPr="00580DB9">
        <w:rPr>
          <w:rFonts w:ascii="Times New Roman" w:eastAsia="宋体" w:hAnsi="Times New Roman" w:cs="Times New Roman" w:hint="eastAsia"/>
          <w:szCs w:val="24"/>
        </w:rPr>
        <w:t>则采用大数据分析与自然语言处理技术，结合专家知识图谱，为肿瘤患者提供个性化治疗建议。其优势在于数据处理能力强，且可融合最新科研成果与临床指南</w:t>
      </w:r>
      <w:r w:rsidRPr="00580DB9">
        <w:rPr>
          <w:rFonts w:ascii="Times New Roman" w:eastAsia="宋体" w:hAnsi="Times New Roman" w:cs="Times New Roman" w:hint="eastAsia"/>
          <w:szCs w:val="24"/>
        </w:rPr>
        <w:t xml:space="preserve"> [3][4]</w:t>
      </w:r>
      <w:r w:rsidRPr="00580DB9">
        <w:rPr>
          <w:rFonts w:ascii="Times New Roman" w:eastAsia="宋体" w:hAnsi="Times New Roman" w:cs="Times New Roman" w:hint="eastAsia"/>
          <w:szCs w:val="24"/>
        </w:rPr>
        <w:t>。尽管</w:t>
      </w:r>
      <w:r w:rsidRPr="00580DB9">
        <w:rPr>
          <w:rFonts w:ascii="Times New Roman" w:eastAsia="宋体" w:hAnsi="Times New Roman" w:cs="Times New Roman" w:hint="eastAsia"/>
          <w:szCs w:val="24"/>
        </w:rPr>
        <w:t xml:space="preserve"> Watson </w:t>
      </w:r>
      <w:r w:rsidRPr="00580DB9">
        <w:rPr>
          <w:rFonts w:ascii="Times New Roman" w:eastAsia="宋体" w:hAnsi="Times New Roman" w:cs="Times New Roman" w:hint="eastAsia"/>
          <w:szCs w:val="24"/>
        </w:rPr>
        <w:t>的应用在部分医院面临实际挑战（如成本、数据适配等），但其展示了专家系统向“认知计算”方向演化的趋势。</w:t>
      </w:r>
    </w:p>
    <w:p w14:paraId="121D160A" w14:textId="77777777" w:rsidR="00336C37" w:rsidRDefault="00336C37" w:rsidP="00336C37">
      <w:pPr>
        <w:ind w:firstLineChars="200" w:firstLine="420"/>
        <w:rPr>
          <w:rFonts w:ascii="Times New Roman" w:eastAsia="宋体" w:hAnsi="Times New Roman" w:cs="Times New Roman"/>
          <w:szCs w:val="24"/>
        </w:rPr>
      </w:pPr>
    </w:p>
    <w:p w14:paraId="2119B38E" w14:textId="4441048D" w:rsidR="00336C37" w:rsidRDefault="00336C37" w:rsidP="00336C37">
      <w:pPr>
        <w:outlineLvl w:val="0"/>
        <w:rPr>
          <w:rFonts w:ascii="Times New Roman" w:eastAsia="黑体" w:hAnsi="Times New Roman" w:cs="Times New Roman"/>
          <w:bCs/>
          <w:szCs w:val="24"/>
        </w:rPr>
      </w:pPr>
      <w:r w:rsidRPr="00336C37">
        <w:rPr>
          <w:rFonts w:ascii="Times New Roman" w:eastAsia="黑体" w:hAnsi="Times New Roman" w:cs="Times New Roman" w:hint="eastAsia"/>
          <w:bCs/>
          <w:szCs w:val="24"/>
        </w:rPr>
        <w:t xml:space="preserve">2.2 </w:t>
      </w:r>
      <w:r w:rsidR="00580DB9" w:rsidRPr="00580DB9">
        <w:rPr>
          <w:rFonts w:ascii="Times New Roman" w:eastAsia="黑体" w:hAnsi="Times New Roman" w:cs="Times New Roman" w:hint="eastAsia"/>
          <w:bCs/>
          <w:szCs w:val="24"/>
        </w:rPr>
        <w:t>金融行业的专家系统应用</w:t>
      </w:r>
    </w:p>
    <w:p w14:paraId="2B6FCB33" w14:textId="6564152F" w:rsidR="00580DB9" w:rsidRPr="00580DB9"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在金融领域，专家系统主要用于风险控制、信用评估与欺诈识别等任务。传统基于规则的信用评估系统根据用户历史行为、信用等级、收入水平等要素构建推理规则，从而实现贷款审批自动化</w:t>
      </w:r>
      <w:r w:rsidRPr="00580DB9">
        <w:rPr>
          <w:rFonts w:ascii="Times New Roman" w:eastAsia="宋体" w:hAnsi="Times New Roman" w:cs="Times New Roman" w:hint="eastAsia"/>
          <w:szCs w:val="24"/>
        </w:rPr>
        <w:t xml:space="preserve"> [5]</w:t>
      </w:r>
      <w:r w:rsidRPr="00580DB9">
        <w:rPr>
          <w:rFonts w:ascii="Times New Roman" w:eastAsia="宋体" w:hAnsi="Times New Roman" w:cs="Times New Roman" w:hint="eastAsia"/>
          <w:szCs w:val="24"/>
        </w:rPr>
        <w:t>。此外，在反欺诈系统中，专家系统能够迅速识别交易行为异常，并结合规则匹配与概率模型发出警报</w:t>
      </w:r>
      <w:r w:rsidRPr="00580DB9">
        <w:rPr>
          <w:rFonts w:ascii="Times New Roman" w:eastAsia="宋体" w:hAnsi="Times New Roman" w:cs="Times New Roman" w:hint="eastAsia"/>
          <w:szCs w:val="24"/>
        </w:rPr>
        <w:t xml:space="preserve"> [6]</w:t>
      </w:r>
      <w:r w:rsidRPr="00580DB9">
        <w:rPr>
          <w:rFonts w:ascii="Times New Roman" w:eastAsia="宋体" w:hAnsi="Times New Roman" w:cs="Times New Roman" w:hint="eastAsia"/>
          <w:szCs w:val="24"/>
        </w:rPr>
        <w:t>。</w:t>
      </w:r>
    </w:p>
    <w:p w14:paraId="4D8D80B6" w14:textId="7AD322C3" w:rsidR="00336C37"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现代金融科技发展下，越来越多系统引入机器学习增强模块，但专家系统仍具有重要作用，尤其是在需解释理由、符合法规监管要求的场景中表现出独特优势。</w:t>
      </w:r>
    </w:p>
    <w:p w14:paraId="4C75FC7D" w14:textId="77777777" w:rsidR="00580DB9" w:rsidRDefault="00580DB9" w:rsidP="00580DB9">
      <w:pPr>
        <w:ind w:firstLineChars="200" w:firstLine="420"/>
        <w:rPr>
          <w:rFonts w:ascii="Times New Roman" w:eastAsia="宋体" w:hAnsi="Times New Roman" w:cs="Times New Roman"/>
          <w:szCs w:val="24"/>
        </w:rPr>
      </w:pPr>
    </w:p>
    <w:p w14:paraId="759AB36C" w14:textId="5AB8A457" w:rsidR="00336C37" w:rsidRDefault="00336C37" w:rsidP="00336C37">
      <w:pPr>
        <w:outlineLvl w:val="0"/>
        <w:rPr>
          <w:rFonts w:ascii="Times New Roman" w:eastAsia="黑体" w:hAnsi="Times New Roman" w:cs="Times New Roman"/>
          <w:bCs/>
          <w:szCs w:val="24"/>
        </w:rPr>
      </w:pPr>
      <w:r w:rsidRPr="00336C37">
        <w:rPr>
          <w:rFonts w:ascii="Times New Roman" w:eastAsia="黑体" w:hAnsi="Times New Roman" w:cs="Times New Roman" w:hint="eastAsia"/>
          <w:bCs/>
          <w:szCs w:val="24"/>
        </w:rPr>
        <w:t xml:space="preserve">2.3 </w:t>
      </w:r>
      <w:r w:rsidR="00580DB9" w:rsidRPr="00580DB9">
        <w:rPr>
          <w:rFonts w:ascii="Times New Roman" w:eastAsia="黑体" w:hAnsi="Times New Roman" w:cs="Times New Roman" w:hint="eastAsia"/>
          <w:bCs/>
          <w:szCs w:val="24"/>
        </w:rPr>
        <w:t>工业制造领域的专家系统应用</w:t>
      </w:r>
    </w:p>
    <w:p w14:paraId="498EE83B" w14:textId="615D4384" w:rsidR="00580DB9" w:rsidRPr="00580DB9"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专家系统在工业设备诊断、生产流程优化等方面同样发挥重要作用。例如，某些专家系统能通过采集机器传感器数据，结合故障知识库，对潜在问题进行推理与报警提示，从而提升维护效率并减少停机时间</w:t>
      </w:r>
      <w:r w:rsidRPr="00580DB9">
        <w:rPr>
          <w:rFonts w:ascii="Times New Roman" w:eastAsia="宋体" w:hAnsi="Times New Roman" w:cs="Times New Roman" w:hint="eastAsia"/>
          <w:szCs w:val="24"/>
        </w:rPr>
        <w:t xml:space="preserve"> [7]</w:t>
      </w:r>
      <w:r w:rsidRPr="00580DB9">
        <w:rPr>
          <w:rFonts w:ascii="Times New Roman" w:eastAsia="宋体" w:hAnsi="Times New Roman" w:cs="Times New Roman" w:hint="eastAsia"/>
          <w:szCs w:val="24"/>
        </w:rPr>
        <w:t>。文献</w:t>
      </w:r>
      <w:r w:rsidRPr="00580DB9">
        <w:rPr>
          <w:rFonts w:ascii="Times New Roman" w:eastAsia="宋体" w:hAnsi="Times New Roman" w:cs="Times New Roman" w:hint="eastAsia"/>
          <w:szCs w:val="24"/>
        </w:rPr>
        <w:t xml:space="preserve"> [8] </w:t>
      </w:r>
      <w:r w:rsidRPr="00580DB9">
        <w:rPr>
          <w:rFonts w:ascii="Times New Roman" w:eastAsia="宋体" w:hAnsi="Times New Roman" w:cs="Times New Roman" w:hint="eastAsia"/>
          <w:szCs w:val="24"/>
        </w:rPr>
        <w:t>指出，结合模糊逻辑与规则系统的工业专家系统在不确定环境下仍具有较强适应能力。</w:t>
      </w:r>
    </w:p>
    <w:p w14:paraId="3C634CBE" w14:textId="78857A4A" w:rsidR="00336C37"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lastRenderedPageBreak/>
        <w:t>此外，在流程制造业、化工与电力系统中，专家系统还被用于智能调度与资源分配，在经验规则驱动下形成柔性应对机制，弥补人工调度的不足。</w:t>
      </w:r>
    </w:p>
    <w:p w14:paraId="6CEBB34A" w14:textId="77777777" w:rsidR="00580DB9" w:rsidRDefault="00580DB9" w:rsidP="00336C37">
      <w:pPr>
        <w:ind w:firstLineChars="200" w:firstLine="420"/>
        <w:rPr>
          <w:rFonts w:ascii="Times New Roman" w:eastAsia="宋体" w:hAnsi="Times New Roman" w:cs="Times New Roman"/>
          <w:szCs w:val="24"/>
        </w:rPr>
      </w:pPr>
    </w:p>
    <w:p w14:paraId="0DC35676" w14:textId="4D217FF6" w:rsidR="00580DB9" w:rsidRDefault="00580DB9" w:rsidP="00580DB9">
      <w:pPr>
        <w:outlineLvl w:val="0"/>
        <w:rPr>
          <w:rFonts w:ascii="Times New Roman" w:eastAsia="黑体" w:hAnsi="Times New Roman" w:cs="Times New Roman"/>
          <w:bCs/>
          <w:szCs w:val="24"/>
        </w:rPr>
      </w:pPr>
      <w:r w:rsidRPr="00336C37">
        <w:rPr>
          <w:rFonts w:ascii="Times New Roman" w:eastAsia="黑体" w:hAnsi="Times New Roman" w:cs="Times New Roman" w:hint="eastAsia"/>
          <w:bCs/>
          <w:szCs w:val="24"/>
        </w:rPr>
        <w:t>2.</w:t>
      </w:r>
      <w:r>
        <w:rPr>
          <w:rFonts w:ascii="Times New Roman" w:eastAsia="黑体" w:hAnsi="Times New Roman" w:cs="Times New Roman" w:hint="eastAsia"/>
          <w:bCs/>
          <w:szCs w:val="24"/>
        </w:rPr>
        <w:t>4</w:t>
      </w:r>
      <w:r w:rsidRPr="00336C37">
        <w:rPr>
          <w:rFonts w:ascii="Times New Roman" w:eastAsia="黑体" w:hAnsi="Times New Roman" w:cs="Times New Roman" w:hint="eastAsia"/>
          <w:bCs/>
          <w:szCs w:val="24"/>
        </w:rPr>
        <w:t xml:space="preserve"> </w:t>
      </w:r>
      <w:r w:rsidRPr="00336C37">
        <w:rPr>
          <w:rFonts w:ascii="Times New Roman" w:eastAsia="黑体" w:hAnsi="Times New Roman" w:cs="Times New Roman" w:hint="eastAsia"/>
          <w:bCs/>
          <w:szCs w:val="24"/>
        </w:rPr>
        <w:t>局限与展望：从知识表达瓶颈到神经符号融合</w:t>
      </w:r>
    </w:p>
    <w:p w14:paraId="4A1C1133" w14:textId="559C3E1E" w:rsidR="00580DB9" w:rsidRPr="00580DB9"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尽管专家系统在多个领域中发挥关键作用，但其仍面临一些结构性问题：首先，知识获取难，构建完整、准确的规则集往往需要大量专家参与，且不易维护更新</w:t>
      </w:r>
      <w:r w:rsidRPr="00580DB9">
        <w:rPr>
          <w:rFonts w:ascii="Times New Roman" w:eastAsia="宋体" w:hAnsi="Times New Roman" w:cs="Times New Roman" w:hint="eastAsia"/>
          <w:szCs w:val="24"/>
        </w:rPr>
        <w:t xml:space="preserve"> [14][15]</w:t>
      </w:r>
      <w:r w:rsidRPr="00580DB9">
        <w:rPr>
          <w:rFonts w:ascii="Times New Roman" w:eastAsia="宋体" w:hAnsi="Times New Roman" w:cs="Times New Roman" w:hint="eastAsia"/>
          <w:szCs w:val="24"/>
        </w:rPr>
        <w:t>；其次，传统推理机制难以处理模糊、不确定、动态变化的数据场景。</w:t>
      </w:r>
    </w:p>
    <w:p w14:paraId="13D706D3" w14:textId="6607DA8A" w:rsidR="00580DB9" w:rsidRPr="00580DB9"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近年来，神经符号融合系统（</w:t>
      </w:r>
      <w:r w:rsidRPr="00580DB9">
        <w:rPr>
          <w:rFonts w:ascii="Times New Roman" w:eastAsia="宋体" w:hAnsi="Times New Roman" w:cs="Times New Roman" w:hint="eastAsia"/>
          <w:szCs w:val="24"/>
        </w:rPr>
        <w:t>Neuro-symbolic Systems</w:t>
      </w:r>
      <w:r w:rsidRPr="00580DB9">
        <w:rPr>
          <w:rFonts w:ascii="Times New Roman" w:eastAsia="宋体" w:hAnsi="Times New Roman" w:cs="Times New Roman" w:hint="eastAsia"/>
          <w:szCs w:val="24"/>
        </w:rPr>
        <w:t>）成为研究热点，尝试将深度学习的模式识别能力与专家系统的逻辑推理能力相结合</w:t>
      </w:r>
      <w:r w:rsidRPr="00580DB9">
        <w:rPr>
          <w:rFonts w:ascii="Times New Roman" w:eastAsia="宋体" w:hAnsi="Times New Roman" w:cs="Times New Roman" w:hint="eastAsia"/>
          <w:szCs w:val="24"/>
        </w:rPr>
        <w:t xml:space="preserve"> [12][13]</w:t>
      </w:r>
      <w:r w:rsidRPr="00580DB9">
        <w:rPr>
          <w:rFonts w:ascii="Times New Roman" w:eastAsia="宋体" w:hAnsi="Times New Roman" w:cs="Times New Roman" w:hint="eastAsia"/>
          <w:szCs w:val="24"/>
        </w:rPr>
        <w:t>。例如，在医疗图像辅助诊断中，可通过神经网络识别影像特征，再结合专家系统进行语义决策解释。此外，知识图谱作为一种新型知识表示结构，也为专家系统提供可扩展的支持基础。</w:t>
      </w:r>
    </w:p>
    <w:p w14:paraId="08A323A2" w14:textId="3B2D7FAE" w:rsidR="00336C37" w:rsidRDefault="00580DB9" w:rsidP="00580DB9">
      <w:pPr>
        <w:ind w:firstLineChars="200" w:firstLine="420"/>
        <w:rPr>
          <w:rFonts w:ascii="Times New Roman" w:eastAsia="宋体" w:hAnsi="Times New Roman" w:cs="Times New Roman"/>
          <w:szCs w:val="24"/>
        </w:rPr>
      </w:pPr>
      <w:r w:rsidRPr="00580DB9">
        <w:rPr>
          <w:rFonts w:ascii="Times New Roman" w:eastAsia="宋体" w:hAnsi="Times New Roman" w:cs="Times New Roman" w:hint="eastAsia"/>
          <w:szCs w:val="24"/>
        </w:rPr>
        <w:t>未来，专家系统的发展趋势将更加侧重于开放知识结构、增强自学习能力、提高系统可解释性与人机协作性，真正实现从“封闭专家”走向“开放智囊”。</w:t>
      </w:r>
    </w:p>
    <w:p w14:paraId="43E2246D" w14:textId="77777777" w:rsidR="00580DB9" w:rsidRPr="00580DB9" w:rsidRDefault="00580DB9" w:rsidP="00580DB9">
      <w:pPr>
        <w:ind w:firstLineChars="200" w:firstLine="420"/>
        <w:rPr>
          <w:rFonts w:ascii="Times New Roman" w:eastAsia="宋体" w:hAnsi="Times New Roman" w:cs="Times New Roman"/>
          <w:szCs w:val="24"/>
        </w:rPr>
      </w:pPr>
    </w:p>
    <w:p w14:paraId="1150F1BE" w14:textId="0EF5299D" w:rsidR="00055332" w:rsidRPr="00DF3BB5" w:rsidRDefault="00055332" w:rsidP="00055332">
      <w:pPr>
        <w:autoSpaceDE w:val="0"/>
        <w:autoSpaceDN w:val="0"/>
        <w:adjustRightInd w:val="0"/>
        <w:rPr>
          <w:rFonts w:ascii="Times New Roman" w:eastAsia="黑体" w:hAnsi="Times New Roman" w:cs="Times New Roman"/>
          <w:b/>
          <w:bCs/>
          <w:szCs w:val="21"/>
        </w:rPr>
      </w:pPr>
      <w:r w:rsidRPr="00DF3BB5">
        <w:rPr>
          <w:rFonts w:ascii="Times New Roman" w:eastAsia="黑体" w:hAnsi="Times New Roman" w:cs="Times New Roman"/>
          <w:bCs/>
          <w:szCs w:val="21"/>
        </w:rPr>
        <w:t>参考文献</w:t>
      </w:r>
      <w:r w:rsidRPr="00DF3BB5">
        <w:rPr>
          <w:rFonts w:ascii="Times New Roman" w:eastAsia="黑体" w:hAnsi="Times New Roman" w:cs="Times New Roman"/>
          <w:b/>
          <w:bCs/>
          <w:szCs w:val="21"/>
        </w:rPr>
        <w:t>：</w:t>
      </w:r>
    </w:p>
    <w:p w14:paraId="34F4F9A4"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1] Shortliffe, E. H. (1976). Computer-based medical consultations: MYCIN. Elsevier.</w:t>
      </w:r>
    </w:p>
    <w:p w14:paraId="59A36931"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2] Buchanan, B. G., &amp; Shortliffe, E. H. (1984). Rule-based expert systems: The MYCIN experiments of the Stanford Heuristic Programming Project. Addison-Wesley.</w:t>
      </w:r>
    </w:p>
    <w:p w14:paraId="00668F3E"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 xml:space="preserve">3] Ferrucci, D. A. (2012). Introduction to </w:t>
      </w:r>
      <w:r w:rsidRPr="00E40BAB">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This is Watson</w:t>
      </w:r>
      <w:r w:rsidRPr="00E40BAB">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 IBM Journal of Research and Development, 56(3.4), 1-15.</w:t>
      </w:r>
    </w:p>
    <w:p w14:paraId="070E24B0" w14:textId="77777777" w:rsidR="00E40BAB" w:rsidRDefault="00E40BAB" w:rsidP="00E40BAB">
      <w:pPr>
        <w:rPr>
          <w:rFonts w:ascii="Times New Roman" w:eastAsia="宋体" w:hAnsi="Times New Roman" w:cs="Times New Roman"/>
          <w:sz w:val="18"/>
          <w:szCs w:val="24"/>
        </w:rPr>
      </w:pPr>
      <w:r w:rsidRPr="00E40BAB">
        <w:rPr>
          <w:rFonts w:ascii="Times New Roman" w:eastAsia="宋体" w:hAnsi="Times New Roman" w:cs="Times New Roman" w:hint="eastAsia"/>
          <w:sz w:val="18"/>
          <w:szCs w:val="24"/>
          <w:lang w:val="de-DE"/>
        </w:rPr>
        <w:t xml:space="preserve">[4] Chen, M., Hao, Y., Cai, Y., &amp; Wang, Y. (2020). </w:t>
      </w:r>
      <w:r w:rsidRPr="00E40BAB">
        <w:rPr>
          <w:rFonts w:ascii="Times New Roman" w:eastAsia="宋体" w:hAnsi="Times New Roman" w:cs="Times New Roman" w:hint="eastAsia"/>
          <w:sz w:val="18"/>
          <w:szCs w:val="24"/>
        </w:rPr>
        <w:t>Artificial intelligence in healthcare: Past, present and future. Seminars in Cancer Biology, 100, 1</w:t>
      </w:r>
      <w:r w:rsidRPr="00E40BAB">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11.</w:t>
      </w:r>
    </w:p>
    <w:p w14:paraId="26FDF694" w14:textId="77777777" w:rsidR="00E40BAB" w:rsidRDefault="00E40BAB" w:rsidP="00E40BAB">
      <w:pPr>
        <w:rPr>
          <w:rFonts w:ascii="Times New Roman" w:eastAsia="宋体" w:hAnsi="Times New Roman" w:cs="Times New Roman"/>
          <w:sz w:val="18"/>
          <w:szCs w:val="24"/>
        </w:rPr>
      </w:pPr>
      <w:r w:rsidRPr="002626FE">
        <w:rPr>
          <w:rFonts w:ascii="Times New Roman" w:eastAsia="宋体" w:hAnsi="Times New Roman" w:cs="Times New Roman" w:hint="eastAsia"/>
          <w:sz w:val="18"/>
          <w:szCs w:val="24"/>
        </w:rPr>
        <w:t xml:space="preserve">[5] Khandani, A. E., Kim, A. J., &amp; Lo, A. W. (2010). </w:t>
      </w:r>
      <w:r w:rsidRPr="00E40BAB">
        <w:rPr>
          <w:rFonts w:ascii="Times New Roman" w:eastAsia="宋体" w:hAnsi="Times New Roman" w:cs="Times New Roman" w:hint="eastAsia"/>
          <w:sz w:val="18"/>
          <w:szCs w:val="24"/>
        </w:rPr>
        <w:t>Consumer credit-risk models via machine-learning algorithms. Journal of Banking &amp; Finance, 34(11), 2767</w:t>
      </w:r>
      <w:r w:rsidRPr="00E40BAB">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2787.</w:t>
      </w:r>
    </w:p>
    <w:p w14:paraId="72C220F0"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6] He, K., Fan, M., &amp; Zhang, C. (2019). Application of expert system in financial fraud detection: A survey. IEEE Access, 7, 177303</w:t>
      </w:r>
      <w:r w:rsidRPr="00E40BAB">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177315.</w:t>
      </w:r>
    </w:p>
    <w:p w14:paraId="112E38A6"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7] Wang, L., &amp; Xie, X. (2015). A fault diagnosis expert system for the process industry using fuzzy logic. Expert Systems with Applications, 42(21), 8145</w:t>
      </w:r>
      <w:r w:rsidRPr="00E40BAB">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8156.</w:t>
      </w:r>
    </w:p>
    <w:p w14:paraId="2A74732F"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8] Kusiak, A. (2000). Computational intelligence in design and manufacturing. John Wiley &amp; Sons.</w:t>
      </w:r>
    </w:p>
    <w:p w14:paraId="7D59F5D8"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9] Jackson, P. (1998). Introduction to expert systems (3rd ed.). Addison-Wesley.</w:t>
      </w:r>
    </w:p>
    <w:p w14:paraId="4F49F8F4"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10] Harmon, P., &amp; King, D. (1985). Expert systems: Artificial intelligence in business. John Wiley &amp; Sons.</w:t>
      </w:r>
    </w:p>
    <w:p w14:paraId="63E033B5"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11] Feigenbaum, E. A. (1977). The art of artificial intelligence: Themes and case studies of knowledge engineering. Proceedings of the International Joint Conference on Artificial Intelligence, 1014</w:t>
      </w:r>
      <w:r w:rsidRPr="00E40BAB">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1029.</w:t>
      </w:r>
    </w:p>
    <w:p w14:paraId="7D7C2982" w14:textId="77777777" w:rsidR="00E40BAB" w:rsidRPr="002626FE" w:rsidRDefault="00E40BAB" w:rsidP="00E40BAB">
      <w:pPr>
        <w:rPr>
          <w:rFonts w:ascii="Times New Roman" w:eastAsia="宋体" w:hAnsi="Times New Roman" w:cs="Times New Roman"/>
          <w:sz w:val="18"/>
          <w:szCs w:val="24"/>
          <w:lang w:val="de-DE"/>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 xml:space="preserve">12] Garcez, A. d., Lamb, L. C., &amp; Gabbay, D. M. (2009). Neural-symbolic cognitive reasoning. </w:t>
      </w:r>
      <w:r w:rsidRPr="002626FE">
        <w:rPr>
          <w:rFonts w:ascii="Times New Roman" w:eastAsia="宋体" w:hAnsi="Times New Roman" w:cs="Times New Roman" w:hint="eastAsia"/>
          <w:sz w:val="18"/>
          <w:szCs w:val="24"/>
          <w:lang w:val="de-DE"/>
        </w:rPr>
        <w:t>Springer.</w:t>
      </w:r>
    </w:p>
    <w:p w14:paraId="20BCE659" w14:textId="77777777" w:rsidR="00E40BAB" w:rsidRDefault="00E40BAB" w:rsidP="00E40BAB">
      <w:pPr>
        <w:rPr>
          <w:rFonts w:ascii="Times New Roman" w:eastAsia="宋体" w:hAnsi="Times New Roman" w:cs="Times New Roman"/>
          <w:sz w:val="18"/>
          <w:szCs w:val="24"/>
        </w:rPr>
      </w:pPr>
      <w:r w:rsidRPr="00E40BAB">
        <w:rPr>
          <w:rFonts w:ascii="Times New Roman" w:eastAsia="宋体" w:hAnsi="Times New Roman" w:cs="Times New Roman" w:hint="eastAsia"/>
          <w:sz w:val="18"/>
          <w:szCs w:val="24"/>
          <w:lang w:val="de-DE"/>
        </w:rPr>
        <w:t xml:space="preserve">[13] Besold, T. R., Garcez, A., Bader, S., Bowman, H., Domingos, P., Hitzler, P., ... </w:t>
      </w:r>
      <w:r w:rsidRPr="00E40BAB">
        <w:rPr>
          <w:rFonts w:ascii="Times New Roman" w:eastAsia="宋体" w:hAnsi="Times New Roman" w:cs="Times New Roman" w:hint="eastAsia"/>
          <w:sz w:val="18"/>
          <w:szCs w:val="24"/>
        </w:rPr>
        <w:t>&amp; Muggleton, S. (2017). Neural-symbolic learning and reasoning: A survey and interpretation. arXiv preprint arXiv:1711.03902.</w:t>
      </w:r>
    </w:p>
    <w:p w14:paraId="7C17572F" w14:textId="77777777" w:rsid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14] Boose, J. H. (1989). A survey of knowledge acquisition techniques and tools. Knowledge Acquisition, 1(1), 3</w:t>
      </w:r>
      <w:r w:rsidRPr="00E40BAB">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37.</w:t>
      </w:r>
    </w:p>
    <w:p w14:paraId="27175E2D" w14:textId="2678A501" w:rsidR="00E40BAB" w:rsidRPr="00E40BAB" w:rsidRDefault="00E40BAB" w:rsidP="00E40BAB">
      <w:pPr>
        <w:rPr>
          <w:rFonts w:ascii="Times New Roman" w:eastAsia="宋体" w:hAnsi="Times New Roman" w:cs="Times New Roman"/>
          <w:sz w:val="18"/>
          <w:szCs w:val="24"/>
        </w:rPr>
      </w:pPr>
      <w:r>
        <w:rPr>
          <w:rFonts w:ascii="Times New Roman" w:eastAsia="宋体" w:hAnsi="Times New Roman" w:cs="Times New Roman" w:hint="eastAsia"/>
          <w:sz w:val="18"/>
          <w:szCs w:val="24"/>
        </w:rPr>
        <w:t>[</w:t>
      </w:r>
      <w:r w:rsidRPr="00E40BAB">
        <w:rPr>
          <w:rFonts w:ascii="Times New Roman" w:eastAsia="宋体" w:hAnsi="Times New Roman" w:cs="Times New Roman" w:hint="eastAsia"/>
          <w:sz w:val="18"/>
          <w:szCs w:val="24"/>
        </w:rPr>
        <w:t>15] Gaines, B. R., &amp; Shaw, M. L. (1993). Knowledge acquisition for knowledge-based systems: Notes on methodology, techniques and tools. Academic Press.</w:t>
      </w:r>
    </w:p>
    <w:p w14:paraId="01891B88" w14:textId="77777777" w:rsidR="00055332" w:rsidRPr="00DF3BB5" w:rsidRDefault="00055332" w:rsidP="00E40BAB">
      <w:pPr>
        <w:rPr>
          <w:rFonts w:ascii="Times New Roman" w:hAnsi="Times New Roman" w:cs="Times New Roman"/>
        </w:rPr>
      </w:pPr>
    </w:p>
    <w:sectPr w:rsidR="00055332" w:rsidRPr="00DF3BB5" w:rsidSect="00444165">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D8816" w14:textId="77777777" w:rsidR="009C77D3" w:rsidRDefault="009C77D3" w:rsidP="00055332">
      <w:pPr>
        <w:rPr>
          <w:rFonts w:hint="eastAsia"/>
        </w:rPr>
      </w:pPr>
      <w:r>
        <w:separator/>
      </w:r>
    </w:p>
  </w:endnote>
  <w:endnote w:type="continuationSeparator" w:id="0">
    <w:p w14:paraId="102AE45A" w14:textId="77777777" w:rsidR="009C77D3" w:rsidRDefault="009C77D3" w:rsidP="000553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DB004" w14:textId="77777777" w:rsidR="009C77D3" w:rsidRDefault="009C77D3" w:rsidP="00055332">
      <w:pPr>
        <w:rPr>
          <w:rFonts w:hint="eastAsia"/>
        </w:rPr>
      </w:pPr>
      <w:r>
        <w:separator/>
      </w:r>
    </w:p>
  </w:footnote>
  <w:footnote w:type="continuationSeparator" w:id="0">
    <w:p w14:paraId="3FAF57C4" w14:textId="77777777" w:rsidR="009C77D3" w:rsidRDefault="009C77D3" w:rsidP="000553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4E"/>
    <w:rsid w:val="00031AA4"/>
    <w:rsid w:val="00055332"/>
    <w:rsid w:val="000F2F7E"/>
    <w:rsid w:val="00156115"/>
    <w:rsid w:val="002626FE"/>
    <w:rsid w:val="00304EAE"/>
    <w:rsid w:val="00336C37"/>
    <w:rsid w:val="003C573D"/>
    <w:rsid w:val="00444165"/>
    <w:rsid w:val="004821AA"/>
    <w:rsid w:val="004A0AE1"/>
    <w:rsid w:val="005102CD"/>
    <w:rsid w:val="00580DB9"/>
    <w:rsid w:val="0068401D"/>
    <w:rsid w:val="008349BF"/>
    <w:rsid w:val="00844055"/>
    <w:rsid w:val="008D7299"/>
    <w:rsid w:val="009C77D3"/>
    <w:rsid w:val="00B5025A"/>
    <w:rsid w:val="00C15535"/>
    <w:rsid w:val="00D327FC"/>
    <w:rsid w:val="00DC0987"/>
    <w:rsid w:val="00DF3BB5"/>
    <w:rsid w:val="00E40BAB"/>
    <w:rsid w:val="00E96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F8734"/>
  <w15:chartTrackingRefBased/>
  <w15:docId w15:val="{250D175D-E2BC-4F41-8164-5461F4C6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0DB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26FE"/>
    <w:pPr>
      <w:tabs>
        <w:tab w:val="center" w:pos="4153"/>
        <w:tab w:val="right" w:pos="8306"/>
      </w:tabs>
      <w:snapToGrid w:val="0"/>
      <w:jc w:val="center"/>
    </w:pPr>
    <w:rPr>
      <w:sz w:val="18"/>
      <w:szCs w:val="18"/>
    </w:rPr>
  </w:style>
  <w:style w:type="character" w:customStyle="1" w:styleId="a4">
    <w:name w:val="页眉 字符"/>
    <w:basedOn w:val="a0"/>
    <w:link w:val="a3"/>
    <w:uiPriority w:val="99"/>
    <w:rsid w:val="002626FE"/>
    <w:rPr>
      <w:sz w:val="18"/>
      <w:szCs w:val="18"/>
    </w:rPr>
  </w:style>
  <w:style w:type="paragraph" w:styleId="a5">
    <w:name w:val="footer"/>
    <w:basedOn w:val="a"/>
    <w:link w:val="a6"/>
    <w:uiPriority w:val="99"/>
    <w:unhideWhenUsed/>
    <w:rsid w:val="002626FE"/>
    <w:pPr>
      <w:tabs>
        <w:tab w:val="center" w:pos="4153"/>
        <w:tab w:val="right" w:pos="8306"/>
      </w:tabs>
      <w:snapToGrid w:val="0"/>
      <w:jc w:val="left"/>
    </w:pPr>
    <w:rPr>
      <w:sz w:val="18"/>
      <w:szCs w:val="18"/>
    </w:rPr>
  </w:style>
  <w:style w:type="character" w:customStyle="1" w:styleId="a6">
    <w:name w:val="页脚 字符"/>
    <w:basedOn w:val="a0"/>
    <w:link w:val="a5"/>
    <w:uiPriority w:val="99"/>
    <w:rsid w:val="002626F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2378">
      <w:bodyDiv w:val="1"/>
      <w:marLeft w:val="0"/>
      <w:marRight w:val="0"/>
      <w:marTop w:val="0"/>
      <w:marBottom w:val="0"/>
      <w:divBdr>
        <w:top w:val="none" w:sz="0" w:space="0" w:color="auto"/>
        <w:left w:val="none" w:sz="0" w:space="0" w:color="auto"/>
        <w:bottom w:val="none" w:sz="0" w:space="0" w:color="auto"/>
        <w:right w:val="none" w:sz="0" w:space="0" w:color="auto"/>
      </w:divBdr>
    </w:div>
    <w:div w:id="215630726">
      <w:bodyDiv w:val="1"/>
      <w:marLeft w:val="0"/>
      <w:marRight w:val="0"/>
      <w:marTop w:val="0"/>
      <w:marBottom w:val="0"/>
      <w:divBdr>
        <w:top w:val="none" w:sz="0" w:space="0" w:color="auto"/>
        <w:left w:val="none" w:sz="0" w:space="0" w:color="auto"/>
        <w:bottom w:val="none" w:sz="0" w:space="0" w:color="auto"/>
        <w:right w:val="none" w:sz="0" w:space="0" w:color="auto"/>
      </w:divBdr>
    </w:div>
    <w:div w:id="235551126">
      <w:bodyDiv w:val="1"/>
      <w:marLeft w:val="0"/>
      <w:marRight w:val="0"/>
      <w:marTop w:val="0"/>
      <w:marBottom w:val="0"/>
      <w:divBdr>
        <w:top w:val="none" w:sz="0" w:space="0" w:color="auto"/>
        <w:left w:val="none" w:sz="0" w:space="0" w:color="auto"/>
        <w:bottom w:val="none" w:sz="0" w:space="0" w:color="auto"/>
        <w:right w:val="none" w:sz="0" w:space="0" w:color="auto"/>
      </w:divBdr>
    </w:div>
    <w:div w:id="434331378">
      <w:bodyDiv w:val="1"/>
      <w:marLeft w:val="0"/>
      <w:marRight w:val="0"/>
      <w:marTop w:val="0"/>
      <w:marBottom w:val="0"/>
      <w:divBdr>
        <w:top w:val="none" w:sz="0" w:space="0" w:color="auto"/>
        <w:left w:val="none" w:sz="0" w:space="0" w:color="auto"/>
        <w:bottom w:val="none" w:sz="0" w:space="0" w:color="auto"/>
        <w:right w:val="none" w:sz="0" w:space="0" w:color="auto"/>
      </w:divBdr>
    </w:div>
    <w:div w:id="454103422">
      <w:bodyDiv w:val="1"/>
      <w:marLeft w:val="0"/>
      <w:marRight w:val="0"/>
      <w:marTop w:val="0"/>
      <w:marBottom w:val="0"/>
      <w:divBdr>
        <w:top w:val="none" w:sz="0" w:space="0" w:color="auto"/>
        <w:left w:val="none" w:sz="0" w:space="0" w:color="auto"/>
        <w:bottom w:val="none" w:sz="0" w:space="0" w:color="auto"/>
        <w:right w:val="none" w:sz="0" w:space="0" w:color="auto"/>
      </w:divBdr>
    </w:div>
    <w:div w:id="611861685">
      <w:bodyDiv w:val="1"/>
      <w:marLeft w:val="0"/>
      <w:marRight w:val="0"/>
      <w:marTop w:val="0"/>
      <w:marBottom w:val="0"/>
      <w:divBdr>
        <w:top w:val="none" w:sz="0" w:space="0" w:color="auto"/>
        <w:left w:val="none" w:sz="0" w:space="0" w:color="auto"/>
        <w:bottom w:val="none" w:sz="0" w:space="0" w:color="auto"/>
        <w:right w:val="none" w:sz="0" w:space="0" w:color="auto"/>
      </w:divBdr>
    </w:div>
    <w:div w:id="687171717">
      <w:bodyDiv w:val="1"/>
      <w:marLeft w:val="0"/>
      <w:marRight w:val="0"/>
      <w:marTop w:val="0"/>
      <w:marBottom w:val="0"/>
      <w:divBdr>
        <w:top w:val="none" w:sz="0" w:space="0" w:color="auto"/>
        <w:left w:val="none" w:sz="0" w:space="0" w:color="auto"/>
        <w:bottom w:val="none" w:sz="0" w:space="0" w:color="auto"/>
        <w:right w:val="none" w:sz="0" w:space="0" w:color="auto"/>
      </w:divBdr>
    </w:div>
    <w:div w:id="742484526">
      <w:bodyDiv w:val="1"/>
      <w:marLeft w:val="0"/>
      <w:marRight w:val="0"/>
      <w:marTop w:val="0"/>
      <w:marBottom w:val="0"/>
      <w:divBdr>
        <w:top w:val="none" w:sz="0" w:space="0" w:color="auto"/>
        <w:left w:val="none" w:sz="0" w:space="0" w:color="auto"/>
        <w:bottom w:val="none" w:sz="0" w:space="0" w:color="auto"/>
        <w:right w:val="none" w:sz="0" w:space="0" w:color="auto"/>
      </w:divBdr>
    </w:div>
    <w:div w:id="775713029">
      <w:bodyDiv w:val="1"/>
      <w:marLeft w:val="0"/>
      <w:marRight w:val="0"/>
      <w:marTop w:val="0"/>
      <w:marBottom w:val="0"/>
      <w:divBdr>
        <w:top w:val="none" w:sz="0" w:space="0" w:color="auto"/>
        <w:left w:val="none" w:sz="0" w:space="0" w:color="auto"/>
        <w:bottom w:val="none" w:sz="0" w:space="0" w:color="auto"/>
        <w:right w:val="none" w:sz="0" w:space="0" w:color="auto"/>
      </w:divBdr>
    </w:div>
    <w:div w:id="862786128">
      <w:bodyDiv w:val="1"/>
      <w:marLeft w:val="0"/>
      <w:marRight w:val="0"/>
      <w:marTop w:val="0"/>
      <w:marBottom w:val="0"/>
      <w:divBdr>
        <w:top w:val="none" w:sz="0" w:space="0" w:color="auto"/>
        <w:left w:val="none" w:sz="0" w:space="0" w:color="auto"/>
        <w:bottom w:val="none" w:sz="0" w:space="0" w:color="auto"/>
        <w:right w:val="none" w:sz="0" w:space="0" w:color="auto"/>
      </w:divBdr>
    </w:div>
    <w:div w:id="888302001">
      <w:bodyDiv w:val="1"/>
      <w:marLeft w:val="0"/>
      <w:marRight w:val="0"/>
      <w:marTop w:val="0"/>
      <w:marBottom w:val="0"/>
      <w:divBdr>
        <w:top w:val="none" w:sz="0" w:space="0" w:color="auto"/>
        <w:left w:val="none" w:sz="0" w:space="0" w:color="auto"/>
        <w:bottom w:val="none" w:sz="0" w:space="0" w:color="auto"/>
        <w:right w:val="none" w:sz="0" w:space="0" w:color="auto"/>
      </w:divBdr>
    </w:div>
    <w:div w:id="1220630953">
      <w:bodyDiv w:val="1"/>
      <w:marLeft w:val="0"/>
      <w:marRight w:val="0"/>
      <w:marTop w:val="0"/>
      <w:marBottom w:val="0"/>
      <w:divBdr>
        <w:top w:val="none" w:sz="0" w:space="0" w:color="auto"/>
        <w:left w:val="none" w:sz="0" w:space="0" w:color="auto"/>
        <w:bottom w:val="none" w:sz="0" w:space="0" w:color="auto"/>
        <w:right w:val="none" w:sz="0" w:space="0" w:color="auto"/>
      </w:divBdr>
    </w:div>
    <w:div w:id="1279024340">
      <w:bodyDiv w:val="1"/>
      <w:marLeft w:val="0"/>
      <w:marRight w:val="0"/>
      <w:marTop w:val="0"/>
      <w:marBottom w:val="0"/>
      <w:divBdr>
        <w:top w:val="none" w:sz="0" w:space="0" w:color="auto"/>
        <w:left w:val="none" w:sz="0" w:space="0" w:color="auto"/>
        <w:bottom w:val="none" w:sz="0" w:space="0" w:color="auto"/>
        <w:right w:val="none" w:sz="0" w:space="0" w:color="auto"/>
      </w:divBdr>
    </w:div>
    <w:div w:id="1294755682">
      <w:bodyDiv w:val="1"/>
      <w:marLeft w:val="0"/>
      <w:marRight w:val="0"/>
      <w:marTop w:val="0"/>
      <w:marBottom w:val="0"/>
      <w:divBdr>
        <w:top w:val="none" w:sz="0" w:space="0" w:color="auto"/>
        <w:left w:val="none" w:sz="0" w:space="0" w:color="auto"/>
        <w:bottom w:val="none" w:sz="0" w:space="0" w:color="auto"/>
        <w:right w:val="none" w:sz="0" w:space="0" w:color="auto"/>
      </w:divBdr>
    </w:div>
    <w:div w:id="1346206592">
      <w:bodyDiv w:val="1"/>
      <w:marLeft w:val="0"/>
      <w:marRight w:val="0"/>
      <w:marTop w:val="0"/>
      <w:marBottom w:val="0"/>
      <w:divBdr>
        <w:top w:val="none" w:sz="0" w:space="0" w:color="auto"/>
        <w:left w:val="none" w:sz="0" w:space="0" w:color="auto"/>
        <w:bottom w:val="none" w:sz="0" w:space="0" w:color="auto"/>
        <w:right w:val="none" w:sz="0" w:space="0" w:color="auto"/>
      </w:divBdr>
    </w:div>
    <w:div w:id="1608273229">
      <w:bodyDiv w:val="1"/>
      <w:marLeft w:val="0"/>
      <w:marRight w:val="0"/>
      <w:marTop w:val="0"/>
      <w:marBottom w:val="0"/>
      <w:divBdr>
        <w:top w:val="none" w:sz="0" w:space="0" w:color="auto"/>
        <w:left w:val="none" w:sz="0" w:space="0" w:color="auto"/>
        <w:bottom w:val="none" w:sz="0" w:space="0" w:color="auto"/>
        <w:right w:val="none" w:sz="0" w:space="0" w:color="auto"/>
      </w:divBdr>
    </w:div>
    <w:div w:id="1637641393">
      <w:bodyDiv w:val="1"/>
      <w:marLeft w:val="0"/>
      <w:marRight w:val="0"/>
      <w:marTop w:val="0"/>
      <w:marBottom w:val="0"/>
      <w:divBdr>
        <w:top w:val="none" w:sz="0" w:space="0" w:color="auto"/>
        <w:left w:val="none" w:sz="0" w:space="0" w:color="auto"/>
        <w:bottom w:val="none" w:sz="0" w:space="0" w:color="auto"/>
        <w:right w:val="none" w:sz="0" w:space="0" w:color="auto"/>
      </w:divBdr>
    </w:div>
    <w:div w:id="1736590575">
      <w:bodyDiv w:val="1"/>
      <w:marLeft w:val="0"/>
      <w:marRight w:val="0"/>
      <w:marTop w:val="0"/>
      <w:marBottom w:val="0"/>
      <w:divBdr>
        <w:top w:val="none" w:sz="0" w:space="0" w:color="auto"/>
        <w:left w:val="none" w:sz="0" w:space="0" w:color="auto"/>
        <w:bottom w:val="none" w:sz="0" w:space="0" w:color="auto"/>
        <w:right w:val="none" w:sz="0" w:space="0" w:color="auto"/>
      </w:divBdr>
    </w:div>
    <w:div w:id="1991711976">
      <w:bodyDiv w:val="1"/>
      <w:marLeft w:val="0"/>
      <w:marRight w:val="0"/>
      <w:marTop w:val="0"/>
      <w:marBottom w:val="0"/>
      <w:divBdr>
        <w:top w:val="none" w:sz="0" w:space="0" w:color="auto"/>
        <w:left w:val="none" w:sz="0" w:space="0" w:color="auto"/>
        <w:bottom w:val="none" w:sz="0" w:space="0" w:color="auto"/>
        <w:right w:val="none" w:sz="0" w:space="0" w:color="auto"/>
      </w:divBdr>
    </w:div>
    <w:div w:id="211020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51C94-9EC7-4058-B02C-C921A618B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dc:creator>
  <cp:keywords/>
  <dc:description/>
  <cp:lastModifiedBy>BLAIR</cp:lastModifiedBy>
  <cp:revision>4</cp:revision>
  <dcterms:created xsi:type="dcterms:W3CDTF">2025-06-08T08:56:00Z</dcterms:created>
  <dcterms:modified xsi:type="dcterms:W3CDTF">2026-03-12T07:00:00Z</dcterms:modified>
</cp:coreProperties>
</file>