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Documento de Requisitos de Software: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Agenda Eletrônica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72"/>
          <w:szCs w:val="72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72"/>
          <w:szCs w:val="72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72"/>
          <w:szCs w:val="72"/>
          <w:rtl w:val="0"/>
        </w:rPr>
        <w:t xml:space="preserve">1 Introdução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1.1 Escopo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1.2 Descrição dos Stakeholders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2 Descrição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2.1 Descrição do Público-alvo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2.2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3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 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3.2 Requisitos de Qualidade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4 Apêndices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4.1 Modelos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4.2 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5 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020" w:firstLine="0"/>
      <w:contextualSpacing w:val="0"/>
      <w:jc w:val="both"/>
    </w:pPr>
    <w:r w:rsidDel="00000000" w:rsidR="00000000" w:rsidRPr="00000000">
      <w:rPr>
        <w:rtl w:val="0"/>
      </w:rPr>
      <w:tab/>
      <w:t xml:space="preserve">                            </w:t>
    </w:r>
    <w:r w:rsidDel="00000000" w:rsidR="00000000" w:rsidRPr="00000000">
      <w:drawing>
        <wp:anchor allowOverlap="0" behindDoc="0" distB="0" distT="0" distL="0" distR="0" hidden="0" layoutInCell="0" locked="0" relativeHeight="0" simplePos="0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b="0" l="0" r="0" t="0"/>
          <wp:wrapSquare wrapText="bothSides" distB="0" distT="0" distL="0" distR="0"/>
          <wp:docPr descr="downloadggg.png" id="1" name="image02.png"/>
          <a:graphic>
            <a:graphicData uri="http://schemas.openxmlformats.org/drawingml/2006/picture">
              <pic:pic>
                <pic:nvPicPr>
                  <pic:cNvPr descr="downloadggg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b="0" l="0" r="0" t="0"/>
          <wp:wrapSquare wrapText="bothSides" distB="114300" distT="114300" distL="114300" distR="114300"/>
          <wp:docPr descr="downloadgg.jpg" id="2" name="image03.jpg"/>
          <a:graphic>
            <a:graphicData uri="http://schemas.openxmlformats.org/drawingml/2006/picture">
              <pic:pic>
                <pic:nvPicPr>
                  <pic:cNvPr descr="downloadgg.jpg" id="0" name="image0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-1020" w:firstLine="300"/>
      <w:contextualSpacing w:val="0"/>
      <w:jc w:val="both"/>
    </w:pPr>
    <w:r w:rsidDel="00000000" w:rsidR="00000000" w:rsidRPr="00000000">
      <w:rPr>
        <w:rtl w:val="0"/>
      </w:rPr>
      <w:t xml:space="preserve">                                FACULDADE DE TECNOLOGIA UNICAMP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jpg"/></Relationships>
</file>