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1"/>
        </w:num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Mendes Santos e Michael Almeida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j155859@dac.unicamp.br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aí!” -  </w:t>
            </w:r>
            <w:r w:rsidR="00E1540C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muito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Ela influencia não só as habilidades de comunicação dessas crianças, como também a capacidade de aprendizagem. </w:t>
      </w:r>
    </w:p>
    <w:p w:rsidR="00E95D6F" w:rsidRPr="00E95D6F" w:rsidRDefault="00E95D6F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>Segundo Chomsky (1971) crianças nascem com características que lhes permitem aprender a língua falada no meio ambiente em que elas estão inseridas, mas elas precisam ser submetidas a língua para que o processo de aprendizado seja estimulado.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4517C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 submetendo-as a atividades lúdicas e que, ao mesmo tempo, motivam elas a exercitar os métodos fonoaudiológicos para desenvolvimento da audição e habilidades de comunicação.</w:t>
      </w:r>
    </w:p>
    <w:p w:rsidR="00E95D6F" w:rsidRPr="00AD1E00" w:rsidRDefault="00E95D6F" w:rsidP="00F8488A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Desenvolver uma ferramenta tecnológica que seja lúdica pode auxiliar as crianças no entendimento e desenvolvimento das atividades necessárias para tratamento da doença além de motivá-las a dar continuidade as atividades em suas casas</w:t>
      </w:r>
      <w:r w:rsidR="00F8488A"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, o que é parte fundamental do tratamento</w:t>
      </w:r>
      <w:r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AD1E00" w:rsidRPr="00AD1E00" w:rsidRDefault="00AD1E00" w:rsidP="00AD1E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responsável pela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lastRenderedPageBreak/>
        <w:t>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desenvolverem social, 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ferramentas de ensino (BLANCHARD AND CHESKA apud AMORY et al., 1999).</w:t>
      </w:r>
    </w:p>
    <w:p w:rsidR="00F8488A" w:rsidRPr="00B35225" w:rsidRDefault="00AD1E00" w:rsidP="00AD1E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E00">
        <w:rPr>
          <w:rFonts w:ascii="Times New Roman" w:eastAsia="Times New Roman" w:hAnsi="Times New Roman" w:cs="Times New Roman"/>
          <w:sz w:val="24"/>
          <w:szCs w:val="24"/>
        </w:rPr>
        <w:t>Segundo Lieberman (1997), jogos voltados para a promoção da saúde podem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colaborar para a obtenção de conhecimento sobre prevenção e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autocuidado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. Algumas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razões que tornam a obtenção de conhecimento possível são: o comportamento do jogo,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é individualizado de acordo com o desempenho de cada jogador; e o formato com que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jogos são construídos, pois permite aos jogadores repetir uma jogada inúmeras vezes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(MATSUNAGA, ROBERTA MAYUMI, 2013)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225" w:rsidRDefault="00B35225" w:rsidP="0099479F">
      <w:pPr>
        <w:rPr>
          <w:rFonts w:ascii="Verdana" w:hAnsi="Verdana"/>
          <w:shd w:val="clear" w:color="auto" w:fill="FCFCFF"/>
        </w:rPr>
      </w:pP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Pr="00636990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Desenvolver uma aplicação para auxiliar aplicação de 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AD1E00" w:rsidRPr="00AD1E00" w:rsidRDefault="00AD1E00" w:rsidP="0087706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. “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0903"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Hemophilia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3020D0" w:rsidRDefault="0034517C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1]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SILVA</w:t>
      </w:r>
      <w:proofErr w:type="gramEnd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C, L. 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Pr="00E1540C" w:rsidRDefault="00930E41" w:rsidP="00E1540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30E41" w:rsidRPr="00E1540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843" w:rsidRDefault="00DF1843" w:rsidP="00D376A0">
      <w:pPr>
        <w:spacing w:line="240" w:lineRule="auto"/>
      </w:pPr>
      <w:r>
        <w:separator/>
      </w:r>
    </w:p>
  </w:endnote>
  <w:endnote w:type="continuationSeparator" w:id="0">
    <w:p w:rsidR="00DF1843" w:rsidRDefault="00DF1843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843" w:rsidRDefault="00DF1843" w:rsidP="00D376A0">
      <w:pPr>
        <w:spacing w:line="240" w:lineRule="auto"/>
      </w:pPr>
      <w:r>
        <w:separator/>
      </w:r>
    </w:p>
  </w:footnote>
  <w:footnote w:type="continuationSeparator" w:id="0">
    <w:p w:rsidR="00DF1843" w:rsidRDefault="00DF1843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1"/>
    <w:rsid w:val="000D2CC9"/>
    <w:rsid w:val="003020D0"/>
    <w:rsid w:val="0034517C"/>
    <w:rsid w:val="003A3A96"/>
    <w:rsid w:val="0048338B"/>
    <w:rsid w:val="00636990"/>
    <w:rsid w:val="00840903"/>
    <w:rsid w:val="0087706A"/>
    <w:rsid w:val="00926BDB"/>
    <w:rsid w:val="00930E41"/>
    <w:rsid w:val="0099479F"/>
    <w:rsid w:val="00A822B4"/>
    <w:rsid w:val="00AD1E00"/>
    <w:rsid w:val="00B35225"/>
    <w:rsid w:val="00B36336"/>
    <w:rsid w:val="00B913F8"/>
    <w:rsid w:val="00BD092C"/>
    <w:rsid w:val="00C10370"/>
    <w:rsid w:val="00CF3FD9"/>
    <w:rsid w:val="00D376A0"/>
    <w:rsid w:val="00DF1843"/>
    <w:rsid w:val="00DF2055"/>
    <w:rsid w:val="00E1540C"/>
    <w:rsid w:val="00E95D6F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2C582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30</cp:revision>
  <dcterms:created xsi:type="dcterms:W3CDTF">2018-03-16T14:13:00Z</dcterms:created>
  <dcterms:modified xsi:type="dcterms:W3CDTF">2018-03-21T20:33:00Z</dcterms:modified>
</cp:coreProperties>
</file>