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3B3F" w14:textId="1B648B8B" w:rsidR="000D665E" w:rsidRDefault="00A45643">
      <w:r>
        <w:t>Viva Glint Do-it-yourself Insights Review template</w:t>
      </w:r>
    </w:p>
    <w:p w14:paraId="644D555B" w14:textId="77777777" w:rsidR="00A45643" w:rsidRDefault="00A45643"/>
    <w:p w14:paraId="6BADB77D" w14:textId="77777777" w:rsidR="00A45643" w:rsidRPr="00A45643" w:rsidRDefault="00A45643" w:rsidP="00A45643">
      <w:r w:rsidRPr="00A45643">
        <w:rPr>
          <w:b/>
          <w:bCs/>
        </w:rPr>
        <w:t>What is this? Why did we create it? When should you use it?</w:t>
      </w:r>
    </w:p>
    <w:p w14:paraId="02653066" w14:textId="77777777" w:rsidR="00A45643" w:rsidRPr="00A45643" w:rsidRDefault="00A45643" w:rsidP="00A45643">
      <w:pPr>
        <w:numPr>
          <w:ilvl w:val="0"/>
          <w:numId w:val="1"/>
        </w:numPr>
      </w:pPr>
      <w:r w:rsidRPr="00A45643">
        <w:t>This is a ‘Do It Yourself’ Insights Review template for Viva Glint customers.</w:t>
      </w:r>
    </w:p>
    <w:p w14:paraId="7EFE6170" w14:textId="77777777" w:rsidR="00A45643" w:rsidRPr="00A45643" w:rsidRDefault="00A45643" w:rsidP="00A45643">
      <w:pPr>
        <w:numPr>
          <w:ilvl w:val="0"/>
          <w:numId w:val="2"/>
        </w:numPr>
      </w:pPr>
      <w:r w:rsidRPr="00A45643">
        <w:t>We encourage you to use the Viva Glint platform live with leaders whenever possible, but if you do need to create a presentation, this deck will guide you through the process and help you identify and summarize key insights. </w:t>
      </w:r>
    </w:p>
    <w:p w14:paraId="7FED0238" w14:textId="77777777" w:rsidR="00A45643" w:rsidRPr="00A45643" w:rsidRDefault="00A45643" w:rsidP="00A45643">
      <w:pPr>
        <w:numPr>
          <w:ilvl w:val="0"/>
          <w:numId w:val="2"/>
        </w:numPr>
      </w:pPr>
      <w:r w:rsidRPr="00A45643">
        <w:t>Read the guidance on slides 3 &amp; 4 in order to think like a Viva Glint People Science Consultant and put together the best possible presentation for your organization.</w:t>
      </w:r>
    </w:p>
    <w:p w14:paraId="427B0AEA" w14:textId="77777777" w:rsidR="00A45643" w:rsidRPr="00A45643" w:rsidRDefault="00A45643" w:rsidP="00A45643">
      <w:r w:rsidRPr="00A45643">
        <w:rPr>
          <w:b/>
          <w:bCs/>
        </w:rPr>
        <w:t>A few tactical notes… </w:t>
      </w:r>
    </w:p>
    <w:p w14:paraId="055E947E" w14:textId="77777777" w:rsidR="00A45643" w:rsidRPr="00A45643" w:rsidRDefault="00A45643" w:rsidP="00A45643">
      <w:pPr>
        <w:numPr>
          <w:ilvl w:val="0"/>
          <w:numId w:val="3"/>
        </w:numPr>
      </w:pPr>
      <w:r w:rsidRPr="00A45643">
        <w:rPr>
          <w:highlight w:val="yellow"/>
        </w:rPr>
        <w:t xml:space="preserve">Yellow boxes </w:t>
      </w:r>
      <w:r w:rsidRPr="00A45643">
        <w:t>on each slide provide guidance as you put the deck together. Make sure you delete them prior to sharing the presentation. </w:t>
      </w:r>
    </w:p>
    <w:p w14:paraId="18736551" w14:textId="77777777" w:rsidR="00A45643" w:rsidRPr="00A45643" w:rsidRDefault="00A45643" w:rsidP="00A45643">
      <w:pPr>
        <w:numPr>
          <w:ilvl w:val="0"/>
          <w:numId w:val="3"/>
        </w:numPr>
      </w:pPr>
      <w:r w:rsidRPr="00A45643">
        <w:t>Use the desktop PowerPoint app vs. PowerPoint web browser when using this deck for a better editing and viewing experience.</w:t>
      </w:r>
    </w:p>
    <w:p w14:paraId="1E02891A" w14:textId="77777777" w:rsidR="00A45643" w:rsidRPr="00A45643" w:rsidRDefault="00A45643" w:rsidP="00A45643">
      <w:pPr>
        <w:numPr>
          <w:ilvl w:val="0"/>
          <w:numId w:val="3"/>
        </w:numPr>
      </w:pPr>
      <w:r w:rsidRPr="00A45643">
        <w:t xml:space="preserve">If you are manually entering data into this deck, ensure you double check all your numbers! Our sample slides include data so you know where to insert your </w:t>
      </w:r>
      <w:proofErr w:type="gramStart"/>
      <w:r w:rsidRPr="00A45643">
        <w:t>results</w:t>
      </w:r>
      <w:proofErr w:type="gramEnd"/>
      <w:r w:rsidRPr="00A45643">
        <w:t xml:space="preserve"> so we suggest double checking to confirm everything is accurate. It sometimes helps to have another set of eyes confirm the data. </w:t>
      </w:r>
    </w:p>
    <w:p w14:paraId="2A04A04F" w14:textId="77777777" w:rsidR="00A45643" w:rsidRDefault="00A45643"/>
    <w:p w14:paraId="17DE0F7A" w14:textId="77777777" w:rsidR="00A45643" w:rsidRPr="00A45643" w:rsidRDefault="00A45643" w:rsidP="00A45643">
      <w:r w:rsidRPr="00A45643">
        <w:t>A great executive presentation is short and tells a focused story. It leads to rich conversation and action taking rather than an exhaustive review of data and figures. We suggest reviewing 1-2 areas of focus, then moving swiftly to action taking with accountability, ownership, and next steps defined.</w:t>
      </w:r>
    </w:p>
    <w:p w14:paraId="7AAEDCAF" w14:textId="3D047FE2" w:rsidR="00A45643" w:rsidRDefault="00A45643" w:rsidP="00A45643">
      <w:r w:rsidRPr="00A45643">
        <w:t xml:space="preserve">We suggest using the ACT framework to outline your presentation by Acknowledging the data, </w:t>
      </w:r>
      <w:proofErr w:type="gramStart"/>
      <w:r w:rsidRPr="00A45643">
        <w:t>Collaborating</w:t>
      </w:r>
      <w:proofErr w:type="gramEnd"/>
      <w:r w:rsidRPr="00A45643">
        <w:t xml:space="preserve"> on what the organization wants to do next, and Taking one step forward as a group. If your organization has a different action framework,</w:t>
      </w:r>
      <w:r w:rsidRPr="00A45643">
        <w:br/>
        <w:t>you can swap that into this presentation</w:t>
      </w:r>
    </w:p>
    <w:p w14:paraId="3B04C18D" w14:textId="77777777" w:rsidR="00A45643" w:rsidRDefault="00A45643" w:rsidP="00A45643"/>
    <w:p w14:paraId="569F2B16" w14:textId="77777777" w:rsidR="00A45643" w:rsidRPr="00A45643" w:rsidRDefault="00A45643" w:rsidP="00A45643">
      <w:pPr>
        <w:numPr>
          <w:ilvl w:val="0"/>
          <w:numId w:val="4"/>
        </w:numPr>
      </w:pPr>
      <w:r w:rsidRPr="00A45643">
        <w:t>We recommend presenting a high-level overview of your results and then going into key themes, which are usually a deep dive on opportunities to improve. We suggest showing no more than 1-2 opportunities from your survey. </w:t>
      </w:r>
    </w:p>
    <w:p w14:paraId="3344DFCE" w14:textId="77777777" w:rsidR="00A45643" w:rsidRPr="00A45643" w:rsidRDefault="00A45643" w:rsidP="00A45643">
      <w:pPr>
        <w:numPr>
          <w:ilvl w:val="0"/>
          <w:numId w:val="4"/>
        </w:numPr>
      </w:pPr>
      <w:r w:rsidRPr="00A45643">
        <w:t>For each survey theme, we suggest 1-2 slides to help tell your story. Pairing quantitative data (e.g. item scores, heatmaps or alerts) with comment examples will bring your story to life. </w:t>
      </w:r>
    </w:p>
    <w:p w14:paraId="744AC27E" w14:textId="77777777" w:rsidR="00A45643" w:rsidRPr="00A45643" w:rsidRDefault="00A45643" w:rsidP="00A45643">
      <w:pPr>
        <w:numPr>
          <w:ilvl w:val="1"/>
          <w:numId w:val="4"/>
        </w:numPr>
      </w:pPr>
      <w:r w:rsidRPr="00A45643">
        <w:t xml:space="preserve">It may be helpful to have external comparisons, so we suggest visiting </w:t>
      </w:r>
      <w:hyperlink r:id="rId5" w:history="1">
        <w:r w:rsidRPr="00A45643">
          <w:rPr>
            <w:rStyle w:val="Hyperlink"/>
          </w:rPr>
          <w:t>Viva Glint's blog</w:t>
        </w:r>
      </w:hyperlink>
      <w:r w:rsidRPr="00A45643">
        <w:t xml:space="preserve"> to incorporate aggregate our data into your presentation if needed. The recurring Viva Glint Employee Well-Being report is a great source of insightful and timely information. </w:t>
      </w:r>
    </w:p>
    <w:p w14:paraId="731441C0" w14:textId="77777777" w:rsidR="00A45643" w:rsidRPr="00A45643" w:rsidRDefault="00A45643" w:rsidP="00A45643">
      <w:pPr>
        <w:numPr>
          <w:ilvl w:val="0"/>
          <w:numId w:val="4"/>
        </w:numPr>
      </w:pPr>
      <w:r w:rsidRPr="00A45643">
        <w:t>Rather than relying on this PowerPoint deck for your conversation, we suggest only having a few slides and then going live into the platform to uncover insights live with your group.</w:t>
      </w:r>
    </w:p>
    <w:p w14:paraId="6B2B44D4" w14:textId="77777777" w:rsidR="00A45643" w:rsidRDefault="00A45643" w:rsidP="00A45643">
      <w:pPr>
        <w:numPr>
          <w:ilvl w:val="1"/>
          <w:numId w:val="4"/>
        </w:numPr>
      </w:pPr>
      <w:r w:rsidRPr="00A45643">
        <w:t>Hot tip: save reports for specific question items with filters applied in the platform so you are ready to go! </w:t>
      </w:r>
    </w:p>
    <w:p w14:paraId="3DD28B6B" w14:textId="77777777" w:rsidR="00A45643" w:rsidRDefault="00A45643" w:rsidP="00A45643"/>
    <w:p w14:paraId="38C0F9FA" w14:textId="77777777" w:rsidR="00A45643" w:rsidRPr="00A45643" w:rsidRDefault="00A45643" w:rsidP="00A45643">
      <w:r w:rsidRPr="00A45643">
        <w:rPr>
          <w:b/>
          <w:bCs/>
        </w:rPr>
        <w:lastRenderedPageBreak/>
        <w:t>Section II: Collaborate: </w:t>
      </w:r>
    </w:p>
    <w:p w14:paraId="5E42C343" w14:textId="77777777" w:rsidR="00A45643" w:rsidRPr="00A45643" w:rsidRDefault="00A45643" w:rsidP="00A45643">
      <w:pPr>
        <w:numPr>
          <w:ilvl w:val="0"/>
          <w:numId w:val="5"/>
        </w:numPr>
      </w:pPr>
      <w:r w:rsidRPr="00A45643">
        <w:t>We suggest facilitating a conversation around selecting one area to focus on as a group.</w:t>
      </w:r>
    </w:p>
    <w:p w14:paraId="4249BA34" w14:textId="77777777" w:rsidR="00A45643" w:rsidRPr="00A45643" w:rsidRDefault="00A45643" w:rsidP="00A45643">
      <w:r w:rsidRPr="00A45643">
        <w:rPr>
          <w:b/>
          <w:bCs/>
        </w:rPr>
        <w:t>Section III: Take one step forward: </w:t>
      </w:r>
    </w:p>
    <w:p w14:paraId="21794711" w14:textId="77777777" w:rsidR="00A45643" w:rsidRPr="00A45643" w:rsidRDefault="00A45643" w:rsidP="00A45643">
      <w:pPr>
        <w:numPr>
          <w:ilvl w:val="0"/>
          <w:numId w:val="6"/>
        </w:numPr>
      </w:pPr>
      <w:r w:rsidRPr="00A45643">
        <w:t>During this section, we encourage the facilitator to assign next steps, roles, and responsibilities. </w:t>
      </w:r>
    </w:p>
    <w:p w14:paraId="6B90F246" w14:textId="77777777" w:rsidR="00A45643" w:rsidRPr="00A45643" w:rsidRDefault="00A45643" w:rsidP="00A45643"/>
    <w:p w14:paraId="59A59233" w14:textId="77777777" w:rsidR="00A45643" w:rsidRDefault="00A45643" w:rsidP="00A45643"/>
    <w:sectPr w:rsidR="00A4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3FFD"/>
    <w:multiLevelType w:val="hybridMultilevel"/>
    <w:tmpl w:val="14C40942"/>
    <w:lvl w:ilvl="0" w:tplc="6D864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448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03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4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C48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066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A4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6D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12D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0619F4"/>
    <w:multiLevelType w:val="hybridMultilevel"/>
    <w:tmpl w:val="A75E737E"/>
    <w:lvl w:ilvl="0" w:tplc="24343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3EAB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81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A2E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25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A3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EA8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1C1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087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9C172A"/>
    <w:multiLevelType w:val="hybridMultilevel"/>
    <w:tmpl w:val="B04CDA2C"/>
    <w:lvl w:ilvl="0" w:tplc="75B4E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2E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AC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E6F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ACC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CEE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428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B69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86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F77BCE"/>
    <w:multiLevelType w:val="hybridMultilevel"/>
    <w:tmpl w:val="A726E33A"/>
    <w:lvl w:ilvl="0" w:tplc="BE6CD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E5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A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2B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66B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6B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E6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5E1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345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37C26BC"/>
    <w:multiLevelType w:val="hybridMultilevel"/>
    <w:tmpl w:val="5E7C2F48"/>
    <w:lvl w:ilvl="0" w:tplc="40B0F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6C7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C62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23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84A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48B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9AF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12D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C9A2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9B15B2A"/>
    <w:multiLevelType w:val="hybridMultilevel"/>
    <w:tmpl w:val="4D16A290"/>
    <w:lvl w:ilvl="0" w:tplc="F36C1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6E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69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65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620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646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B27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40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588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5951423">
    <w:abstractNumId w:val="4"/>
  </w:num>
  <w:num w:numId="2" w16cid:durableId="2023118854">
    <w:abstractNumId w:val="5"/>
  </w:num>
  <w:num w:numId="3" w16cid:durableId="911310494">
    <w:abstractNumId w:val="2"/>
  </w:num>
  <w:num w:numId="4" w16cid:durableId="395395710">
    <w:abstractNumId w:val="1"/>
  </w:num>
  <w:num w:numId="5" w16cid:durableId="1126435253">
    <w:abstractNumId w:val="0"/>
  </w:num>
  <w:num w:numId="6" w16cid:durableId="2130969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43"/>
    <w:rsid w:val="000D665E"/>
    <w:rsid w:val="002B7E6D"/>
    <w:rsid w:val="003F5C59"/>
    <w:rsid w:val="00920056"/>
    <w:rsid w:val="00A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D1992"/>
  <w15:chartTrackingRefBased/>
  <w15:docId w15:val="{BD5A93A9-4340-244E-9B5B-5F7E4756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6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6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6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6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6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6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6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6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6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279">
          <w:marLeft w:val="547"/>
          <w:marRight w:val="0"/>
          <w:marTop w:val="0"/>
          <w:marBottom w:val="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660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179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40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717">
          <w:marLeft w:val="72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450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88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549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30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19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7478">
          <w:marLeft w:val="198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83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062">
          <w:marLeft w:val="198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lintinc.com/glint-blo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Weiner</dc:creator>
  <cp:keywords/>
  <dc:description/>
  <cp:lastModifiedBy>Judy Weiner</cp:lastModifiedBy>
  <cp:revision>1</cp:revision>
  <dcterms:created xsi:type="dcterms:W3CDTF">2024-02-28T17:00:00Z</dcterms:created>
  <dcterms:modified xsi:type="dcterms:W3CDTF">2024-02-28T17:04:00Z</dcterms:modified>
</cp:coreProperties>
</file>