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23" w:rsidRDefault="008B7623" w:rsidP="008B76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568" w:hanging="284"/>
        <w:contextualSpacing w:val="0"/>
      </w:pPr>
      <w:proofErr w:type="spellStart"/>
      <w:r>
        <w:rPr>
          <w:color w:val="000000"/>
        </w:rPr>
        <w:t>Kịch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1: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TF-IDF.</w:t>
      </w:r>
      <w:r>
        <w:rPr>
          <w:color w:val="000000"/>
        </w:rPr>
        <w:tab/>
      </w:r>
    </w:p>
    <w:tbl>
      <w:tblPr>
        <w:tblW w:w="9062" w:type="dxa"/>
        <w:jc w:val="center"/>
        <w:tblLayout w:type="fixed"/>
        <w:tblLook w:val="0400" w:firstRow="0" w:lastRow="0" w:firstColumn="0" w:lastColumn="0" w:noHBand="0" w:noVBand="1"/>
      </w:tblPr>
      <w:tblGrid>
        <w:gridCol w:w="1487"/>
        <w:gridCol w:w="1391"/>
        <w:gridCol w:w="1332"/>
        <w:gridCol w:w="1045"/>
        <w:gridCol w:w="715"/>
        <w:gridCol w:w="1332"/>
        <w:gridCol w:w="1045"/>
        <w:gridCol w:w="715"/>
      </w:tblGrid>
      <w:tr w:rsidR="008B7623" w:rsidTr="00BB5F1F">
        <w:trPr>
          <w:jc w:val="center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Kích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thước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tập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huấn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luyện</w:t>
            </w:r>
            <w:proofErr w:type="spellEnd"/>
          </w:p>
        </w:tc>
        <w:tc>
          <w:tcPr>
            <w:tcW w:w="1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Kích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thước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tập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dữ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test</w:t>
            </w:r>
          </w:p>
        </w:tc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ML_kNN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(k = 10)</w:t>
            </w:r>
          </w:p>
        </w:tc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MLM_CLDT(alpha = 1)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Precision</w:t>
            </w:r>
            <w:r>
              <w:rPr>
                <w:rFonts w:ascii="Calibri" w:eastAsia="Calibri" w:hAnsi="Calibri" w:cs="Calibri"/>
                <w:b/>
                <w:color w:val="000000"/>
                <w:sz w:val="13"/>
                <w:szCs w:val="13"/>
                <w:vertAlign w:val="subscript"/>
              </w:rPr>
              <w:t>micro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Recall</w:t>
            </w:r>
            <w:r>
              <w:rPr>
                <w:rFonts w:ascii="Calibri" w:eastAsia="Calibri" w:hAnsi="Calibri" w:cs="Calibri"/>
                <w:b/>
                <w:color w:val="000000"/>
                <w:sz w:val="13"/>
                <w:szCs w:val="13"/>
                <w:vertAlign w:val="subscript"/>
              </w:rPr>
              <w:t>micto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F1</w:t>
            </w:r>
            <w:r>
              <w:rPr>
                <w:rFonts w:ascii="Calibri" w:eastAsia="Calibri" w:hAnsi="Calibri" w:cs="Calibri"/>
                <w:b/>
                <w:color w:val="000000"/>
                <w:sz w:val="13"/>
                <w:szCs w:val="13"/>
                <w:vertAlign w:val="subscript"/>
              </w:rPr>
              <w:t>micro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Precision</w:t>
            </w:r>
            <w:r>
              <w:rPr>
                <w:rFonts w:ascii="Calibri" w:eastAsia="Calibri" w:hAnsi="Calibri" w:cs="Calibri"/>
                <w:b/>
                <w:color w:val="000000"/>
                <w:sz w:val="13"/>
                <w:szCs w:val="13"/>
                <w:vertAlign w:val="subscript"/>
              </w:rPr>
              <w:t>micro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Recall</w:t>
            </w:r>
            <w:r>
              <w:rPr>
                <w:rFonts w:ascii="Calibri" w:eastAsia="Calibri" w:hAnsi="Calibri" w:cs="Calibri"/>
                <w:b/>
                <w:color w:val="000000"/>
                <w:sz w:val="13"/>
                <w:szCs w:val="13"/>
                <w:vertAlign w:val="subscript"/>
              </w:rPr>
              <w:t>micto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F1</w:t>
            </w:r>
            <w:r>
              <w:rPr>
                <w:rFonts w:ascii="Calibri" w:eastAsia="Calibri" w:hAnsi="Calibri" w:cs="Calibri"/>
                <w:b/>
                <w:color w:val="000000"/>
                <w:sz w:val="13"/>
                <w:szCs w:val="13"/>
                <w:vertAlign w:val="subscript"/>
              </w:rPr>
              <w:t>micro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(%)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1350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150(1)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0.50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150(2)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150(3)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0.56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150(4)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0.56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150(5)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150(6)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150(7)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0.60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150(8)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150(9)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0.61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150(10)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8B7623" w:rsidTr="00BB5F1F">
        <w:trPr>
          <w:jc w:val="center"/>
        </w:trPr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AVG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0.878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7623" w:rsidRDefault="008B7623" w:rsidP="00BB5F1F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p w:rsidR="008B7623" w:rsidRDefault="008B7623" w:rsidP="008B7623">
      <w:pPr>
        <w:spacing w:after="0"/>
        <w:jc w:val="center"/>
      </w:pPr>
      <w:proofErr w:type="spellStart"/>
      <w:r>
        <w:t>Bảng</w:t>
      </w:r>
      <w:proofErr w:type="spellEnd"/>
      <w:r>
        <w:t xml:space="preserve"> </w:t>
      </w:r>
      <w:r w:rsidR="0024159F">
        <w:t>1</w:t>
      </w:r>
      <w:bookmarkStart w:id="0" w:name="_GoBack"/>
      <w:bookmarkEnd w:id="0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kịnh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1</w:t>
      </w:r>
    </w:p>
    <w:p w:rsidR="00A73D7D" w:rsidRDefault="00A73D7D"/>
    <w:sectPr w:rsidR="00A73D7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766AE"/>
    <w:multiLevelType w:val="multilevel"/>
    <w:tmpl w:val="DB9454FE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23"/>
    <w:rsid w:val="0024159F"/>
    <w:rsid w:val="00371A55"/>
    <w:rsid w:val="00531D3C"/>
    <w:rsid w:val="008B7623"/>
    <w:rsid w:val="00A7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758D"/>
  <w15:chartTrackingRefBased/>
  <w15:docId w15:val="{7416D76E-CE81-4633-BD56-6116954A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23"/>
    <w:pPr>
      <w:spacing w:after="120" w:line="324" w:lineRule="auto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2021-07-27T14:21:00Z</dcterms:created>
  <dcterms:modified xsi:type="dcterms:W3CDTF">2021-07-27T14:33:00Z</dcterms:modified>
</cp:coreProperties>
</file>