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line="360"/>
        <w:jc w:val="center"/>
      </w:pPr>
      <w:r>
        <w:rPr>
          <w:rFonts w:ascii="Times New Roman" w:cs="Times New Roman" w:eastAsia="Times New Roman" w:hAnsi="Times New Roman"/>
          <w:b/>
          <w:bCs/>
          <w:i w:val="false"/>
          <w:iCs w:val="false"/>
          <w:color w:val="000000"/>
          <w:sz w:val="28"/>
          <w:szCs w:val="28"/>
        </w:rPr>
        <w:t xml:space="preserve">UNIVERSITY OF IBADAN</w:t>
      </w:r>
    </w:p>
    <w:p>
      <w:pPr>
        <w:spacing w:after="120" w:line="360"/>
        <w:jc w:val="center"/>
      </w:pPr>
      <w:r>
        <w:rPr>
          <w:rFonts w:ascii="Times New Roman" w:cs="Times New Roman" w:eastAsia="Times New Roman" w:hAnsi="Times New Roman"/>
          <w:b/>
          <w:bCs/>
          <w:i w:val="false"/>
          <w:iCs w:val="false"/>
          <w:color w:val="15803D"/>
          <w:sz w:val="22"/>
          <w:szCs w:val="22"/>
        </w:rPr>
        <w:t xml:space="preserve">FACULTY OF SCIENCE — DEPARTMENT OF COMPUTER SCIENCE</w:t>
      </w:r>
    </w:p>
    <w:p>
      <w:pPr>
        <w:spacing w:after="100" w:line="360"/>
        <w:jc w:val="center"/>
      </w:pPr>
      <w:r>
        <w:rPr>
          <w:rFonts w:ascii="Times New Roman" w:cs="Times New Roman" w:eastAsia="Times New Roman" w:hAnsi="Times New Roman"/>
          <w:b/>
          <w:bCs/>
          <w:i w:val="false"/>
          <w:iCs w:val="false"/>
          <w:color w:val="000000"/>
          <w:sz w:val="24"/>
          <w:szCs w:val="24"/>
        </w:rPr>
        <w:t xml:space="preserve">DESIGN AND DEVELOPMENT OF A WEB BASED STUDENT CLEARANCE MANAGEMENT APPLICATION FOR GRADUATING STUDENTS IN THE UNIVERSITY OF IBADAN</w:t>
      </w:r>
    </w:p>
    <w:p>
      <w:pPr>
        <w:spacing w:after="60" w:line="360"/>
        <w:jc w:val="center"/>
      </w:pPr>
      <w:r>
        <w:rPr>
          <w:rFonts w:ascii="Times New Roman" w:cs="Times New Roman" w:eastAsia="Times New Roman" w:hAnsi="Times New Roman"/>
          <w:b/>
          <w:bCs/>
          <w:i w:val="false"/>
          <w:iCs w:val="false"/>
          <w:color w:val="000000"/>
          <w:sz w:val="22"/>
          <w:szCs w:val="22"/>
        </w:rPr>
        <w:t xml:space="preserve">BY: OSUNLANA ANJOOLAOLUWA VICTOR (MATRIC NO: 230922)</w:t>
      </w:r>
    </w:p>
    <w:p>
      <w:pPr>
        <w:spacing w:after="140" w:line="360"/>
        <w:jc w:val="center"/>
      </w:pPr>
      <w:r>
        <w:rPr>
          <w:rFonts w:ascii="Times New Roman" w:cs="Times New Roman" w:eastAsia="Times New Roman" w:hAnsi="Times New Roman"/>
          <w:b w:val="false"/>
          <w:bCs w:val="false"/>
          <w:i/>
          <w:iCs/>
          <w:color w:val="000000"/>
          <w:sz w:val="22"/>
          <w:szCs w:val="22"/>
        </w:rPr>
        <w:t xml:space="preserve">SUPERVISED BY: MR. E.A. GEORGE</w:t>
      </w:r>
    </w:p>
    <w:p>
      <w:pPr>
        <w:spacing w:after="160" w:line="360"/>
        <w:jc w:val="center"/>
      </w:pPr>
      <w:r>
        <w:rPr>
          <w:rFonts w:ascii="Times New Roman" w:cs="Times New Roman" w:eastAsia="Times New Roman" w:hAnsi="Times New Roman"/>
          <w:b/>
          <w:bCs/>
          <w:i w:val="false"/>
          <w:iCs w:val="false"/>
          <w:color w:val="0284C7"/>
          <w:sz w:val="24"/>
          <w:szCs w:val="24"/>
        </w:rPr>
        <w:t xml:space="preserve">COMPREHENSIVE CHAPTER FOUR AND CHAPTER FIVE (FINAL DISSERTATION EDITION)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single" w:color="EAB308" w:sz="4"/>
              <w:left w:val="single" w:color="EAB308" w:sz="4"/>
              <w:bottom w:val="single" w:color="EAB308" w:sz="4"/>
              <w:right w:val="single" w:color="EAB308" w:sz="4"/>
            </w:tcBorders>
            <w:shd w:fill="FEFCE8" w:val="clear"/>
          </w:tcPr>
          <w:p>
            <w:pPr>
              <w:spacing w:after="60" w:before="120" w:line="240"/>
              <w:jc w:val="center"/>
            </w:pPr>
            <w:r>
              <w:rPr>
                <w:rFonts w:ascii="Times New Roman" w:cs="Times New Roman" w:eastAsia="Times New Roman" w:hAnsi="Times New Roman"/>
                <w:b/>
                <w:bCs/>
                <w:i w:val="false"/>
                <w:iCs w:val="false"/>
                <w:color w:val="854D0E"/>
                <w:sz w:val="22"/>
                <w:szCs w:val="22"/>
              </w:rPr>
              <w:t xml:space="preserve">CRITICAL NOTICE &amp; HIGHLIGHTING CONVENTION GUIDE</w:t>
            </w:r>
          </w:p>
          <w:p>
            <w:pPr>
              <w:spacing w:after="60" w:before="40" w:line="280"/>
              <w:jc w:val="left"/>
            </w:pPr>
            <w:r>
              <w:rPr>
                <w:rFonts w:ascii="Times New Roman" w:cs="Times New Roman" w:eastAsia="Times New Roman" w:hAnsi="Times New Roman"/>
                <w:b w:val="false"/>
                <w:bCs w:val="false"/>
                <w:i w:val="false"/>
                <w:iCs w:val="false"/>
                <w:color w:val="000000"/>
                <w:sz w:val="24"/>
                <w:szCs w:val="24"/>
              </w:rPr>
              <w:t xml:space="preserve">This document contains the newly expanded and comprehensive Chapter Four (Implementation and Testing) and Chapter Five (Summary, Conclusion, and Recommendations), meticulously formatted in accordance with the official University of Ibadan Department of Computer Science guidelines.</w:t>
            </w:r>
          </w:p>
          <w:p>
            <w:pPr>
              <w:spacing w:after="80" w:before="40" w:line="280"/>
              <w:jc w:val="left"/>
            </w:pPr>
            <w:r>
              <w:rPr>
                <w:rFonts w:ascii="Times New Roman" w:cs="Times New Roman" w:eastAsia="Times New Roman" w:hAnsi="Times New Roman"/>
                <w:b w:val="false"/>
                <w:bCs w:val="false"/>
                <w:i w:val="false"/>
                <w:iCs w:val="false"/>
                <w:color w:val="000000"/>
                <w:sz w:val="24"/>
                <w:szCs w:val="24"/>
              </w:rPr>
              <w:t xml:space="preserve">To enable you to effortlessly identify and copy every recent update and newly added departmental section into your master submission document, </w:t>
            </w:r>
            <w:r>
              <w:rPr>
                <w:rFonts w:ascii="Times New Roman" w:cs="Times New Roman" w:eastAsia="Times New Roman" w:hAnsi="Times New Roman"/>
                <w:b/>
                <w:bCs/>
                <w:i w:val="false"/>
                <w:iCs w:val="false"/>
                <w:color w:val="000000"/>
                <w:sz w:val="24"/>
                <w:szCs w:val="24"/>
                <w:highlight w:val="yellow"/>
              </w:rPr>
              <w:t xml:space="preserve">EVERY SINGLE RECENT CHANGE, ADDITION, AND CORRECTION NOT PRESENT IN YOUR PREVIOUS DRAFT HAS BEEN HIGHLIGHTED IN YELLOW LIKE THIS.</w:t>
            </w:r>
          </w:p>
          <w:p>
            <w:pPr>
              <w:spacing w:after="120" w:before="40" w:line="280"/>
              <w:jc w:val="left"/>
            </w:pPr>
            <w:r>
              <w:rPr>
                <w:rFonts w:ascii="Times New Roman" w:cs="Times New Roman" w:eastAsia="Times New Roman" w:hAnsi="Times New Roman"/>
                <w:b/>
                <w:bCs/>
                <w:i w:val="false"/>
                <w:iCs w:val="false"/>
                <w:color w:val="854D0E"/>
                <w:sz w:val="20"/>
                <w:szCs w:val="20"/>
              </w:rPr>
              <w:t xml:space="preserve">Departmental Sections Added in this Edition (Matching Departmental Template):</w:t>
            </w:r>
          </w:p>
          <w:p>
            <w:pPr>
              <w:spacing w:after="20" w:before="20" w:line="260"/>
              <w:jc w:val="left"/>
            </w:pPr>
            <w:r>
              <w:rPr>
                <w:rFonts w:ascii="Times New Roman" w:cs="Times New Roman" w:eastAsia="Times New Roman" w:hAnsi="Times New Roman"/>
                <w:b/>
                <w:bCs/>
                <w:i w:val="false"/>
                <w:iCs w:val="false"/>
                <w:color w:val="000000"/>
                <w:sz w:val="24"/>
                <w:szCs w:val="24"/>
              </w:rPr>
              <w:t xml:space="preserve">1. </w:t>
            </w:r>
            <w:r>
              <w:rPr>
                <w:rFonts w:ascii="Times New Roman" w:cs="Times New Roman" w:eastAsia="Times New Roman" w:hAnsi="Times New Roman"/>
                <w:b w:val="false"/>
                <w:bCs w:val="false"/>
                <w:i w:val="false"/>
                <w:iCs w:val="false"/>
                <w:color w:val="000000"/>
                <w:sz w:val="24"/>
                <w:szCs w:val="24"/>
                <w:highlight w:val="yellow"/>
              </w:rPr>
              <w:t xml:space="preserve">Figure 4.1: Deployment Diagram of the System: </w:t>
            </w:r>
            <w:r>
              <w:rPr>
                <w:rFonts w:ascii="Times New Roman" w:cs="Times New Roman" w:eastAsia="Times New Roman" w:hAnsi="Times New Roman"/>
                <w:b w:val="false"/>
                <w:bCs w:val="false"/>
                <w:i w:val="false"/>
                <w:iCs w:val="false"/>
                <w:color w:val="000000"/>
                <w:sz w:val="24"/>
                <w:szCs w:val="24"/>
              </w:rPr>
              <w:t xml:space="preserve">Architectural deployment topology showing Cloud Web Server, Cloud MySQL Database, Admin Console, Graduating Students, and the 10 Section Clearing Units.</w:t>
            </w:r>
          </w:p>
          <w:p>
            <w:pPr>
              <w:spacing w:after="20" w:before="20" w:line="260"/>
              <w:jc w:val="left"/>
            </w:pPr>
            <w:r>
              <w:rPr>
                <w:rFonts w:ascii="Times New Roman" w:cs="Times New Roman" w:eastAsia="Times New Roman" w:hAnsi="Times New Roman"/>
                <w:b/>
                <w:bCs/>
                <w:i w:val="false"/>
                <w:iCs w:val="false"/>
                <w:color w:val="000000"/>
                <w:sz w:val="24"/>
                <w:szCs w:val="24"/>
              </w:rPr>
              <w:t xml:space="preserve">2. </w:t>
            </w:r>
            <w:r>
              <w:rPr>
                <w:rFonts w:ascii="Times New Roman" w:cs="Times New Roman" w:eastAsia="Times New Roman" w:hAnsi="Times New Roman"/>
                <w:b w:val="false"/>
                <w:bCs w:val="false"/>
                <w:i w:val="false"/>
                <w:iCs w:val="false"/>
                <w:color w:val="000000"/>
                <w:sz w:val="24"/>
                <w:szCs w:val="24"/>
                <w:highlight w:val="yellow"/>
              </w:rPr>
              <w:t xml:space="preserve">Section 4.2.2: System Requirements: </w:t>
            </w:r>
            <w:r>
              <w:rPr>
                <w:rFonts w:ascii="Times New Roman" w:cs="Times New Roman" w:eastAsia="Times New Roman" w:hAnsi="Times New Roman"/>
                <w:b w:val="false"/>
                <w:bCs w:val="false"/>
                <w:i w:val="false"/>
                <w:iCs w:val="false"/>
                <w:color w:val="000000"/>
                <w:sz w:val="24"/>
                <w:szCs w:val="24"/>
              </w:rPr>
              <w:t xml:space="preserve">Comprehensive breakdown of Minimum and Recommended Requirements.</w:t>
            </w:r>
          </w:p>
          <w:p>
            <w:pPr>
              <w:spacing w:after="20" w:before="20" w:line="260"/>
              <w:jc w:val="left"/>
            </w:pPr>
            <w:r>
              <w:rPr>
                <w:rFonts w:ascii="Times New Roman" w:cs="Times New Roman" w:eastAsia="Times New Roman" w:hAnsi="Times New Roman"/>
                <w:b/>
                <w:bCs/>
                <w:i w:val="false"/>
                <w:iCs w:val="false"/>
                <w:color w:val="000000"/>
                <w:sz w:val="24"/>
                <w:szCs w:val="24"/>
              </w:rPr>
              <w:t xml:space="preserve">3. </w:t>
            </w:r>
            <w:r>
              <w:rPr>
                <w:rFonts w:ascii="Times New Roman" w:cs="Times New Roman" w:eastAsia="Times New Roman" w:hAnsi="Times New Roman"/>
                <w:b w:val="false"/>
                <w:bCs w:val="false"/>
                <w:i w:val="false"/>
                <w:iCs w:val="false"/>
                <w:color w:val="000000"/>
                <w:sz w:val="24"/>
                <w:szCs w:val="24"/>
                <w:highlight w:val="yellow"/>
              </w:rPr>
              <w:t xml:space="preserve">Section 4.2.2.1: Hardware Requirements: </w:t>
            </w:r>
            <w:r>
              <w:rPr>
                <w:rFonts w:ascii="Times New Roman" w:cs="Times New Roman" w:eastAsia="Times New Roman" w:hAnsi="Times New Roman"/>
                <w:b w:val="false"/>
                <w:bCs w:val="false"/>
                <w:i w:val="false"/>
                <w:iCs w:val="false"/>
                <w:color w:val="000000"/>
                <w:sz w:val="24"/>
                <w:szCs w:val="24"/>
              </w:rPr>
              <w:t xml:space="preserve">Detailed minimum and recommended hardware specifications for clients, officers, and cloud server.</w:t>
            </w:r>
          </w:p>
          <w:p>
            <w:pPr>
              <w:spacing w:after="20" w:before="20" w:line="260"/>
              <w:jc w:val="left"/>
            </w:pPr>
            <w:r>
              <w:rPr>
                <w:rFonts w:ascii="Times New Roman" w:cs="Times New Roman" w:eastAsia="Times New Roman" w:hAnsi="Times New Roman"/>
                <w:b/>
                <w:bCs/>
                <w:i w:val="false"/>
                <w:iCs w:val="false"/>
                <w:color w:val="000000"/>
                <w:sz w:val="24"/>
                <w:szCs w:val="24"/>
              </w:rPr>
              <w:t xml:space="preserve">4. </w:t>
            </w:r>
            <w:r>
              <w:rPr>
                <w:rFonts w:ascii="Times New Roman" w:cs="Times New Roman" w:eastAsia="Times New Roman" w:hAnsi="Times New Roman"/>
                <w:b w:val="false"/>
                <w:bCs w:val="false"/>
                <w:i w:val="false"/>
                <w:iCs w:val="false"/>
                <w:color w:val="000000"/>
                <w:sz w:val="24"/>
                <w:szCs w:val="24"/>
                <w:highlight w:val="yellow"/>
              </w:rPr>
              <w:t xml:space="preserve">Section 4.2.2.2: Software Requirements: </w:t>
            </w:r>
            <w:r>
              <w:rPr>
                <w:rFonts w:ascii="Times New Roman" w:cs="Times New Roman" w:eastAsia="Times New Roman" w:hAnsi="Times New Roman"/>
                <w:b w:val="false"/>
                <w:bCs w:val="false"/>
                <w:i w:val="false"/>
                <w:iCs w:val="false"/>
                <w:color w:val="000000"/>
                <w:sz w:val="24"/>
                <w:szCs w:val="24"/>
              </w:rPr>
              <w:t xml:space="preserve">Detailed minimum and recommended software specifications across operating systems, runtimes, database, browsers, and network protocols.</w:t>
            </w:r>
          </w:p>
          <w:p>
            <w:pPr>
              <w:spacing w:after="20" w:before="20" w:line="260"/>
              <w:jc w:val="left"/>
            </w:pPr>
            <w:r>
              <w:rPr>
                <w:rFonts w:ascii="Times New Roman" w:cs="Times New Roman" w:eastAsia="Times New Roman" w:hAnsi="Times New Roman"/>
                <w:b/>
                <w:bCs/>
                <w:i w:val="false"/>
                <w:iCs w:val="false"/>
                <w:color w:val="000000"/>
                <w:sz w:val="24"/>
                <w:szCs w:val="24"/>
              </w:rPr>
              <w:t xml:space="preserve">5. </w:t>
            </w:r>
            <w:r>
              <w:rPr>
                <w:rFonts w:ascii="Times New Roman" w:cs="Times New Roman" w:eastAsia="Times New Roman" w:hAnsi="Times New Roman"/>
                <w:b w:val="false"/>
                <w:bCs w:val="false"/>
                <w:i w:val="false"/>
                <w:iCs w:val="false"/>
                <w:color w:val="000000"/>
                <w:sz w:val="24"/>
                <w:szCs w:val="24"/>
                <w:highlight w:val="yellow"/>
              </w:rPr>
              <w:t xml:space="preserve">Section 4.2.2.3: Implementation Tools: </w:t>
            </w:r>
            <w:r>
              <w:rPr>
                <w:rFonts w:ascii="Times New Roman" w:cs="Times New Roman" w:eastAsia="Times New Roman" w:hAnsi="Times New Roman"/>
                <w:b w:val="false"/>
                <w:bCs w:val="false"/>
                <w:i w:val="false"/>
                <w:iCs w:val="false"/>
                <w:color w:val="000000"/>
                <w:sz w:val="24"/>
                <w:szCs w:val="24"/>
              </w:rPr>
              <w:t xml:space="preserve">Detailed breakdown of VS Code, Node.js/Express, React/Vite, MySQL DBMS, Git/GitHub, Postman, Vercel &amp; Render, Paystack, and Termii.</w:t>
            </w:r>
          </w:p>
          <w:p>
            <w:pPr>
              <w:spacing w:after="20" w:before="20" w:line="260"/>
              <w:jc w:val="left"/>
            </w:pPr>
            <w:r>
              <w:rPr>
                <w:rFonts w:ascii="Times New Roman" w:cs="Times New Roman" w:eastAsia="Times New Roman" w:hAnsi="Times New Roman"/>
                <w:b/>
                <w:bCs/>
                <w:i w:val="false"/>
                <w:iCs w:val="false"/>
                <w:color w:val="000000"/>
                <w:sz w:val="24"/>
                <w:szCs w:val="24"/>
              </w:rPr>
              <w:t xml:space="preserve">6. </w:t>
            </w:r>
            <w:r>
              <w:rPr>
                <w:rFonts w:ascii="Times New Roman" w:cs="Times New Roman" w:eastAsia="Times New Roman" w:hAnsi="Times New Roman"/>
                <w:b w:val="false"/>
                <w:bCs w:val="false"/>
                <w:i w:val="false"/>
                <w:iCs w:val="false"/>
                <w:color w:val="000000"/>
                <w:sz w:val="24"/>
                <w:szCs w:val="24"/>
                <w:highlight w:val="yellow"/>
              </w:rPr>
              <w:t xml:space="preserve">Section 4.2.2.4: Choice of Programming Language: </w:t>
            </w:r>
            <w:r>
              <w:rPr>
                <w:rFonts w:ascii="Times New Roman" w:cs="Times New Roman" w:eastAsia="Times New Roman" w:hAnsi="Times New Roman"/>
                <w:b w:val="false"/>
                <w:bCs w:val="false"/>
                <w:i w:val="false"/>
                <w:iCs w:val="false"/>
                <w:color w:val="000000"/>
                <w:sz w:val="24"/>
                <w:szCs w:val="24"/>
              </w:rPr>
              <w:t xml:space="preserve">Technical justification of Frontend (React, JS, HTML5, CSS3), Backend (Node.js/Express), and Database (SQL/MySQL) covering Scalability, Performance, Security, and Event-Driven Architecture.</w:t>
            </w:r>
          </w:p>
          <w:p>
            <w:pPr>
              <w:spacing w:after="120" w:before="20" w:line="260"/>
              <w:jc w:val="left"/>
            </w:pPr>
            <w:r>
              <w:rPr>
                <w:rFonts w:ascii="Times New Roman" w:cs="Times New Roman" w:eastAsia="Times New Roman" w:hAnsi="Times New Roman"/>
                <w:b/>
                <w:bCs/>
                <w:i w:val="false"/>
                <w:iCs w:val="false"/>
                <w:color w:val="000000"/>
                <w:sz w:val="24"/>
                <w:szCs w:val="24"/>
              </w:rPr>
              <w:t xml:space="preserve">7. </w:t>
            </w:r>
            <w:r>
              <w:rPr>
                <w:rFonts w:ascii="Times New Roman" w:cs="Times New Roman" w:eastAsia="Times New Roman" w:hAnsi="Times New Roman"/>
                <w:b w:val="false"/>
                <w:bCs w:val="false"/>
                <w:i w:val="false"/>
                <w:iCs w:val="false"/>
                <w:color w:val="000000"/>
                <w:sz w:val="24"/>
                <w:szCs w:val="24"/>
                <w:highlight w:val="yellow"/>
              </w:rPr>
              <w:t xml:space="preserve">Section 4.4: Structured Testing Hierarchy: </w:t>
            </w:r>
            <w:r>
              <w:rPr>
                <w:rFonts w:ascii="Times New Roman" w:cs="Times New Roman" w:eastAsia="Times New Roman" w:hAnsi="Times New Roman"/>
                <w:b w:val="false"/>
                <w:bCs w:val="false"/>
                <w:i w:val="false"/>
                <w:iCs w:val="false"/>
                <w:color w:val="000000"/>
                <w:sz w:val="24"/>
                <w:szCs w:val="24"/>
              </w:rPr>
              <w:t xml:space="preserve">Fully organized into Unit Testing (4.4.1), Integration Testing (4.4.2), System Testing (4.4.3), and User Acceptance Testing (4.4.4).</w:t>
            </w:r>
          </w:p>
        </w:tc>
      </w:tr>
    </w:tbl>
    <w:p>
      <w:r>
        <w:br w:type="page"/>
      </w:r>
    </w:p>
    <w:p>
      <w:pPr>
        <w:pStyle w:val="Heading1"/>
        <w:spacing w:after="140" w:before="240" w:line="360"/>
        <w:jc w:val="center"/>
      </w:pPr>
      <w:r>
        <w:rPr>
          <w:rFonts w:ascii="Times New Roman" w:cs="Times New Roman" w:eastAsia="Times New Roman" w:hAnsi="Times New Roman"/>
          <w:b/>
          <w:bCs/>
          <w:sz w:val="28"/>
          <w:szCs w:val="28"/>
        </w:rPr>
        <w:t xml:space="preserve">CHAPTER FOUR</w:t>
      </w:r>
    </w:p>
    <w:p>
      <w:pPr>
        <w:pStyle w:val="Heading1"/>
        <w:spacing w:after="140" w:before="240" w:line="360"/>
        <w:jc w:val="center"/>
      </w:pPr>
      <w:r>
        <w:rPr>
          <w:rFonts w:ascii="Times New Roman" w:cs="Times New Roman" w:eastAsia="Times New Roman" w:hAnsi="Times New Roman"/>
          <w:b/>
          <w:bCs/>
          <w:sz w:val="28"/>
          <w:szCs w:val="28"/>
        </w:rPr>
        <w:t xml:space="preserve">IMPLEMENTATION AND TESTING</w:t>
      </w:r>
    </w:p>
    <w:p>
      <w:pPr>
        <w:spacing w:after="120"/>
      </w:pPr>
    </w:p>
    <w:p>
      <w:pPr>
        <w:pStyle w:val="Heading2"/>
        <w:spacing w:after="120" w:before="200" w:line="360"/>
        <w:jc w:val="left"/>
      </w:pPr>
      <w:r>
        <w:rPr>
          <w:rFonts w:ascii="Times New Roman" w:cs="Times New Roman" w:eastAsia="Times New Roman" w:hAnsi="Times New Roman"/>
          <w:b/>
          <w:bCs/>
          <w:sz w:val="26"/>
          <w:szCs w:val="26"/>
        </w:rPr>
        <w:t xml:space="preserve">4.1 INTRODUCTION</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Software implementation and testing represent critical, interdependent phases within the software development life cycle (SDLC). The implementation phase translates the conceptual architectures, entity relationship models, Unified Modeling Language (UML) specifications, and interface blueprints established in Chapter Three into functioning software modules and an operational database. Pressman (2010) highlights that implementation is where theoretical designs undergo practical verification against real-world constraints, encompassing database transaction integrity, asynchronous network communication, state management, and user security.</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The testing phase immediately complements implementation by providing systematic verification and validation that each component functions according to its stated specifications. For the University of Ibadan Web Based Student Clearance Management System, testing ensures that the rigorous institutional constraints—most notably the ten-stage sequential approval workflow, prerequisite dependency gating, automated Paystack payment reconciliation, and cryptographic document authenticity—are completely enforceable without procedural loopholes, security vulnerabilities, or concurrency defects. In this revised edition, the system has been enhanced to achieve </w:t>
      </w:r>
      <w:r>
        <w:rPr>
          <w:rFonts w:ascii="Times New Roman" w:cs="Times New Roman" w:eastAsia="Times New Roman" w:hAnsi="Times New Roman"/>
          <w:b w:val="false"/>
          <w:bCs w:val="false"/>
          <w:i w:val="false"/>
          <w:iCs w:val="false"/>
          <w:color w:val="000000"/>
          <w:sz w:val="24"/>
          <w:szCs w:val="24"/>
          <w:highlight w:val="yellow"/>
        </w:rPr>
        <w:t xml:space="preserve">complete cloud deployment across modern web infrastructure (Vercel, Render, and Aiven Cloud MySQL), an authentic Paystack payment gateway with HMAC SHA-512 webhook verification, a multi-channel notification architecture encompassing in-app Socket.io alerts, transactional HTML emails, SMS, and WhatsApp notifications, universal cross-device mobile responsiveness, and the total elimination of all physical location dependencies in favor of a 100% online verification model.</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This chapter provides a comprehensive account of the architectural deployment, system requirements, implementation tools, and programming languages utilized to build the system; describes the technical implementation of each core module across all user interfaces; presents key sample codes with detailed algorithmic commentary; examines the engineering difficulties encountered alongside their resolutions; addresses fundamental implementation issues including performance, security, consistency, scalability, and real-time processing; and details the multi-tiered testing protocols (Unit, Integration, System, and User Acceptance Testing) conducted to validate system reliability.</w:t>
      </w:r>
    </w:p>
    <w:p>
      <w:pPr>
        <w:pStyle w:val="Heading2"/>
        <w:spacing w:after="120" w:before="200" w:line="360"/>
        <w:jc w:val="left"/>
      </w:pPr>
      <w:r>
        <w:rPr>
          <w:rFonts w:ascii="Times New Roman" w:cs="Times New Roman" w:eastAsia="Times New Roman" w:hAnsi="Times New Roman"/>
          <w:b/>
          <w:bCs/>
          <w:sz w:val="26"/>
          <w:szCs w:val="26"/>
        </w:rPr>
        <w:t xml:space="preserve">4.2 IMPLEMENTATION</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The implementation of the Clearance Management System was executed using a modern, full-stack JavaScript architecture designed for rapid asynchronous processing, high maintainability, and clean separation of concerns. </w:t>
      </w:r>
      <w:r>
        <w:rPr>
          <w:rFonts w:ascii="Times New Roman" w:cs="Times New Roman" w:eastAsia="Times New Roman" w:hAnsi="Times New Roman"/>
          <w:b w:val="false"/>
          <w:bCs w:val="false"/>
          <w:i w:val="false"/>
          <w:iCs w:val="false"/>
          <w:color w:val="000000"/>
          <w:sz w:val="24"/>
          <w:szCs w:val="24"/>
          <w:highlight w:val="yellow"/>
        </w:rPr>
        <w:t xml:space="preserve">The architecture was deployed to live production environments: the client application is hosted on Vercel at https://unibadan-final-year-clearance.vercel.app, the backend REST API is hosted on Render at https://unibadan-final-year-clearance.onrender.com, and data persistence is maintained on a dedicated Aiven Cloud Managed MySQL database with SSL encryption.</w:t>
      </w:r>
    </w:p>
    <w:p>
      <w:pPr>
        <w:pStyle w:val="Heading3"/>
        <w:spacing w:after="100" w:before="160" w:line="360"/>
        <w:jc w:val="left"/>
      </w:pPr>
      <w:r>
        <w:rPr>
          <w:rFonts w:ascii="Times New Roman" w:cs="Times New Roman" w:eastAsia="Times New Roman" w:hAnsi="Times New Roman"/>
          <w:b/>
          <w:bCs/>
          <w:sz w:val="24"/>
          <w:szCs w:val="24"/>
        </w:rPr>
        <w:t xml:space="preserve">4.2.1 Architectural Deployment and System Overview</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To achieve seamless institutional access and high operational availability across the sprawling campus of the University of Ibadan, the system was engineered around a distributed, cloud-hosted client-server deployment topology. Figure 4.1 illustrates the Deployment Diagram for the Web-Based Student Clearance Management System.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4.1]</w:t>
            </w:r>
          </w:p>
          <w:p>
            <w:pPr>
              <w:spacing w:after="60" w:before="60" w:line="240"/>
              <w:jc w:val="center"/>
            </w:pPr>
            <w:r>
              <w:rPr>
                <w:rFonts w:ascii="Times New Roman" w:cs="Times New Roman" w:eastAsia="Times New Roman" w:hAnsi="Times New Roman"/>
                <w:b/>
                <w:bCs/>
                <w:i w:val="false"/>
                <w:iCs w:val="false"/>
                <w:color w:val="1E293B"/>
                <w:sz w:val="22"/>
                <w:szCs w:val="22"/>
                <w:highlight w:val="yellow"/>
              </w:rPr>
              <w:t xml:space="preserve">Deployment Diagram for the Web-Based Student Clearance Management System</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Topology diagram illustrating the Cloud Web Server, Cloud MySQL Database, Admin Console, Graduating Students, and the 10 Section Clearing Units (Library, Hall, Health Services, Alumni, Department, Sports Council, Faculty, Lodgings, Bursary, and Student Affairs).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4.1: </w:t>
      </w:r>
      <w:r>
        <w:rPr>
          <w:rFonts w:ascii="Times New Roman" w:cs="Times New Roman" w:eastAsia="Times New Roman" w:hAnsi="Times New Roman"/>
          <w:b w:val="false"/>
          <w:bCs w:val="false"/>
          <w:i/>
          <w:iCs/>
          <w:color w:val="000000"/>
          <w:sz w:val="24"/>
          <w:szCs w:val="24"/>
          <w:highlight w:val="yellow"/>
        </w:rPr>
        <w:t xml:space="preserve">Deployment Diagram for the Web-Based Student Clearance Management System</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The deployment architecture is organized into three primary operational tiers: (1) Client Presentation Tier: Graduating students and clearance personnel interact with the responsive single-page application (SPA) across smartphones, tablets, and desktop workstations via HTTPS; (2) Cloud Application Server Tier: Hosted on a containerized cloud platform (Render), the Node.js/Express REST API coordinates business logic, prerequisite gating algorithms, Paystack transaction reconciliations, and multi-channel messaging dispatches; and (3) Cloud Data Persistence Tier: An encrypted, managed Aiven Cloud MySQL relational database maintains persistent student records, clearance status logs, drawn signatures, and transactional audit trails. In addition, third-party infrastructure components (Paystack Payment Gateway and Termii Messaging Service) interface asynchronously via secure REST endpoints and cryptographically verified webhooks.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The University of Ibadan administrative directorate (ITeMS and Academic Affairs) maintains unified oversight through the central Administrator console, monitoring clearance throughput and student progress across all ten university clearance units. Each clearance section operates an autonomous queue desk to evaluate submissions belonging strictly to their administrative jurisdiction. This distributed deployment guarantees that heavy concurrent clearance activities at the Kenneth Dike Library or Faculty offices do not impede Bursary verifications or Hall disengagements.</w:t>
      </w:r>
    </w:p>
    <w:p>
      <w:pPr>
        <w:pStyle w:val="Heading3"/>
        <w:spacing w:after="100" w:before="160" w:line="360"/>
        <w:jc w:val="left"/>
      </w:pPr>
      <w:r>
        <w:rPr>
          <w:rFonts w:ascii="Times New Roman" w:cs="Times New Roman" w:eastAsia="Times New Roman" w:hAnsi="Times New Roman"/>
          <w:b/>
          <w:bCs/>
          <w:sz w:val="24"/>
          <w:szCs w:val="24"/>
        </w:rPr>
        <w:t xml:space="preserve">4.2.2 System Requirements</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System requirements describe all the necessary computational, hardware, software, and infrastructural specifications that must be satisfied by the target operating environment to ensure a successful, robust deployment of the Clearance Management System within the University of Ibadan. In order to achieve an efficient, responsive, and fault-tolerant system, the operational specifications must be benchmarked against the application’s computational demands to facilitate smooth day-to-day operations. These requirements are categorized into two distinct operational baselines: Minimum Requirements and Recommended Requirements:</w:t>
      </w:r>
      <indent>true</indent>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1. Minimum Requirements: Represent the baseline, least specifications that must be available in the operating environment for the system to boot, run, and perform its core clearance functions without crashing.</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2. Recommended Requirements: Represent the standard, optimal specifications that should be available to ensure the application operates at peak performance, achieves sub-second response latencies, supports high concurrent student traffic during peak graduation clearance windows, and returns effective, lag-free user experiences.</w:t>
      </w:r>
    </w:p>
    <w:p>
      <w:pPr>
        <w:pStyle w:val="Heading4"/>
        <w:spacing w:after="80" w:before="140" w:line="360"/>
        <w:jc w:val="left"/>
      </w:pPr>
      <w:r>
        <w:rPr>
          <w:rFonts w:ascii="Times New Roman" w:cs="Times New Roman" w:eastAsia="Times New Roman" w:hAnsi="Times New Roman"/>
          <w:b/>
          <w:bCs/>
          <w:i/>
          <w:iCs/>
          <w:sz w:val="24"/>
          <w:szCs w:val="24"/>
        </w:rPr>
        <w:t xml:space="preserve">4.2.2.1 Hardware Requirements</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The hardware requirements define the physical computing equipment, memory capacity, processing units, display resolutions, and network connectivity required by end-user client devices (students and officers) and the server hosting environment. Table 4.1 outlines the minimum and recommended hardware specifications.</w:t>
      </w:r>
      <indent>true</indent>
    </w:p>
    <w:p>
      <w:pPr>
        <w:spacing w:after="80" w:before="140" w:line="360"/>
        <w:jc w:val="center"/>
      </w:pPr>
      <w:r>
        <w:rPr>
          <w:rFonts w:ascii="Times New Roman" w:cs="Times New Roman" w:eastAsia="Times New Roman" w:hAnsi="Times New Roman"/>
          <w:b/>
          <w:bCs/>
          <w:i w:val="false"/>
          <w:iCs w:val="false"/>
          <w:color w:val="000000"/>
          <w:sz w:val="20"/>
          <w:szCs w:val="20"/>
        </w:rPr>
        <w:t xml:space="preserve">Table 4.1: Minimum and Recommended Hardware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49"/>
        <w:gridCol w:w="2149"/>
        <w:gridCol w:w="2149"/>
        <w:gridCol w:w="2149"/>
      </w:tblGrid>
      <w:tr>
        <w:trPr>
          <w:tblHeader/>
        </w:trPr>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Hardware Component</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Minimum Specification</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Recommended Specification</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Operational Purpose</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Client Processor (CPU)</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1.5 GHz Dual-Core (x86/ARM)</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2.4 GHz Quad-Core or higher (Intel Core i5/i7, Apple M-Series, Snapdragon 8)</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Renders dynamic React DOM tree and processes client-side PDF downloads.</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Client Memory (RAM)</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 GB RAM</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8 GB RAM or higher</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Ensures smooth multitasking, browser tab caching, and responsive UI execution.</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Client Storage Disk Space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500 MB free local disk space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5 GB free SSD storage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Caches static web assets, offline documents, and generated clearance slips.</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Display Resolution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320 × 480 pixels (Mobile phone)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1920 × 1080 pixels (Full HD Desktop/Laptop)</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Universal mobile responsive layout adjusts dynamically across viewports.</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Camera / Capture Device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2.0 MP Smartphone camera / WebCam</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8.0 MP+ Autofocus camera with flash</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Captures clear, legible student ID cards, fee receipts, and health cards via Camera Scanner.</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Network Connectivity</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3G Cellular Connection (512 Kbps)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4G LTE / 5G / Broadband Fiber (10 Mbps+)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Ensures low-latency REST API calls, file uploads, and Socket.io event delivery.</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Cloud Server Processor</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 vCPU (Shared Cloud Tier)</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 vCPU Dedicated Cloud Container</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Executes Express REST API, prerequisite queries, and PDFKit compilations.</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Cloud Server RAM</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512 MB Cloud Memory</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 GB–8 GB Dedicated Cloud RAM</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Maintains connection pool, Socket.io socket buffers, and chunked CSV imports.</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Cloud Database Storage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 GB SSD Managed MySQL</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25 GB+ Managed NVMe SSD Storage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Stores relational records, audit logs, and binary document blobs reliably.</w:t>
            </w:r>
          </w:p>
        </w:tc>
      </w:tr>
    </w:tbl>
    <w:p>
      <w:pPr>
        <w:spacing w:after="140"/>
      </w:pPr>
    </w:p>
    <w:p>
      <w:pPr>
        <w:pStyle w:val="Heading4"/>
        <w:spacing w:after="80" w:before="140" w:line="360"/>
        <w:jc w:val="left"/>
      </w:pPr>
      <w:r>
        <w:rPr>
          <w:rFonts w:ascii="Times New Roman" w:cs="Times New Roman" w:eastAsia="Times New Roman" w:hAnsi="Times New Roman"/>
          <w:b/>
          <w:bCs/>
          <w:i/>
          <w:iCs/>
          <w:sz w:val="24"/>
          <w:szCs w:val="24"/>
        </w:rPr>
        <w:t xml:space="preserve">4.2.2.2 Software Requirements</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The software requirements define the system software, runtime engines, database management systems, web browser platforms, and cryptographic protocols required for the execution of the system. Table 4.2 details the software requirements.</w:t>
      </w:r>
      <indent>true</indent>
    </w:p>
    <w:p>
      <w:pPr>
        <w:spacing w:after="80" w:before="140" w:line="360"/>
        <w:jc w:val="center"/>
      </w:pPr>
      <w:r>
        <w:rPr>
          <w:rFonts w:ascii="Times New Roman" w:cs="Times New Roman" w:eastAsia="Times New Roman" w:hAnsi="Times New Roman"/>
          <w:b/>
          <w:bCs/>
          <w:i w:val="false"/>
          <w:iCs w:val="false"/>
          <w:color w:val="000000"/>
          <w:sz w:val="20"/>
          <w:szCs w:val="20"/>
        </w:rPr>
        <w:t xml:space="preserve">Table 4.2: Minimum and Recommended Software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49"/>
        <w:gridCol w:w="2149"/>
        <w:gridCol w:w="2149"/>
        <w:gridCol w:w="2149"/>
      </w:tblGrid>
      <w:tr>
        <w:trPr>
          <w:tblHeader/>
        </w:trPr>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Software Layer</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Minimum Software Requirement</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Recommended Software Requirement</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Technical Function</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Client Operating System</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Windows 8.1, macOS 10.13, Ubuntu 18.04, Android 9.0, iOS 13</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Windows 10/11 (64-bit), macOS Sonoma, Ubuntu 22.04 LTS, Android 13+, iOS 17+</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Provides foundational runtime environment for client browser execution.</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Web Browser Platform</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Google Chrome 90+, Mozilla Firefox 88+, MS Edge 90+, Safari 14+</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Latest stable Google Chrome, Firefox, or Edge (Evergreen Browsers)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Executes React SPA, HTML5 Canvas, MediaDevices API, and CSS Flexbox/Grid.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Server Operating System</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Linux (Ubuntu 20.04 LTS / Debian 10) / Windows Server</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Alpine Linux / Ubuntu 22.04 LTS Containerized (Docker / Render)</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Hosts the Node.js production runtime with secure process isolation.</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Server Runtime Engine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Node.js version 18.0.0 LTS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Node.js version 20.x or 22.x LTS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Provides asynchronous, non-blocking V8 event loop for the Express REST API.</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Database Management System</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MySQL 8.0 / MariaDB 10.5</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Aiven Cloud Managed MySQL 8.0 with InnoDB &amp; SSL/TLS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Provides ACID-compliant relational data persistence with connection pooling.</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Web Server / Reverse Proxy</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Integrated Node HTTP Server / Nginx 1.18</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Cloudflare Edge / Vercel Global CDN &amp; Render Cloud Proxy</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Handles SSL termination, DDoS mitigation, HTTP/2 multiplexing, and caching.</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Network Transport Protocol</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HTTP/1.1 over TLS 1.2</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HTTP/2 over TLS 1.3 with Strict HTTPS Redirects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Secures in-transit communication and encrypts credentials and signatures.</w:t>
            </w:r>
          </w:p>
        </w:tc>
      </w:tr>
    </w:tbl>
    <w:p>
      <w:pPr>
        <w:spacing w:after="140"/>
      </w:pPr>
    </w:p>
    <w:p>
      <w:pPr>
        <w:pStyle w:val="Heading4"/>
        <w:spacing w:after="80" w:before="140" w:line="360"/>
        <w:jc w:val="left"/>
      </w:pPr>
      <w:r>
        <w:rPr>
          <w:rFonts w:ascii="Times New Roman" w:cs="Times New Roman" w:eastAsia="Times New Roman" w:hAnsi="Times New Roman"/>
          <w:b/>
          <w:bCs/>
          <w:i/>
          <w:iCs/>
          <w:sz w:val="24"/>
          <w:szCs w:val="24"/>
        </w:rPr>
        <w:t xml:space="preserve">4.2.2.3 Implementation Tools</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A comprehensive suite of modern software engineering tools was utilized to develop, debug, test, version-control, and deploy the clearance management system. These tools include:</w:t>
      </w:r>
      <indent>true</indent>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1. Visual Studio Code (VS Code): </w:t>
      </w:r>
      <w:r>
        <w:rPr>
          <w:rFonts w:ascii="Times New Roman" w:cs="Times New Roman" w:eastAsia="Times New Roman" w:hAnsi="Times New Roman"/>
          <w:b w:val="false"/>
          <w:bCs w:val="false"/>
          <w:i w:val="false"/>
          <w:iCs w:val="false"/>
          <w:color w:val="000000"/>
          <w:sz w:val="24"/>
          <w:szCs w:val="24"/>
        </w:rPr>
        <w:t xml:space="preserve">Served as the primary Integrated Development Environment (IDE). VS Code was configured with essential developer extensions including ESLint for static code analysis, Prettier for code formatting, GitLens for commit history inspection, and Thunder Client for preliminary REST API validation.</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2. Node.js and Express.js Framework: </w:t>
      </w:r>
      <w:r>
        <w:rPr>
          <w:rFonts w:ascii="Times New Roman" w:cs="Times New Roman" w:eastAsia="Times New Roman" w:hAnsi="Times New Roman"/>
          <w:b w:val="false"/>
          <w:bCs w:val="false"/>
          <w:i w:val="false"/>
          <w:iCs w:val="false"/>
          <w:color w:val="000000"/>
          <w:sz w:val="24"/>
          <w:szCs w:val="24"/>
        </w:rPr>
        <w:t xml:space="preserve">Node.js provided the server-side JavaScript runtime environment, while Express.js served as the web application framework. Express enabled the implementation of a modular controller-service-repository architecture, custom middleware chains (protect, authorizeRole, validateSchema), and asynchronous route handlers.</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3. React 18 and Vite 5: </w:t>
      </w:r>
      <w:r>
        <w:rPr>
          <w:rFonts w:ascii="Times New Roman" w:cs="Times New Roman" w:eastAsia="Times New Roman" w:hAnsi="Times New Roman"/>
          <w:b w:val="false"/>
          <w:bCs w:val="false"/>
          <w:i w:val="false"/>
          <w:iCs w:val="false"/>
          <w:color w:val="000000"/>
          <w:sz w:val="24"/>
          <w:szCs w:val="24"/>
        </w:rPr>
        <w:t xml:space="preserve">Formed the client-side Single Page Application (SPA) development stack. React 18 enabled declarative UI component modeling, custom hooks (useAuth, useClearance, useRealtime), and state management. Vite provided lightning-fast Hot Module Replacement (HMR) and optimized Rollup-based static bundle generation.</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4. MySQL DBMS and MySQL Workbench: </w:t>
      </w:r>
      <w:r>
        <w:rPr>
          <w:rFonts w:ascii="Times New Roman" w:cs="Times New Roman" w:eastAsia="Times New Roman" w:hAnsi="Times New Roman"/>
          <w:b w:val="false"/>
          <w:bCs w:val="false"/>
          <w:i w:val="false"/>
          <w:iCs w:val="false"/>
          <w:color w:val="000000"/>
          <w:sz w:val="24"/>
          <w:szCs w:val="24"/>
        </w:rPr>
        <w:t xml:space="preserve">MySQL 8.0 functioned as the relational database engine. In production, the database is hosted on Aiven Cloud with SSL encryption. MySQL Workbench was utilized for visual entity-relationship modeling, schema migration scripting, and query execution plan analysis to eliminate unindexed table scans.</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5. Postman API Testing Suite: </w:t>
      </w:r>
      <w:r>
        <w:rPr>
          <w:rFonts w:ascii="Times New Roman" w:cs="Times New Roman" w:eastAsia="Times New Roman" w:hAnsi="Times New Roman"/>
          <w:b w:val="false"/>
          <w:bCs w:val="false"/>
          <w:i w:val="false"/>
          <w:iCs w:val="false"/>
          <w:color w:val="000000"/>
          <w:sz w:val="24"/>
          <w:szCs w:val="24"/>
        </w:rPr>
        <w:t xml:space="preserve">Used for rigorous functional testing of all REST API endpoints. Automated Postman test collections verified HTTP response codes, JSON payload schemas, token expiration routines, and prerequisite error messages across student, officer, and administrator roles.</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6. Git and GitHub: </w:t>
      </w:r>
      <w:r>
        <w:rPr>
          <w:rFonts w:ascii="Times New Roman" w:cs="Times New Roman" w:eastAsia="Times New Roman" w:hAnsi="Times New Roman"/>
          <w:b w:val="false"/>
          <w:bCs w:val="false"/>
          <w:i w:val="false"/>
          <w:iCs w:val="false"/>
          <w:color w:val="000000"/>
          <w:sz w:val="24"/>
          <w:szCs w:val="24"/>
        </w:rPr>
        <w:t xml:space="preserve">Provided distributed version control and collaborative source code management. Feature branches, pull requests, and automated GitHub Actions ensured clean version tracking and continuous integration.</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7. Vercel and Render Cloud Hosting Platforms: </w:t>
      </w:r>
      <w:r>
        <w:rPr>
          <w:rFonts w:ascii="Times New Roman" w:cs="Times New Roman" w:eastAsia="Times New Roman" w:hAnsi="Times New Roman"/>
          <w:b w:val="false"/>
          <w:bCs w:val="false"/>
          <w:i w:val="false"/>
          <w:iCs w:val="false"/>
          <w:color w:val="000000"/>
          <w:sz w:val="24"/>
          <w:szCs w:val="24"/>
        </w:rPr>
        <w:t xml:space="preserve">Vercel was deployed for continuous deployment of the frontend React SPA with global edge caching. Render was utilized for hosting the containerized Express backend API, configured with an automated 9-minute background keep-alive heartbeat to eliminate cold-start sleep delays.</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8. Paystack Payment Engine: </w:t>
      </w:r>
      <w:r>
        <w:rPr>
          <w:rFonts w:ascii="Times New Roman" w:cs="Times New Roman" w:eastAsia="Times New Roman" w:hAnsi="Times New Roman"/>
          <w:b w:val="false"/>
          <w:bCs w:val="false"/>
          <w:i w:val="false"/>
          <w:iCs w:val="false"/>
          <w:color w:val="000000"/>
          <w:sz w:val="24"/>
          <w:szCs w:val="24"/>
        </w:rPr>
        <w:t xml:space="preserve">Provided real-time financial settlement infrastructure for institutional dues payments (Alumni Association fees). Paystack handles multi-channel payments (Cards, Bank Transfer, USSD) with instant HMAC SHA-512 webhook notifications.</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9. Termii SMS &amp; Nodemailer SMTP Services: </w:t>
      </w:r>
      <w:r>
        <w:rPr>
          <w:rFonts w:ascii="Times New Roman" w:cs="Times New Roman" w:eastAsia="Times New Roman" w:hAnsi="Times New Roman"/>
          <w:b w:val="false"/>
          <w:bCs w:val="false"/>
          <w:i w:val="false"/>
          <w:iCs w:val="false"/>
          <w:color w:val="000000"/>
          <w:sz w:val="24"/>
          <w:szCs w:val="24"/>
        </w:rPr>
        <w:t xml:space="preserve">Empowered the multi-channel notification engine. Termii provides transactional SMS delivery to Nigerian mobile networks, while Nodemailer dispatches responsive, branded HTML emails to student and officer inboxes.</w:t>
      </w:r>
    </w:p>
    <w:p>
      <w:pPr>
        <w:pStyle w:val="Heading4"/>
        <w:spacing w:after="80" w:before="140" w:line="360"/>
        <w:jc w:val="left"/>
      </w:pPr>
      <w:r>
        <w:rPr>
          <w:rFonts w:ascii="Times New Roman" w:cs="Times New Roman" w:eastAsia="Times New Roman" w:hAnsi="Times New Roman"/>
          <w:b/>
          <w:bCs/>
          <w:i/>
          <w:iCs/>
          <w:sz w:val="24"/>
          <w:szCs w:val="24"/>
        </w:rPr>
        <w:t xml:space="preserve">4.2.2.4 Choice of Programming Language</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The programming languages and runtime frameworks selected for building the Web-Based Student Clearance Management System were chosen based on rigorous empirical software engineering criteria. The entire system is built upon a full-stack JavaScript architecture (React on the frontend and Node.js on the backend) paired with Structured Query Language (SQL) for relational database persistence. The core justifications for these technology selections include:</w:t>
      </w:r>
      <indent>true</indent>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1. High Scalability and Concurrent Request Handling: </w:t>
      </w:r>
      <w:r>
        <w:rPr>
          <w:rFonts w:ascii="Times New Roman" w:cs="Times New Roman" w:eastAsia="Times New Roman" w:hAnsi="Times New Roman"/>
          <w:b w:val="false"/>
          <w:bCs w:val="false"/>
          <w:i w:val="false"/>
          <w:iCs w:val="false"/>
          <w:color w:val="000000"/>
          <w:sz w:val="24"/>
          <w:szCs w:val="24"/>
        </w:rPr>
        <w:t xml:space="preserve">Node.js operates on an event-driven, single-threaded, non-blocking asynchronous I/O event loop built on Google’s V8 JavaScript engine. Unlike traditional multi-threaded server environments (such as PHP running under Apache or Java Servlet containers) that spawn a distinct operating system thread for each incoming connection—leading to severe memory exhaustion during peak university registration and clearance deadlines—Node.js delegates file system and network operations to the libuv thread pool. This allows the clearance server to effortlessly sustain thousands of concurrent student status queries and document uploads on minimal memory overhead.</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2. Unified Language Ecosystem (Full-Stack JavaScript): </w:t>
      </w:r>
      <w:r>
        <w:rPr>
          <w:rFonts w:ascii="Times New Roman" w:cs="Times New Roman" w:eastAsia="Times New Roman" w:hAnsi="Times New Roman"/>
          <w:b w:val="false"/>
          <w:bCs w:val="false"/>
          <w:i w:val="false"/>
          <w:iCs w:val="false"/>
          <w:color w:val="000000"/>
          <w:sz w:val="24"/>
          <w:szCs w:val="24"/>
        </w:rPr>
        <w:t xml:space="preserve">Employing JavaScript across both client and server tiers eliminates context-switching friction and bridges domain discrepancies. Data models, validation schemas, utility functions, and date-handling libraries are shared seamlessly between React and Express in lightweight, native JSON format without requiring serialization or Object-Relational Mapping (ORM) translation penalties.</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3. Superior Client-Side Performance via React Virtual DOM: </w:t>
      </w:r>
      <w:r>
        <w:rPr>
          <w:rFonts w:ascii="Times New Roman" w:cs="Times New Roman" w:eastAsia="Times New Roman" w:hAnsi="Times New Roman"/>
          <w:b w:val="false"/>
          <w:bCs w:val="false"/>
          <w:i w:val="false"/>
          <w:iCs w:val="false"/>
          <w:color w:val="000000"/>
          <w:sz w:val="24"/>
          <w:szCs w:val="24"/>
        </w:rPr>
        <w:t xml:space="preserve">Clearance workflows involve extensive state transitions—stages unlock dynamically, badges update color, and progress meters advance in real time. React’s Virtual DOM performs selective differential reconciliation, updating only the specific DOM nodes that have changed rather than triggering full page reloads, delivering a fluid, app-like desktop and mobile experience.</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4. Relational Data Integrity via SQL / MySQL: </w:t>
      </w:r>
      <w:r>
        <w:rPr>
          <w:rFonts w:ascii="Times New Roman" w:cs="Times New Roman" w:eastAsia="Times New Roman" w:hAnsi="Times New Roman"/>
          <w:b w:val="false"/>
          <w:bCs w:val="false"/>
          <w:i w:val="false"/>
          <w:iCs w:val="false"/>
          <w:color w:val="000000"/>
          <w:sz w:val="24"/>
          <w:szCs w:val="24"/>
        </w:rPr>
        <w:t xml:space="preserve">Academic clearance is an immutable legal and institutional process. NoSQL document stores (such as MongoDB) lack native multi-table ACID transaction guarantees and strict foreign key referential integrity, posing severe risks of orphaned approval records or contradictory clearance states. MySQL’s InnoDB engine guarantees full ACID compliance, ensuring that clearance approvals, drawn officer signatures, fee payments, and audit logs are recorded atomically or completely rolled back upon error.</w:t>
      </w:r>
    </w:p>
    <w:p>
      <w:pPr>
        <w:spacing w:after="140" w:before="0" w:line="360"/>
        <w:jc w:val="both"/>
      </w:pPr>
      <w:r>
        <w:rPr>
          <w:rFonts w:ascii="Times New Roman" w:cs="Times New Roman" w:eastAsia="Times New Roman" w:hAnsi="Times New Roman"/>
          <w:b w:val="false"/>
          <w:bCs w:val="false"/>
          <w:i w:val="false"/>
          <w:iCs w:val="false"/>
          <w:color w:val="000000"/>
          <w:sz w:val="24"/>
          <w:szCs w:val="24"/>
          <w:highlight w:val="yellow"/>
        </w:rPr>
        <w:t xml:space="preserve">5. Native Cross-Platform and Universal Mobile Responsiveness: </w:t>
      </w:r>
      <w:r>
        <w:rPr>
          <w:rFonts w:ascii="Times New Roman" w:cs="Times New Roman" w:eastAsia="Times New Roman" w:hAnsi="Times New Roman"/>
          <w:b w:val="false"/>
          <w:bCs w:val="false"/>
          <w:i w:val="false"/>
          <w:iCs w:val="false"/>
          <w:color w:val="000000"/>
          <w:sz w:val="24"/>
          <w:szCs w:val="24"/>
        </w:rPr>
        <w:t xml:space="preserve">By leveraging modern HTML5, CSS3 variables, CSS Grid, and Flexbox within React components, the application achieves 100% universal responsiveness. The interface automatically adapts its layout across low-end mobile smartphones, tablets, and high-resolution monitors without requiring expensive separate native mobile codebases.</w:t>
      </w:r>
    </w:p>
    <w:p>
      <w:pPr>
        <w:pStyle w:val="Heading3"/>
        <w:spacing w:after="100" w:before="160" w:line="360"/>
        <w:jc w:val="left"/>
      </w:pPr>
      <w:r>
        <w:rPr>
          <w:rFonts w:ascii="Times New Roman" w:cs="Times New Roman" w:eastAsia="Times New Roman" w:hAnsi="Times New Roman"/>
          <w:b/>
          <w:bCs/>
          <w:sz w:val="24"/>
          <w:szCs w:val="24"/>
        </w:rPr>
        <w:t xml:space="preserve">4.2.3 Implementation of Different Modules and Interface Walkthrough</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In accordance with the architectural design, the system was implemented as a set of decoupled, interoperable functional modules. Every important screen, interaction modal, administrative console, and generated document on the site is systematically presented and explained below across four core operational clusters. </w:t>
      </w:r>
      <w:r>
        <w:rPr>
          <w:rFonts w:ascii="Times New Roman" w:cs="Times New Roman" w:eastAsia="Times New Roman" w:hAnsi="Times New Roman"/>
          <w:b w:val="false"/>
          <w:bCs w:val="false"/>
          <w:i w:val="false"/>
          <w:iCs w:val="false"/>
          <w:color w:val="000000"/>
          <w:sz w:val="24"/>
          <w:szCs w:val="24"/>
          <w:highlight w:val="yellow"/>
        </w:rPr>
        <w:t xml:space="preserve">Importantly, all interfaces have been updated to reflect the elimination of physical location dependencies, ensuring that all clearance evaluations, student notifications, and fee receipts operate through a streamlined, online-only workflow.</w:t>
      </w:r>
    </w:p>
    <w:p>
      <w:pPr>
        <w:spacing w:after="140" w:before="0" w:line="360"/>
        <w:jc w:val="both"/>
      </w:pPr>
      <w:r>
        <w:rPr>
          <w:rFonts w:ascii="Times New Roman" w:cs="Times New Roman" w:eastAsia="Times New Roman" w:hAnsi="Times New Roman"/>
          <w:b/>
          <w:bCs/>
          <w:i/>
          <w:iCs/>
          <w:color w:val="000000"/>
          <w:sz w:val="24"/>
          <w:szCs w:val="24"/>
        </w:rPr>
        <w:t xml:space="preserve">User Authentication and Account Security Interfaces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Authentication is the primary security gatekeeper of the system. The platform provides unified, role-aware authentication where students, section clearance officers, and institutional administrators enter their credentials at a single entry point. The system resolves the user’s role and section scope from the database and directs them to their respective operational portal.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4.2]</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Unified User Authentication and Login Interface</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the Login page showing Matric/Email and Password input fields with role-based routing.</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4.2: </w:t>
      </w:r>
      <w:r>
        <w:rPr>
          <w:rFonts w:ascii="Times New Roman" w:cs="Times New Roman" w:eastAsia="Times New Roman" w:hAnsi="Times New Roman"/>
          <w:b w:val="false"/>
          <w:bCs w:val="false"/>
          <w:i/>
          <w:iCs/>
          <w:color w:val="000000"/>
          <w:sz w:val="24"/>
          <w:szCs w:val="24"/>
        </w:rPr>
        <w:t xml:space="preserve">Unified User Authentication and Login Interface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To guarantee account security, graduating students onboarded through automated CSV imports are initially provisioned with their matriculation number as their default password. Figure 4.3 illustrates the First-Login Mandatory Password Reset Modal. The system intercepts the student’s initial session and restricts access to all clearance modules until they establish a strong, private password containing at least eight characters and numbers.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4.3]</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First-Time Login Mandatory Password Reset Modal</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the FirstLoginPasswordModal prompting newly onboarded students to set a private password.</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4.3: </w:t>
      </w:r>
      <w:r>
        <w:rPr>
          <w:rFonts w:ascii="Times New Roman" w:cs="Times New Roman" w:eastAsia="Times New Roman" w:hAnsi="Times New Roman"/>
          <w:b w:val="false"/>
          <w:bCs w:val="false"/>
          <w:i/>
          <w:iCs/>
          <w:color w:val="000000"/>
          <w:sz w:val="24"/>
          <w:szCs w:val="24"/>
        </w:rPr>
        <w:t xml:space="preserve">First-Time Login Mandatory Password Reset Modal</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4.4 depicts the Self-Service Password Reset &amp; Account Recovery interface. Graduating students or clearance personnel who misplace their credentials can trigger a secure, time-delimited reset token dispatched to their registered email address, eliminating administrative overhead for credential recovery.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4.4]</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Self-Service Password Reset and Account Recovery Interface</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the Forgot Password / Reset Password request page showing email input and security token dispatch.</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4.4: </w:t>
      </w:r>
      <w:r>
        <w:rPr>
          <w:rFonts w:ascii="Times New Roman" w:cs="Times New Roman" w:eastAsia="Times New Roman" w:hAnsi="Times New Roman"/>
          <w:b w:val="false"/>
          <w:bCs w:val="false"/>
          <w:i/>
          <w:iCs/>
          <w:color w:val="000000"/>
          <w:sz w:val="24"/>
          <w:szCs w:val="24"/>
        </w:rPr>
        <w:t xml:space="preserve">Self-Service Password Reset and Account Recovery Interface</w:t>
      </w:r>
    </w:p>
    <w:p>
      <w:pPr>
        <w:spacing w:after="140" w:before="0" w:line="360"/>
        <w:jc w:val="both"/>
      </w:pPr>
      <w:r>
        <w:rPr>
          <w:rFonts w:ascii="Times New Roman" w:cs="Times New Roman" w:eastAsia="Times New Roman" w:hAnsi="Times New Roman"/>
          <w:b/>
          <w:bCs/>
          <w:i/>
          <w:iCs/>
          <w:color w:val="000000"/>
          <w:sz w:val="24"/>
          <w:szCs w:val="24"/>
        </w:rPr>
        <w:t xml:space="preserve">Student Clearance Workflow Interfaces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The student portal is engineered to provide complete transparency into the clearance exercise, directly supporting the Technology Acceptance Model (TAM) constructs of perceived usefulness and ease of use. Figure 4.5 illustrates the Student Dashboard Overview. The interface presents a visual progress bar indicating overall percentage completion, key metric cards showing cleared versus outstanding stages, student academic particulars (Matriculation Number, Department, Faculty, and Hall), and quick-action navigational pills.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4.5]</w:t>
            </w:r>
          </w:p>
          <w:p>
            <w:pPr>
              <w:spacing w:after="60" w:before="60" w:line="240"/>
              <w:jc w:val="center"/>
            </w:pPr>
            <w:r>
              <w:rPr>
                <w:rFonts w:ascii="Times New Roman" w:cs="Times New Roman" w:eastAsia="Times New Roman" w:hAnsi="Times New Roman"/>
                <w:b/>
                <w:bCs/>
                <w:i w:val="false"/>
                <w:iCs w:val="false"/>
                <w:color w:val="1E293B"/>
                <w:sz w:val="22"/>
                <w:szCs w:val="22"/>
                <w:highlight w:val="yellow"/>
              </w:rPr>
              <w:t xml:space="preserve">Student Dashboard Overview and Real-Time Clearance Progress Tracker</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the Student Overview dashboard showing the overall progress bar, stage summary cards, and mobile-responsive layout.</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4.5: </w:t>
      </w:r>
      <w:r>
        <w:rPr>
          <w:rFonts w:ascii="Times New Roman" w:cs="Times New Roman" w:eastAsia="Times New Roman" w:hAnsi="Times New Roman"/>
          <w:b w:val="false"/>
          <w:bCs w:val="false"/>
          <w:i/>
          <w:iCs/>
          <w:color w:val="000000"/>
          <w:sz w:val="24"/>
          <w:szCs w:val="24"/>
          <w:highlight w:val="yellow"/>
        </w:rPr>
        <w:t xml:space="preserve">Student Dashboard Overview and Real-Time Clearance Progress Tracker</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4.6 displays the Ten-Stage Sequential Clearance Pipeline view. This interface visually renders the complete institutional clearance chain from Step 1 (Library) through Step 10 (Student Affairs). It dynamically displays the state of each stage: completed stages display green success badges, the active stage displays an interactive unlocked status, and subsequent stages remain visibly locked, strictly communicating the sequential gating requirement to the student.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4.6]</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Ten-Stage Sequential Clearance Pipeline View (Prerequisite Lock States)</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the Clearance Stages pipeline view illustrating locked, active, and completed stages with prerequisite gating.</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4.6: </w:t>
      </w:r>
      <w:r>
        <w:rPr>
          <w:rFonts w:ascii="Times New Roman" w:cs="Times New Roman" w:eastAsia="Times New Roman" w:hAnsi="Times New Roman"/>
          <w:b w:val="false"/>
          <w:bCs w:val="false"/>
          <w:i/>
          <w:iCs/>
          <w:color w:val="000000"/>
          <w:sz w:val="24"/>
          <w:szCs w:val="24"/>
        </w:rPr>
        <w:t xml:space="preserve">Ten-Stage Sequential Clearance Pipeline View (Prerequisite Lock States)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4.7 presents the Clearance Stage Detail &amp; Submission Desk. When a student selects an unlocked stage, this interface displays the digital requirements, submission guidelines, required document upload checklist, and any dynamic questionnaires configured by that section officer, completely free of any physical room or building directions. The student attaches supporting files from their device or camera and initiates submission.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4.7]</w:t>
            </w:r>
          </w:p>
          <w:p>
            <w:pPr>
              <w:spacing w:after="60" w:before="60" w:line="240"/>
              <w:jc w:val="center"/>
            </w:pPr>
            <w:r>
              <w:rPr>
                <w:rFonts w:ascii="Times New Roman" w:cs="Times New Roman" w:eastAsia="Times New Roman" w:hAnsi="Times New Roman"/>
                <w:b/>
                <w:bCs/>
                <w:i w:val="false"/>
                <w:iCs w:val="false"/>
                <w:color w:val="1E293B"/>
                <w:sz w:val="22"/>
                <w:szCs w:val="22"/>
                <w:highlight w:val="yellow"/>
              </w:rPr>
              <w:t xml:space="preserve">Clearance Stage Detail and Submission Desk (Online Requirements)</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StageDetail.jsx showing online submission instructions, document checklist, and submission action.</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4.7: </w:t>
      </w:r>
      <w:r>
        <w:rPr>
          <w:rFonts w:ascii="Times New Roman" w:cs="Times New Roman" w:eastAsia="Times New Roman" w:hAnsi="Times New Roman"/>
          <w:b w:val="false"/>
          <w:bCs w:val="false"/>
          <w:i/>
          <w:iCs/>
          <w:color w:val="000000"/>
          <w:sz w:val="24"/>
          <w:szCs w:val="24"/>
          <w:highlight w:val="yellow"/>
        </w:rPr>
        <w:t xml:space="preserve">Clearance Stage Detail and Submission Desk (Online Requirements)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To assist students without desktop flatbed scanners, the platform provides an in-app Camera Scanner. Figure 4.8 illustrates the In-App Document Camera Scanner Modal. Built with the HTML5 MediaDevices API and Canvas stream processing, students can snap physical documents (such as health cards or fee receipts) in real time, apply contrast enhancements, crop edges, and upload them directly into their clearance vault.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4.8]</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In-App Document Camera Scanner Modal</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CameraScannerModal.jsx displaying the active video stream, capture controls, and image enhancement filters.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4.8: </w:t>
      </w:r>
      <w:r>
        <w:rPr>
          <w:rFonts w:ascii="Times New Roman" w:cs="Times New Roman" w:eastAsia="Times New Roman" w:hAnsi="Times New Roman"/>
          <w:b w:val="false"/>
          <w:bCs w:val="false"/>
          <w:i/>
          <w:iCs/>
          <w:color w:val="000000"/>
          <w:sz w:val="24"/>
          <w:szCs w:val="24"/>
        </w:rPr>
        <w:t xml:space="preserve">In-App Document Camera Scanner Modal</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4.9 exhibits the Document Vault interface. The vault serves as the student’s centralized document inventory. Students can upload, inspect, replace, or delete documents across categories (e.g., School Fee Receipts, Library Card, University Health Services Card, Room Clearance, Statement of Results). The system guarantees atomic file management and ensures students can rectify incorrect files prior to officer evaluation.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4.9]</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Document Vault and Centralized Supporting File Repository</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DocumentVault.jsx showing uploaded clearance credentials with preview, replace, and delete controls.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4.9: </w:t>
      </w:r>
      <w:r>
        <w:rPr>
          <w:rFonts w:ascii="Times New Roman" w:cs="Times New Roman" w:eastAsia="Times New Roman" w:hAnsi="Times New Roman"/>
          <w:b w:val="false"/>
          <w:bCs w:val="false"/>
          <w:i/>
          <w:iCs/>
          <w:color w:val="000000"/>
          <w:sz w:val="24"/>
          <w:szCs w:val="24"/>
        </w:rPr>
        <w:t xml:space="preserve">Document Vault and Centralized Supporting File Repository</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4.10 depicts the Electronic Fee Payment &amp; Paystack Checkout Gateway. For sections requiring financial settlements—such as Alumni Association dues of ₦1,000—the student initiates payment directly within the portal. The interface connects directly to the official Paystack Hosted Checkout API, allowing students to pay via Debit/Credit Cards, Bank Transfer, USSD, or Mobile Money, with instant automatic transaction verification upon redirect.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4.10]</w:t>
            </w:r>
          </w:p>
          <w:p>
            <w:pPr>
              <w:spacing w:after="60" w:before="60" w:line="240"/>
              <w:jc w:val="center"/>
            </w:pPr>
            <w:r>
              <w:rPr>
                <w:rFonts w:ascii="Times New Roman" w:cs="Times New Roman" w:eastAsia="Times New Roman" w:hAnsi="Times New Roman"/>
                <w:b/>
                <w:bCs/>
                <w:i w:val="false"/>
                <w:iCs w:val="false"/>
                <w:color w:val="1E293B"/>
                <w:sz w:val="22"/>
                <w:szCs w:val="22"/>
                <w:highlight w:val="yellow"/>
              </w:rPr>
              <w:t xml:space="preserve">Electronic Fee Payment Interface and Paystack Gateway Checkout</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Payments.jsx showing Paystack payment initiation, amount details, and secure checkout redirection.</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4.10: </w:t>
      </w:r>
      <w:r>
        <w:rPr>
          <w:rFonts w:ascii="Times New Roman" w:cs="Times New Roman" w:eastAsia="Times New Roman" w:hAnsi="Times New Roman"/>
          <w:b w:val="false"/>
          <w:bCs w:val="false"/>
          <w:i/>
          <w:iCs/>
          <w:color w:val="000000"/>
          <w:sz w:val="24"/>
          <w:szCs w:val="24"/>
          <w:highlight w:val="yellow"/>
        </w:rPr>
        <w:t xml:space="preserve">Electronic Fee Payment Interface and Paystack Gateway Checkout</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4.11 shows the Clearance Payment History &amp; Digital Receipt interface. Graduating students can inspect all historical fee transactions, verify settlement status, and download authenticated digital receipts featuring the official transaction reference code.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4.11]</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Clearance Payment History and Digital Transaction Receipts</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Payments history table showing Paystack reference codes, settlement timestamps, and receipt downloads.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4.11: </w:t>
      </w:r>
      <w:r>
        <w:rPr>
          <w:rFonts w:ascii="Times New Roman" w:cs="Times New Roman" w:eastAsia="Times New Roman" w:hAnsi="Times New Roman"/>
          <w:b w:val="false"/>
          <w:bCs w:val="false"/>
          <w:i/>
          <w:iCs/>
          <w:color w:val="000000"/>
          <w:sz w:val="24"/>
          <w:szCs w:val="24"/>
        </w:rPr>
        <w:t xml:space="preserve">Clearance Payment History and Digital Transaction Receipts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4.12 displays the Real-Time Multi-Channel Notification Center. Accessible via the top-bar notification bell, this interface receives server-pushed updates via Socket.io. In addition to in-app bell alerts, the system dispatches branded transactional HTML emails, SMS messages via Termii, and generates direct one-click WhatsApp clearance notification links (wa.me) so students receive immediate alerts across all channels when an officer approves or rejects their submission.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4.12]</w:t>
            </w:r>
          </w:p>
          <w:p>
            <w:pPr>
              <w:spacing w:after="60" w:before="60" w:line="240"/>
              <w:jc w:val="center"/>
            </w:pPr>
            <w:r>
              <w:rPr>
                <w:rFonts w:ascii="Times New Roman" w:cs="Times New Roman" w:eastAsia="Times New Roman" w:hAnsi="Times New Roman"/>
                <w:b/>
                <w:bCs/>
                <w:i w:val="false"/>
                <w:iCs w:val="false"/>
                <w:color w:val="1E293B"/>
                <w:sz w:val="22"/>
                <w:szCs w:val="22"/>
                <w:highlight w:val="yellow"/>
              </w:rPr>
              <w:t xml:space="preserve">Real-Time Multi-Channel Notification Center and Alert Dropdown</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NotificationBell.jsx displaying in-app alerts, unread counters, and multi-channel notification status.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4.12: </w:t>
      </w:r>
      <w:r>
        <w:rPr>
          <w:rFonts w:ascii="Times New Roman" w:cs="Times New Roman" w:eastAsia="Times New Roman" w:hAnsi="Times New Roman"/>
          <w:b w:val="false"/>
          <w:bCs w:val="false"/>
          <w:i/>
          <w:iCs/>
          <w:color w:val="000000"/>
          <w:sz w:val="24"/>
          <w:szCs w:val="24"/>
          <w:highlight w:val="yellow"/>
        </w:rPr>
        <w:t xml:space="preserve">Real-Time Multi-Channel Notification Center and Alert Dropdown</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4.13 illustrates the Student Profile Management &amp; Passport Photo Upload interface. Students can review their bio-data, academic records (Matriculation Number, Faculty, Department, Degree Program, Hall of Residence), update contact phone numbers, and upload mandatory official passport photographs. The platform strictly enforces passport photo upload before official section slips and the final clearance certificate can be issued, ensuring student identity verification.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4.13]</w:t>
            </w:r>
          </w:p>
          <w:p>
            <w:pPr>
              <w:spacing w:after="60" w:before="60" w:line="240"/>
              <w:jc w:val="center"/>
            </w:pPr>
            <w:r>
              <w:rPr>
                <w:rFonts w:ascii="Times New Roman" w:cs="Times New Roman" w:eastAsia="Times New Roman" w:hAnsi="Times New Roman"/>
                <w:b/>
                <w:bCs/>
                <w:i w:val="false"/>
                <w:iCs w:val="false"/>
                <w:color w:val="1E293B"/>
                <w:sz w:val="22"/>
                <w:szCs w:val="22"/>
                <w:highlight w:val="yellow"/>
              </w:rPr>
              <w:t xml:space="preserve">Student Profile Management and Mandatory Passport Photo Upload Interface</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Profile.jsx showing registry-locked academic credentials, contact fields, and passport photo upload card.</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4.13: </w:t>
      </w:r>
      <w:r>
        <w:rPr>
          <w:rFonts w:ascii="Times New Roman" w:cs="Times New Roman" w:eastAsia="Times New Roman" w:hAnsi="Times New Roman"/>
          <w:b w:val="false"/>
          <w:bCs w:val="false"/>
          <w:i/>
          <w:iCs/>
          <w:color w:val="000000"/>
          <w:sz w:val="24"/>
          <w:szCs w:val="24"/>
          <w:highlight w:val="yellow"/>
        </w:rPr>
        <w:t xml:space="preserve">Student Profile Management and Mandatory Passport Photo Upload Interface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4.14 presents the Official Signed Section Clearance Slip. Generated programmatically as a single-page PDF, this document is produced once an individual section officer records an approval. It incorporates the University of Ibadan crest, student particulars, approval timestamp, clearance stage remarks, and the officer’s scanned signature.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4.14]</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Official Signed Section Clearance Slip (Single-Page PDF)</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a downloaded official section clearance slip PDF showing the UI crest, stage sign-off, and digital signature.</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4.14: </w:t>
      </w:r>
      <w:r>
        <w:rPr>
          <w:rFonts w:ascii="Times New Roman" w:cs="Times New Roman" w:eastAsia="Times New Roman" w:hAnsi="Times New Roman"/>
          <w:b w:val="false"/>
          <w:bCs w:val="false"/>
          <w:i/>
          <w:iCs/>
          <w:color w:val="000000"/>
          <w:sz w:val="24"/>
          <w:szCs w:val="24"/>
        </w:rPr>
        <w:t xml:space="preserve">Official Signed Section Clearance Slip (Single-Page PDF)</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4.15 exhibits the Final Approved Clearance Certificate. This certificate represents the culmination of the clearance process, automatically unlocked only when all ten sections record an approved status. It features a cryptographic SHA-256 verification hash, approval timestamps, and a QR code enabling employers and academic institutions to verify certificate authenticity independently.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4.15]</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Final Approved Clearance Certificate with Cryptographic Verification Hash</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the final Certificate.jsx page and generated PDF clearance letter featuring the verification QR code and SHA-256 hash.</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4.15: </w:t>
      </w:r>
      <w:r>
        <w:rPr>
          <w:rFonts w:ascii="Times New Roman" w:cs="Times New Roman" w:eastAsia="Times New Roman" w:hAnsi="Times New Roman"/>
          <w:b w:val="false"/>
          <w:bCs w:val="false"/>
          <w:i/>
          <w:iCs/>
          <w:color w:val="000000"/>
          <w:sz w:val="24"/>
          <w:szCs w:val="24"/>
        </w:rPr>
        <w:t xml:space="preserve">Final Approved Clearance Certificate with Cryptographic Verification Hash</w:t>
      </w:r>
    </w:p>
    <w:p>
      <w:pPr>
        <w:spacing w:after="140" w:before="0" w:line="360"/>
        <w:jc w:val="both"/>
      </w:pPr>
      <w:r>
        <w:rPr>
          <w:rFonts w:ascii="Times New Roman" w:cs="Times New Roman" w:eastAsia="Times New Roman" w:hAnsi="Times New Roman"/>
          <w:b/>
          <w:bCs/>
          <w:i/>
          <w:iCs/>
          <w:color w:val="000000"/>
          <w:sz w:val="24"/>
          <w:szCs w:val="24"/>
        </w:rPr>
        <w:t xml:space="preserve">Section Officer Review and Management Interfaces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The Section Officer portal provides clearance officers with a specialized administrative environment tailored strictly to their departmental or unit responsibilities. Figure 4.16 depicts the Section Officer Dashboard Overview. The interface displays the current queue size, oldest pending submission wait times, historical decision counts, and links to section management tools.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4.16]</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Section Officer Dashboard Overview and Queue Statistics</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OfficerOverview.jsx displaying pending queue counters, recent decision summaries, and section status metrics.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4.16: </w:t>
      </w:r>
      <w:r>
        <w:rPr>
          <w:rFonts w:ascii="Times New Roman" w:cs="Times New Roman" w:eastAsia="Times New Roman" w:hAnsi="Times New Roman"/>
          <w:b w:val="false"/>
          <w:bCs w:val="false"/>
          <w:i/>
          <w:iCs/>
          <w:color w:val="000000"/>
          <w:sz w:val="24"/>
          <w:szCs w:val="24"/>
        </w:rPr>
        <w:t xml:space="preserve">Section Officer Dashboard Overview and Queue Statistics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4.17 illustrates the Section Clearance Review Queue interface. Incoming student requests waiting for clearance are listed with student full names, matriculation numbers, departments, submission timestamps, and uploaded document badges. Departmental and Faculty officers see only students belonging to their specific jurisdiction.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4.17]</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Section Clearance Review Queue Interface</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ReviewQueue.jsx displaying the table of pending student clearance submissions with filtering controls.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4.17: </w:t>
      </w:r>
      <w:r>
        <w:rPr>
          <w:rFonts w:ascii="Times New Roman" w:cs="Times New Roman" w:eastAsia="Times New Roman" w:hAnsi="Times New Roman"/>
          <w:b w:val="false"/>
          <w:bCs w:val="false"/>
          <w:i/>
          <w:iCs/>
          <w:color w:val="000000"/>
          <w:sz w:val="24"/>
          <w:szCs w:val="24"/>
        </w:rPr>
        <w:t xml:space="preserve">Section Clearance Review Queue Interface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4.18 shows the Document Inspection &amp; Fullscreen In-Browser Preview Modal. Clearance officers can open and inspect uploaded PDF files, images, and scanned receipts without downloading them locally. The modal includes image zoom, rotation, and multi-document tab navigation.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4.18]</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Document Inspection and Fullscreen In-Browser Preview Modal</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DocumentPreviewModal.jsx showing an opened student clearance document with zoom and inspection tools.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4.18: </w:t>
      </w:r>
      <w:r>
        <w:rPr>
          <w:rFonts w:ascii="Times New Roman" w:cs="Times New Roman" w:eastAsia="Times New Roman" w:hAnsi="Times New Roman"/>
          <w:b w:val="false"/>
          <w:bCs w:val="false"/>
          <w:i/>
          <w:iCs/>
          <w:color w:val="000000"/>
          <w:sz w:val="24"/>
          <w:szCs w:val="24"/>
        </w:rPr>
        <w:t xml:space="preserve">Document Inspection and Fullscreen In-Browser Preview Modal</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4.19 displays the Single and Bulk Clearance Decision Desk. Officers can approve submissions individually or execute bulk approvals for verified students. In the event of an incomplete submission, the officer selects from canned rejection templates or inputs contextual remarks explaining the exact deficiency to the student.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4.19]</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Single and Bulk Clearance Decision Desk with Feedback Templates</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the decision drawer in ReviewQueue.jsx showing approval actions, canned rejection templates, and remarks inputs.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4.19: </w:t>
      </w:r>
      <w:r>
        <w:rPr>
          <w:rFonts w:ascii="Times New Roman" w:cs="Times New Roman" w:eastAsia="Times New Roman" w:hAnsi="Times New Roman"/>
          <w:b w:val="false"/>
          <w:bCs w:val="false"/>
          <w:i/>
          <w:iCs/>
          <w:color w:val="000000"/>
          <w:sz w:val="24"/>
          <w:szCs w:val="24"/>
        </w:rPr>
        <w:t xml:space="preserve">Single and Bulk Clearance Decision Desk with Feedback Templates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4.20 exhibits the Section Officer Review History &amp; Decision Log. This interface maintains an immutable, searchable audit log of every past approval and rejection recorded by the officer. Officers can search by matriculation number or name, filter by status, and download copies of issued clearance slips.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4.20]</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Section Officer Review History and Decision Log</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OfficerHistory.jsx showing processed decisions table, decision timestamps, and clearance slip download links.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4.20: </w:t>
      </w:r>
      <w:r>
        <w:rPr>
          <w:rFonts w:ascii="Times New Roman" w:cs="Times New Roman" w:eastAsia="Times New Roman" w:hAnsi="Times New Roman"/>
          <w:b w:val="false"/>
          <w:bCs w:val="false"/>
          <w:i/>
          <w:iCs/>
          <w:color w:val="000000"/>
          <w:sz w:val="24"/>
          <w:szCs w:val="24"/>
        </w:rPr>
        <w:t xml:space="preserve">Section Officer Review History and Decision Log</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4.21 depicts the Section Required Documents Configuration Panel. Clearance officers can customize their section’s document checklist by adding new document categories, removing deprecated requirements, or toggling mandatory flags.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4.21]</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Section Required Documents Configuration Panel</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Requirements.jsx document checklist configuration panel showing add, edit, and toggle controls.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4.21: </w:t>
      </w:r>
      <w:r>
        <w:rPr>
          <w:rFonts w:ascii="Times New Roman" w:cs="Times New Roman" w:eastAsia="Times New Roman" w:hAnsi="Times New Roman"/>
          <w:b w:val="false"/>
          <w:bCs w:val="false"/>
          <w:i/>
          <w:iCs/>
          <w:color w:val="000000"/>
          <w:sz w:val="24"/>
          <w:szCs w:val="24"/>
        </w:rPr>
        <w:t xml:space="preserve">Section Required Documents Configuration Panel</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4.22 shows the Dynamic Section Custom Form Builder. Officers can dynamically design clearance questionnaires (e.g., book accession numbers for Library, room disengagement confirmation for Hall of Residence). The builder supports text inputs, number fields, dropdown options, and checkboxes, rendering immediately on student submission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4.22]</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Dynamic Section Custom Form Builder</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Requirements.jsx form builder interface showing custom field types, validation rules, and preview rendering.</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4.22: </w:t>
      </w:r>
      <w:r>
        <w:rPr>
          <w:rFonts w:ascii="Times New Roman" w:cs="Times New Roman" w:eastAsia="Times New Roman" w:hAnsi="Times New Roman"/>
          <w:b w:val="false"/>
          <w:bCs w:val="false"/>
          <w:i/>
          <w:iCs/>
          <w:color w:val="000000"/>
          <w:sz w:val="24"/>
          <w:szCs w:val="24"/>
        </w:rPr>
        <w:t xml:space="preserve">Dynamic Section Custom Form Builder</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4.23 illustrates the Section Officer Profile &amp; Official Signature Capture interface. Officers manage their official credentials and establish their digital signature—either by uploading an official scanned image or drawing directly on an HTML5 canvas—which the system stamps onto approved clearance slips.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4.23]</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Section Officer Profile and Digital Signature Capture Interface</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OfficerProfile.jsx displaying profile details and the digital signature drawing canvas.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4.23: </w:t>
      </w:r>
      <w:r>
        <w:rPr>
          <w:rFonts w:ascii="Times New Roman" w:cs="Times New Roman" w:eastAsia="Times New Roman" w:hAnsi="Times New Roman"/>
          <w:b w:val="false"/>
          <w:bCs w:val="false"/>
          <w:i/>
          <w:iCs/>
          <w:color w:val="000000"/>
          <w:sz w:val="24"/>
          <w:szCs w:val="24"/>
        </w:rPr>
        <w:t xml:space="preserve">Section Officer Profile and Digital Signature Capture Interface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4.24 displays the Section Officer Directory &amp; Staff Contacts interface. This provides staff members with contact records (official emails and phone numbers) for officers across all clearance sections, facilitating rapid inter-departmental communication with all physical office room numbers removed to maintain digital-first communication.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4.24]</w:t>
            </w:r>
          </w:p>
          <w:p>
            <w:pPr>
              <w:spacing w:after="60" w:before="60" w:line="240"/>
              <w:jc w:val="center"/>
            </w:pPr>
            <w:r>
              <w:rPr>
                <w:rFonts w:ascii="Times New Roman" w:cs="Times New Roman" w:eastAsia="Times New Roman" w:hAnsi="Times New Roman"/>
                <w:b/>
                <w:bCs/>
                <w:i w:val="false"/>
                <w:iCs w:val="false"/>
                <w:color w:val="1E293B"/>
                <w:sz w:val="22"/>
                <w:szCs w:val="22"/>
                <w:highlight w:val="yellow"/>
              </w:rPr>
              <w:t xml:space="preserve">Section Officer Directory and Digital Staff Contacts Interface</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OfficerDirectory.jsx showing contact cards for clearance section officers across all units.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4.24: </w:t>
      </w:r>
      <w:r>
        <w:rPr>
          <w:rFonts w:ascii="Times New Roman" w:cs="Times New Roman" w:eastAsia="Times New Roman" w:hAnsi="Times New Roman"/>
          <w:b w:val="false"/>
          <w:bCs w:val="false"/>
          <w:i/>
          <w:iCs/>
          <w:color w:val="000000"/>
          <w:sz w:val="24"/>
          <w:szCs w:val="24"/>
          <w:highlight w:val="yellow"/>
        </w:rPr>
        <w:t xml:space="preserve">Section Officer Directory and Digital Staff Contacts Interface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4.25 exhibits the Student Clearance Lookup &amp; Global Record Search tool. Clearance officers can search for any graduating student across the institution to inspect their progress across all ten stages, identifying bottlenecks or checking prerequisite clearances.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4.25]</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Student Clearance Lookup and Global Record Search Tool</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StudentLookup.jsx displaying cross-sectional search results and 10-stage clearance status modals.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4.25: </w:t>
      </w:r>
      <w:r>
        <w:rPr>
          <w:rFonts w:ascii="Times New Roman" w:cs="Times New Roman" w:eastAsia="Times New Roman" w:hAnsi="Times New Roman"/>
          <w:b w:val="false"/>
          <w:bCs w:val="false"/>
          <w:i/>
          <w:iCs/>
          <w:color w:val="000000"/>
          <w:sz w:val="24"/>
          <w:szCs w:val="24"/>
        </w:rPr>
        <w:t xml:space="preserve">Student Clearance Lookup and Global Record Search Tool</w:t>
      </w:r>
    </w:p>
    <w:p>
      <w:pPr>
        <w:spacing w:after="140" w:before="0" w:line="360"/>
        <w:jc w:val="both"/>
      </w:pPr>
      <w:r>
        <w:rPr>
          <w:rFonts w:ascii="Times New Roman" w:cs="Times New Roman" w:eastAsia="Times New Roman" w:hAnsi="Times New Roman"/>
          <w:b/>
          <w:bCs/>
          <w:i/>
          <w:iCs/>
          <w:color w:val="000000"/>
          <w:sz w:val="24"/>
          <w:szCs w:val="24"/>
        </w:rPr>
        <w:t xml:space="preserve">Administrative Control and Institutional Oversight Interfaces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The Administrator module provides high-level governance, institutional auditability, and cohort management across the University of Ibadan. Figure 4.26 shows the Administrator Dashboard Overview. The console presents comprehensive analytics on clearance throughput, cohort completion rates, active bottlenecks, and daily decision volumes.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4.26]</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Administrator Dashboard Overview and Institutional Analytics</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AdminOverview.jsx showing clearance throughput charts, daily decision volumes, and KPI metrics.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4.26: </w:t>
      </w:r>
      <w:r>
        <w:rPr>
          <w:rFonts w:ascii="Times New Roman" w:cs="Times New Roman" w:eastAsia="Times New Roman" w:hAnsi="Times New Roman"/>
          <w:b w:val="false"/>
          <w:bCs w:val="false"/>
          <w:i/>
          <w:iCs/>
          <w:color w:val="000000"/>
          <w:sz w:val="24"/>
          <w:szCs w:val="24"/>
        </w:rPr>
        <w:t xml:space="preserve">Administrator Dashboard Overview and Institutional Analytics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4.27 depicts the Clearance Sections &amp; Sequence Configuration interface. Administrators can dynamically configure clearance stages, adjust prerequisite order, modify descriptive instructions, and toggle payment requirements without database scripting, ensuring that clearance requirements remain purely functional and digital.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4.27]</w:t>
            </w:r>
          </w:p>
          <w:p>
            <w:pPr>
              <w:spacing w:after="60" w:before="60" w:line="240"/>
              <w:jc w:val="center"/>
            </w:pPr>
            <w:r>
              <w:rPr>
                <w:rFonts w:ascii="Times New Roman" w:cs="Times New Roman" w:eastAsia="Times New Roman" w:hAnsi="Times New Roman"/>
                <w:b/>
                <w:bCs/>
                <w:i w:val="false"/>
                <w:iCs w:val="false"/>
                <w:color w:val="1E293B"/>
                <w:sz w:val="22"/>
                <w:szCs w:val="22"/>
                <w:highlight w:val="yellow"/>
              </w:rPr>
              <w:t xml:space="preserve">Clearance Sections and Sequence Configuration Interface</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ManageSections.jsx showing the table of stages with drag-and-drop reordering and configuration controls.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4.27: </w:t>
      </w:r>
      <w:r>
        <w:rPr>
          <w:rFonts w:ascii="Times New Roman" w:cs="Times New Roman" w:eastAsia="Times New Roman" w:hAnsi="Times New Roman"/>
          <w:b w:val="false"/>
          <w:bCs w:val="false"/>
          <w:i/>
          <w:iCs/>
          <w:color w:val="000000"/>
          <w:sz w:val="24"/>
          <w:szCs w:val="24"/>
          <w:highlight w:val="yellow"/>
        </w:rPr>
        <w:t xml:space="preserve">Clearance Sections and Sequence Configuration Interface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4.28 illustrates the Comprehensive Student Management &amp; Status Oversight console. Administrators can monitor graduating students across all faculties, filter by clearance status (Cleared, In Progress, Not Started), reset student passwords, and execute administrative overrides when warranted.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4.28]</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Comprehensive Student Management and Status Oversight Console</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ManageStudents.jsx showing the student master table with faculty filters, search, and management modals.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4.28: </w:t>
      </w:r>
      <w:r>
        <w:rPr>
          <w:rFonts w:ascii="Times New Roman" w:cs="Times New Roman" w:eastAsia="Times New Roman" w:hAnsi="Times New Roman"/>
          <w:b w:val="false"/>
          <w:bCs w:val="false"/>
          <w:i/>
          <w:iCs/>
          <w:color w:val="000000"/>
          <w:sz w:val="24"/>
          <w:szCs w:val="24"/>
        </w:rPr>
        <w:t xml:space="preserve">Comprehensive Student Management and Status Oversight Console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4.29 displays the High-Volume Batch Student CSV Ingestion interface. Administrators can upload graduating cohort CSV files containing thousands of student records. The streaming pipeline parses records, validates matriculation numbers, and provisions accounts in chunked database transactions in seconds.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4.29]</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High-Volume Batch Student CSV Ingestion Interface</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the CSV batch import modal in ManageStudents.jsx showing upload progress, validation, and account provisioning.</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4.29: </w:t>
      </w:r>
      <w:r>
        <w:rPr>
          <w:rFonts w:ascii="Times New Roman" w:cs="Times New Roman" w:eastAsia="Times New Roman" w:hAnsi="Times New Roman"/>
          <w:b w:val="false"/>
          <w:bCs w:val="false"/>
          <w:i/>
          <w:iCs/>
          <w:color w:val="000000"/>
          <w:sz w:val="24"/>
          <w:szCs w:val="24"/>
        </w:rPr>
        <w:t xml:space="preserve">High-Volume Batch Student CSV Ingestion Interface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4.30 presents the Staff &amp; Section Officer Account Administration console. Administrators can create, update, or deactivate clearance officer accounts across all university divisions, assigning section codes and faculty/department scopes to enforce role-based access control.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4.30]</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Staff and Section Officer Account Administration Console</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ManageUsers.jsx displaying clearance officer accounts, role scopes, and account creation modals.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4.30: </w:t>
      </w:r>
      <w:r>
        <w:rPr>
          <w:rFonts w:ascii="Times New Roman" w:cs="Times New Roman" w:eastAsia="Times New Roman" w:hAnsi="Times New Roman"/>
          <w:b w:val="false"/>
          <w:bCs w:val="false"/>
          <w:i/>
          <w:iCs/>
          <w:color w:val="000000"/>
          <w:sz w:val="24"/>
          <w:szCs w:val="24"/>
        </w:rPr>
        <w:t xml:space="preserve">Staff and Section Officer Account Administration Console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Figure 4.31 exhibits the Institutional Clearance Reports, Audits &amp; Reminder Broadcast interface. Administrators can generate and export institutional clearance summaries (CSV/PDF) and dispatch broadcast email notifications reminding students of clearance deadlines.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dashed" w:color="64748B" w:sz="2"/>
              <w:left w:val="dashed" w:color="64748B" w:sz="2"/>
              <w:bottom w:val="dashed" w:color="64748B" w:sz="2"/>
              <w:right w:val="dashed" w:color="64748B" w:sz="2"/>
            </w:tcBorders>
            <w:shd w:fill="F8FAFC" w:val="clear"/>
          </w:tcPr>
          <w:p>
            <w:pPr>
              <w:spacing w:after="80" w:before="200" w:line="240"/>
              <w:jc w:val="center"/>
            </w:pPr>
            <w:r>
              <w:rPr>
                <w:rFonts w:ascii="Times New Roman" w:cs="Times New Roman" w:eastAsia="Times New Roman" w:hAnsi="Times New Roman"/>
                <w:b/>
                <w:bCs/>
                <w:i w:val="false"/>
                <w:iCs w:val="false"/>
                <w:color w:val="475569"/>
                <w:sz w:val="20"/>
                <w:szCs w:val="20"/>
              </w:rPr>
              <w:t xml:space="preserve">[SPACE RESERVED FOR FIGURE 4.31]</w:t>
            </w:r>
          </w:p>
          <w:p>
            <w:pPr>
              <w:spacing w:after="60" w:before="60" w:line="240"/>
              <w:jc w:val="center"/>
            </w:pPr>
            <w:r>
              <w:rPr>
                <w:rFonts w:ascii="Times New Roman" w:cs="Times New Roman" w:eastAsia="Times New Roman" w:hAnsi="Times New Roman"/>
                <w:b/>
                <w:bCs/>
                <w:i w:val="false"/>
                <w:iCs w:val="false"/>
                <w:color w:val="1E293B"/>
                <w:sz w:val="22"/>
                <w:szCs w:val="22"/>
              </w:rPr>
              <w:t xml:space="preserve">Institutional Clearance Reports, Audits and Reminder Broadcast Interface</w:t>
            </w:r>
          </w:p>
          <w:p>
            <w:pPr>
              <w:spacing w:after="200" w:before="60" w:line="240"/>
              <w:jc w:val="center"/>
            </w:pPr>
            <w:r>
              <w:rPr>
                <w:rFonts w:ascii="Times New Roman" w:cs="Times New Roman" w:eastAsia="Times New Roman" w:hAnsi="Times New Roman"/>
                <w:b w:val="false"/>
                <w:bCs w:val="false"/>
                <w:i/>
                <w:iCs/>
                <w:color w:val="64748B"/>
                <w:sz w:val="18"/>
                <w:szCs w:val="18"/>
              </w:rPr>
              <w:t xml:space="preserve">Screenshot of Reports.jsx displaying clearance report generation cards, completion audit tables, and broadcast controls.</w:t>
            </w:r>
          </w:p>
        </w:tc>
      </w:tr>
    </w:tbl>
    <w:p>
      <w:pPr>
        <w:spacing w:after="180" w:before="80" w:line="360"/>
        <w:jc w:val="center"/>
      </w:pPr>
      <w:r>
        <w:rPr>
          <w:rFonts w:ascii="Times New Roman" w:cs="Times New Roman" w:eastAsia="Times New Roman" w:hAnsi="Times New Roman"/>
          <w:b/>
          <w:bCs/>
          <w:i w:val="false"/>
          <w:iCs w:val="false"/>
          <w:color w:val="000000"/>
          <w:sz w:val="24"/>
          <w:szCs w:val="24"/>
        </w:rPr>
        <w:t xml:space="preserve">Figure 4.31: </w:t>
      </w:r>
      <w:r>
        <w:rPr>
          <w:rFonts w:ascii="Times New Roman" w:cs="Times New Roman" w:eastAsia="Times New Roman" w:hAnsi="Times New Roman"/>
          <w:b w:val="false"/>
          <w:bCs w:val="false"/>
          <w:i/>
          <w:iCs/>
          <w:color w:val="000000"/>
          <w:sz w:val="24"/>
          <w:szCs w:val="24"/>
        </w:rPr>
        <w:t xml:space="preserve">Institutional Clearance Reports, Audits and Reminder Broadcast Interface</w:t>
      </w:r>
    </w:p>
    <w:p>
      <w:pPr>
        <w:pStyle w:val="Heading3"/>
        <w:spacing w:after="100" w:before="160" w:line="360"/>
        <w:jc w:val="left"/>
      </w:pPr>
      <w:r>
        <w:rPr>
          <w:rFonts w:ascii="Times New Roman" w:cs="Times New Roman" w:eastAsia="Times New Roman" w:hAnsi="Times New Roman"/>
          <w:b/>
          <w:bCs/>
          <w:sz w:val="24"/>
          <w:szCs w:val="24"/>
        </w:rPr>
        <w:t xml:space="preserve">4.2.4 Sample Codes and Algorithmic Analysis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The implementation adheres strictly to modern software engineering standards, including ES6+ syntax, asynchronous promise handling with async/await, database connection pooling, parameterized SQL queries to eliminate SQL injection, and modular middleware architecture. Below are illustrative code extracts demonstrating key system capabilities: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single" w:color="CBD5E1" w:sz="2"/>
              <w:left w:val="single" w:color="0284C7" w:sz="6"/>
              <w:bottom w:val="single" w:color="CBD5E1" w:sz="2"/>
              <w:right w:val="single" w:color="CBD5E1" w:sz="2"/>
            </w:tcBorders>
            <w:shd w:fill="F1F5F9" w:val="clear"/>
          </w:tcPr>
          <w:p>
            <w:pPr>
              <w:spacing w:after="80" w:before="100" w:line="240"/>
              <w:jc w:val="left"/>
            </w:pPr>
            <w:r>
              <w:rPr>
                <w:rFonts w:ascii="Times New Roman" w:cs="Times New Roman" w:eastAsia="Times New Roman" w:hAnsi="Times New Roman"/>
                <w:b/>
                <w:bCs/>
                <w:i w:val="false"/>
                <w:iCs w:val="false"/>
                <w:color w:val="0F172A"/>
                <w:sz w:val="20"/>
                <w:szCs w:val="20"/>
              </w:rPr>
              <w:t xml:space="preserve">Listing 4.1: </w:t>
            </w:r>
            <w:r>
              <w:rPr>
                <w:rFonts w:ascii="Times New Roman" w:cs="Times New Roman" w:eastAsia="Times New Roman" w:hAnsi="Times New Roman"/>
                <w:b/>
                <w:bCs/>
                <w:i w:val="false"/>
                <w:iCs w:val="false"/>
                <w:color w:val="0F172A"/>
                <w:sz w:val="20"/>
                <w:szCs w:val="20"/>
              </w:rPr>
              <w:t xml:space="preserve">Sequential Prerequisite Gating and Clearance Submission Logic</w:t>
            </w:r>
            <w:r>
              <w:rPr>
                <w:rFonts w:ascii="Times New Roman" w:cs="Times New Roman" w:eastAsia="Times New Roman" w:hAnsi="Times New Roman"/>
                <w:b w:val="false"/>
                <w:bCs w:val="false"/>
                <w:i/>
                <w:iCs/>
                <w:color w:val="475569"/>
                <w:sz w:val="18"/>
                <w:szCs w:val="18"/>
              </w:rPr>
              <w:t xml:space="preserve"> (server/services/clearanceService.js)</w:t>
            </w:r>
          </w:p>
          <w:p>
            <w:pPr>
              <w:spacing w:after="10" w:before="10" w:line="240"/>
              <w:jc w:val="left"/>
            </w:pPr>
            <w:r>
              <w:rPr>
                <w:rFonts w:ascii="Consolas" w:cs="Consolas" w:eastAsia="Consolas" w:hAnsi="Consolas"/>
                <w:b w:val="false"/>
                <w:bCs w:val="false"/>
                <w:color w:val="059669"/>
                <w:sz w:val="18"/>
                <w:szCs w:val="18"/>
              </w:rPr>
              <w:t xml:space="preserve">// File: server/services/clearanceService.js</w:t>
            </w:r>
          </w:p>
          <w:p>
            <w:pPr>
              <w:spacing w:after="10" w:before="10" w:line="240"/>
              <w:jc w:val="left"/>
            </w:pPr>
            <w:r>
              <w:rPr>
                <w:rFonts w:ascii="Consolas" w:cs="Consolas" w:eastAsia="Consolas" w:hAnsi="Consolas"/>
                <w:b w:val="false"/>
                <w:bCs w:val="false"/>
                <w:color w:val="059669"/>
                <w:sz w:val="18"/>
                <w:szCs w:val="18"/>
              </w:rPr>
              <w:t xml:space="preserve">// Enforces prerequisite clearance completion before permitting submission to a new stage</w:t>
            </w:r>
          </w:p>
          <w:p>
            <w:pPr>
              <w:spacing w:after="10" w:before="10" w:line="240"/>
              <w:jc w:val="left"/>
            </w:pPr>
            <w:r>
              <w:rPr>
                <w:rFonts w:ascii="Consolas" w:cs="Consolas" w:eastAsia="Consolas" w:hAnsi="Consolas"/>
                <w:b w:val="false"/>
                <w:bCs w:val="false"/>
                <w:color w:val="2563EB"/>
                <w:sz w:val="18"/>
                <w:szCs w:val="18"/>
              </w:rPr>
              <w:t xml:space="preserve">async function submitClearanceStage(studentId, stageId, documentIds = [], remarks = "") {</w:t>
            </w:r>
          </w:p>
          <w:p>
            <w:pPr>
              <w:spacing w:after="10" w:before="10" w:line="240"/>
              <w:jc w:val="left"/>
            </w:pPr>
            <w:r>
              <w:rPr>
                <w:rFonts w:ascii="Consolas" w:cs="Consolas" w:eastAsia="Consolas" w:hAnsi="Consolas"/>
                <w:b w:val="false"/>
                <w:bCs w:val="false"/>
                <w:color w:val="1E293B"/>
                <w:sz w:val="18"/>
                <w:szCs w:val="18"/>
              </w:rPr>
              <w:t xml:space="preserve">  const conn = await pool.getConnection();</w:t>
            </w:r>
          </w:p>
          <w:p>
            <w:pPr>
              <w:spacing w:after="10" w:before="10" w:line="240"/>
              <w:jc w:val="left"/>
            </w:pPr>
            <w:r>
              <w:rPr>
                <w:rFonts w:ascii="Consolas" w:cs="Consolas" w:eastAsia="Consolas" w:hAnsi="Consolas"/>
                <w:b w:val="false"/>
                <w:bCs w:val="false"/>
                <w:color w:val="1E293B"/>
                <w:sz w:val="18"/>
                <w:szCs w:val="18"/>
              </w:rPr>
              <w:t xml:space="preserve">  try {</w:t>
            </w:r>
          </w:p>
          <w:p>
            <w:pPr>
              <w:spacing w:after="10" w:before="10" w:line="240"/>
              <w:jc w:val="left"/>
            </w:pPr>
            <w:r>
              <w:rPr>
                <w:rFonts w:ascii="Consolas" w:cs="Consolas" w:eastAsia="Consolas" w:hAnsi="Consolas"/>
                <w:b w:val="false"/>
                <w:bCs w:val="false"/>
                <w:color w:val="1E293B"/>
                <w:sz w:val="18"/>
                <w:szCs w:val="18"/>
              </w:rPr>
              <w:t xml:space="preserve">    await conn.beginTransaction();</w:t>
            </w:r>
          </w:p>
          <w:p>
            <w:pPr>
              <w:spacing w:after="10" w:before="10" w:line="240"/>
              <w:jc w:val="left"/>
            </w:pPr>
            <w:r>
              <w:rPr>
                <w:rFonts w:ascii="Consolas" w:cs="Consolas" w:eastAsia="Consolas" w:hAnsi="Consolas"/>
                <w:b w:val="false"/>
                <w:bCs w:val="false"/>
                <w:color w:val="059669"/>
                <w:sz w:val="18"/>
                <w:szCs w:val="18"/>
              </w:rPr>
              <w:t xml:space="preserve">    // 1. Fetch current target stage metadata</w:t>
            </w:r>
          </w:p>
          <w:p>
            <w:pPr>
              <w:spacing w:after="10" w:before="10" w:line="240"/>
              <w:jc w:val="left"/>
            </w:pPr>
            <w:r>
              <w:rPr>
                <w:rFonts w:ascii="Consolas" w:cs="Consolas" w:eastAsia="Consolas" w:hAnsi="Consolas"/>
                <w:b w:val="false"/>
                <w:bCs w:val="false"/>
                <w:color w:val="1E293B"/>
                <w:sz w:val="18"/>
                <w:szCs w:val="18"/>
              </w:rPr>
              <w:t xml:space="preserve">    const [stages] = await conn.query(</w:t>
            </w:r>
          </w:p>
          <w:p>
            <w:pPr>
              <w:spacing w:after="10" w:before="10" w:line="240"/>
              <w:jc w:val="left"/>
            </w:pPr>
            <w:r>
              <w:rPr>
                <w:rFonts w:ascii="Consolas" w:cs="Consolas" w:eastAsia="Consolas" w:hAnsi="Consolas"/>
                <w:b w:val="false"/>
                <w:bCs w:val="false"/>
                <w:color w:val="1E293B"/>
                <w:sz w:val="18"/>
                <w:szCs w:val="18"/>
              </w:rPr>
              <w:t xml:space="preserve">      "SELECT id, code, stage_order, requires_payment FROM clearance_stages WHERE id = ?", [stageId]</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rPr>
              <w:t xml:space="preserve">    if (!stages.length) throw new ApiError("Invalid clearance stage specified.", 404);</w:t>
            </w:r>
          </w:p>
          <w:p>
            <w:pPr>
              <w:spacing w:after="10" w:before="10" w:line="240"/>
              <w:jc w:val="left"/>
            </w:pPr>
            <w:r>
              <w:rPr>
                <w:rFonts w:ascii="Consolas" w:cs="Consolas" w:eastAsia="Consolas" w:hAnsi="Consolas"/>
                <w:b w:val="false"/>
                <w:bCs w:val="false"/>
                <w:color w:val="1E293B"/>
                <w:sz w:val="18"/>
                <w:szCs w:val="18"/>
              </w:rPr>
              <w:t xml:space="preserve">    const currentStage = stages[0];</w:t>
            </w:r>
          </w:p>
          <w:p>
            <w:pPr>
              <w:spacing w:after="10" w:before="10" w:line="240"/>
              <w:jc w:val="left"/>
            </w:pPr>
            <w:r>
              <w:rPr>
                <w:rFonts w:ascii="Consolas" w:cs="Consolas" w:eastAsia="Consolas" w:hAnsi="Consolas"/>
                <w:b w:val="false"/>
                <w:bCs w:val="false"/>
                <w:color w:val="059669"/>
                <w:sz w:val="18"/>
                <w:szCs w:val="18"/>
              </w:rPr>
              <w:t xml:space="preserve">    // 2. Enforce Prerequisite Gating: Verify all preceding stages are approved</w:t>
            </w:r>
          </w:p>
          <w:p>
            <w:pPr>
              <w:spacing w:after="10" w:before="10" w:line="240"/>
              <w:jc w:val="left"/>
            </w:pPr>
            <w:r>
              <w:rPr>
                <w:rFonts w:ascii="Consolas" w:cs="Consolas" w:eastAsia="Consolas" w:hAnsi="Consolas"/>
                <w:b w:val="false"/>
                <w:bCs w:val="false"/>
                <w:color w:val="1E293B"/>
                <w:sz w:val="18"/>
                <w:szCs w:val="18"/>
              </w:rPr>
              <w:t xml:space="preserve">    if (currentStage.stage_order &gt; 1) {</w:t>
            </w:r>
          </w:p>
          <w:p>
            <w:pPr>
              <w:spacing w:after="10" w:before="10" w:line="240"/>
              <w:jc w:val="left"/>
            </w:pPr>
            <w:r>
              <w:rPr>
                <w:rFonts w:ascii="Consolas" w:cs="Consolas" w:eastAsia="Consolas" w:hAnsi="Consolas"/>
                <w:b w:val="false"/>
                <w:bCs w:val="false"/>
                <w:color w:val="1E293B"/>
                <w:sz w:val="18"/>
                <w:szCs w:val="18"/>
              </w:rPr>
              <w:t xml:space="preserve">      const [unapprovedPreceding] = await conn.query(`</w:t>
            </w:r>
          </w:p>
          <w:p>
            <w:pPr>
              <w:spacing w:after="10" w:before="10" w:line="240"/>
              <w:jc w:val="left"/>
            </w:pPr>
            <w:r>
              <w:rPr>
                <w:rFonts w:ascii="Consolas" w:cs="Consolas" w:eastAsia="Consolas" w:hAnsi="Consolas"/>
                <w:b w:val="false"/>
                <w:bCs w:val="false"/>
                <w:color w:val="1E293B"/>
                <w:sz w:val="18"/>
                <w:szCs w:val="18"/>
              </w:rPr>
              <w:t xml:space="preserve">        SELECT cs.id, cs.stage_name, cs.stage_order</w:t>
            </w:r>
          </w:p>
          <w:p>
            <w:pPr>
              <w:spacing w:after="10" w:before="10" w:line="240"/>
              <w:jc w:val="left"/>
            </w:pPr>
            <w:r>
              <w:rPr>
                <w:rFonts w:ascii="Consolas" w:cs="Consolas" w:eastAsia="Consolas" w:hAnsi="Consolas"/>
                <w:b w:val="false"/>
                <w:bCs w:val="false"/>
                <w:color w:val="1E293B"/>
                <w:sz w:val="18"/>
                <w:szCs w:val="18"/>
              </w:rPr>
              <w:t xml:space="preserve">          FROM clearance_stages cs</w:t>
            </w:r>
          </w:p>
          <w:p>
            <w:pPr>
              <w:spacing w:after="10" w:before="10" w:line="240"/>
              <w:jc w:val="left"/>
            </w:pPr>
            <w:r>
              <w:rPr>
                <w:rFonts w:ascii="Consolas" w:cs="Consolas" w:eastAsia="Consolas" w:hAnsi="Consolas"/>
                <w:b w:val="false"/>
                <w:bCs w:val="false"/>
                <w:color w:val="1E293B"/>
                <w:sz w:val="18"/>
                <w:szCs w:val="18"/>
              </w:rPr>
              <w:t xml:space="preserve">     LEFT JOIN clearance_status cstat ON cstat.stage_id = cs.id AND cstat.student_id = ?</w:t>
            </w:r>
          </w:p>
          <w:p>
            <w:pPr>
              <w:spacing w:after="10" w:before="10" w:line="240"/>
              <w:jc w:val="left"/>
            </w:pPr>
            <w:r>
              <w:rPr>
                <w:rFonts w:ascii="Consolas" w:cs="Consolas" w:eastAsia="Consolas" w:hAnsi="Consolas"/>
                <w:b w:val="false"/>
                <w:bCs w:val="false"/>
                <w:color w:val="1E293B"/>
                <w:sz w:val="18"/>
                <w:szCs w:val="18"/>
              </w:rPr>
              <w:t xml:space="preserve">         WHERE cs.stage_order &lt; ? AND (cstat.status IS NULL OR cstat.status != "approved")</w:t>
            </w:r>
          </w:p>
          <w:p>
            <w:pPr>
              <w:spacing w:after="10" w:before="10" w:line="240"/>
              <w:jc w:val="left"/>
            </w:pPr>
            <w:r>
              <w:rPr>
                <w:rFonts w:ascii="Consolas" w:cs="Consolas" w:eastAsia="Consolas" w:hAnsi="Consolas"/>
                <w:b w:val="false"/>
                <w:bCs w:val="false"/>
                <w:color w:val="1E293B"/>
                <w:sz w:val="18"/>
                <w:szCs w:val="18"/>
              </w:rPr>
              <w:t xml:space="preserve">      ORDER BY cs.stage_order ASC LIMIT 1</w:t>
            </w:r>
          </w:p>
          <w:p>
            <w:pPr>
              <w:spacing w:after="10" w:before="10" w:line="240"/>
              <w:jc w:val="left"/>
            </w:pPr>
            <w:r>
              <w:rPr>
                <w:rFonts w:ascii="Consolas" w:cs="Consolas" w:eastAsia="Consolas" w:hAnsi="Consolas"/>
                <w:b w:val="false"/>
                <w:bCs w:val="false"/>
                <w:color w:val="1E293B"/>
                <w:sz w:val="18"/>
                <w:szCs w:val="18"/>
              </w:rPr>
              <w:t xml:space="preserve">      `, [studentId, currentStage.stage_order]);</w:t>
            </w:r>
          </w:p>
          <w:p>
            <w:pPr>
              <w:spacing w:after="10" w:before="10" w:line="240"/>
              <w:jc w:val="left"/>
            </w:pPr>
            <w:r>
              <w:rPr>
                <w:rFonts w:ascii="Consolas" w:cs="Consolas" w:eastAsia="Consolas" w:hAnsi="Consolas"/>
                <w:b w:val="false"/>
                <w:bCs w:val="false"/>
                <w:color w:val="1E293B"/>
                <w:sz w:val="18"/>
                <w:szCs w:val="18"/>
              </w:rPr>
              <w:t xml:space="preserve">      if (unapprovedPreceding.length &gt; 0) {</w:t>
            </w:r>
          </w:p>
          <w:p>
            <w:pPr>
              <w:spacing w:after="10" w:before="10" w:line="240"/>
              <w:jc w:val="left"/>
            </w:pPr>
            <w:r>
              <w:rPr>
                <w:rFonts w:ascii="Consolas" w:cs="Consolas" w:eastAsia="Consolas" w:hAnsi="Consolas"/>
                <w:b w:val="false"/>
                <w:bCs w:val="false"/>
                <w:color w:val="1E293B"/>
                <w:sz w:val="18"/>
                <w:szCs w:val="18"/>
              </w:rPr>
              <w:t xml:space="preserve">        throw new ApiError(</w:t>
            </w:r>
          </w:p>
          <w:p>
            <w:pPr>
              <w:spacing w:after="10" w:before="10" w:line="240"/>
              <w:jc w:val="left"/>
            </w:pPr>
            <w:r>
              <w:rPr>
                <w:rFonts w:ascii="Consolas" w:cs="Consolas" w:eastAsia="Consolas" w:hAnsi="Consolas"/>
                <w:b w:val="false"/>
                <w:bCs w:val="false"/>
                <w:color w:val="1E293B"/>
                <w:sz w:val="18"/>
                <w:szCs w:val="18"/>
              </w:rPr>
              <w:t xml:space="preserve">          `Cannot submit to ${currentStage.stage_name}: Prerequisite ${unapprovedPreceding[0].stage_name} must be approved first.`, 403</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059669"/>
                <w:sz w:val="18"/>
                <w:szCs w:val="18"/>
              </w:rPr>
              <w:t xml:space="preserve">    // 3. Verify Payment Requirement if applicable</w:t>
            </w:r>
          </w:p>
          <w:p>
            <w:pPr>
              <w:spacing w:after="10" w:before="10" w:line="240"/>
              <w:jc w:val="left"/>
            </w:pPr>
            <w:r>
              <w:rPr>
                <w:rFonts w:ascii="Consolas" w:cs="Consolas" w:eastAsia="Consolas" w:hAnsi="Consolas"/>
                <w:b w:val="false"/>
                <w:bCs w:val="false"/>
                <w:color w:val="1E293B"/>
                <w:sz w:val="18"/>
                <w:szCs w:val="18"/>
              </w:rPr>
              <w:t xml:space="preserve">    if (currentStage.requires_payment) {</w:t>
            </w:r>
          </w:p>
          <w:p>
            <w:pPr>
              <w:spacing w:after="10" w:before="10" w:line="240"/>
              <w:jc w:val="left"/>
            </w:pPr>
            <w:r>
              <w:rPr>
                <w:rFonts w:ascii="Consolas" w:cs="Consolas" w:eastAsia="Consolas" w:hAnsi="Consolas"/>
                <w:b w:val="false"/>
                <w:bCs w:val="false"/>
                <w:color w:val="1E293B"/>
                <w:sz w:val="18"/>
                <w:szCs w:val="18"/>
              </w:rPr>
              <w:t xml:space="preserve">      const [paid] = await conn.query(</w:t>
            </w:r>
          </w:p>
          <w:p>
            <w:pPr>
              <w:spacing w:after="10" w:before="10" w:line="240"/>
              <w:jc w:val="left"/>
            </w:pPr>
            <w:r>
              <w:rPr>
                <w:rFonts w:ascii="Consolas" w:cs="Consolas" w:eastAsia="Consolas" w:hAnsi="Consolas"/>
                <w:b w:val="false"/>
                <w:bCs w:val="false"/>
                <w:color w:val="1E293B"/>
                <w:sz w:val="18"/>
                <w:szCs w:val="18"/>
              </w:rPr>
              <w:t xml:space="preserve">        "SELECT id FROM payments WHERE student_id = ? AND stage_id = ? AND status = 'success'", [studentId, stageId]</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rPr>
              <w:t xml:space="preserve">      if (!paid.length) throw new ApiError("Payment is required for this stage prior to submission.", 402);</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059669"/>
                <w:sz w:val="18"/>
                <w:szCs w:val="18"/>
              </w:rPr>
              <w:t xml:space="preserve">    // 4. Update clearance status to 'pending' review within atomic transaction</w:t>
            </w:r>
          </w:p>
          <w:p>
            <w:pPr>
              <w:spacing w:after="10" w:before="10" w:line="240"/>
              <w:jc w:val="left"/>
            </w:pPr>
            <w:r>
              <w:rPr>
                <w:rFonts w:ascii="Consolas" w:cs="Consolas" w:eastAsia="Consolas" w:hAnsi="Consolas"/>
                <w:b w:val="false"/>
                <w:bCs w:val="false"/>
                <w:color w:val="1E293B"/>
                <w:sz w:val="18"/>
                <w:szCs w:val="18"/>
              </w:rPr>
              <w:t xml:space="preserve">    await conn.query(`</w:t>
            </w:r>
          </w:p>
          <w:p>
            <w:pPr>
              <w:spacing w:after="10" w:before="10" w:line="240"/>
              <w:jc w:val="left"/>
            </w:pPr>
            <w:r>
              <w:rPr>
                <w:rFonts w:ascii="Consolas" w:cs="Consolas" w:eastAsia="Consolas" w:hAnsi="Consolas"/>
                <w:b w:val="false"/>
                <w:bCs w:val="false"/>
                <w:color w:val="1E293B"/>
                <w:sz w:val="18"/>
                <w:szCs w:val="18"/>
              </w:rPr>
              <w:t xml:space="preserve">      INSERT INTO clearance_status (student_id, stage_id, status, remarks, submitted_at)</w:t>
            </w:r>
          </w:p>
          <w:p>
            <w:pPr>
              <w:spacing w:after="10" w:before="10" w:line="240"/>
              <w:jc w:val="left"/>
            </w:pPr>
            <w:r>
              <w:rPr>
                <w:rFonts w:ascii="Consolas" w:cs="Consolas" w:eastAsia="Consolas" w:hAnsi="Consolas"/>
                <w:b w:val="false"/>
                <w:bCs w:val="false"/>
                <w:color w:val="1E293B"/>
                <w:sz w:val="18"/>
                <w:szCs w:val="18"/>
              </w:rPr>
              <w:t xml:space="preserve">      VALUES (?, ?, "pending", ?, NOW())</w:t>
            </w:r>
          </w:p>
          <w:p>
            <w:pPr>
              <w:spacing w:after="10" w:before="10" w:line="240"/>
              <w:jc w:val="left"/>
            </w:pPr>
            <w:r>
              <w:rPr>
                <w:rFonts w:ascii="Consolas" w:cs="Consolas" w:eastAsia="Consolas" w:hAnsi="Consolas"/>
                <w:b w:val="false"/>
                <w:bCs w:val="false"/>
                <w:color w:val="1E293B"/>
                <w:sz w:val="18"/>
                <w:szCs w:val="18"/>
              </w:rPr>
              <w:t xml:space="preserve">      ON DUPLICATE KEY UPDATE status = "pending", remarks = VALUES(remarks), submitted_at = NOW()</w:t>
            </w:r>
          </w:p>
          <w:p>
            <w:pPr>
              <w:spacing w:after="10" w:before="10" w:line="240"/>
              <w:jc w:val="left"/>
            </w:pPr>
            <w:r>
              <w:rPr>
                <w:rFonts w:ascii="Consolas" w:cs="Consolas" w:eastAsia="Consolas" w:hAnsi="Consolas"/>
                <w:b w:val="false"/>
                <w:bCs w:val="false"/>
                <w:color w:val="1E293B"/>
                <w:sz w:val="18"/>
                <w:szCs w:val="18"/>
              </w:rPr>
              <w:t xml:space="preserve">    `, [studentId, stageId, remarks]);</w:t>
            </w:r>
          </w:p>
          <w:p>
            <w:pPr>
              <w:spacing w:after="10" w:before="10" w:line="240"/>
              <w:jc w:val="left"/>
            </w:pPr>
            <w:r>
              <w:rPr>
                <w:rFonts w:ascii="Consolas" w:cs="Consolas" w:eastAsia="Consolas" w:hAnsi="Consolas"/>
                <w:b w:val="false"/>
                <w:bCs w:val="false"/>
                <w:color w:val="1E293B"/>
                <w:sz w:val="18"/>
                <w:szCs w:val="18"/>
              </w:rPr>
              <w:t xml:space="preserve">    await conn.commit();</w:t>
            </w:r>
          </w:p>
          <w:p>
            <w:pPr>
              <w:spacing w:after="10" w:before="10" w:line="240"/>
              <w:jc w:val="left"/>
            </w:pPr>
            <w:r>
              <w:rPr>
                <w:rFonts w:ascii="Consolas" w:cs="Consolas" w:eastAsia="Consolas" w:hAnsi="Consolas"/>
                <w:b w:val="false"/>
                <w:bCs w:val="false"/>
                <w:color w:val="1E293B"/>
                <w:sz w:val="18"/>
                <w:szCs w:val="18"/>
              </w:rPr>
              <w:t xml:space="preserve">    emitToUser(studentId, "clearance:update", { stageId, status: "pending" });</w:t>
            </w:r>
          </w:p>
          <w:p>
            <w:pPr>
              <w:spacing w:after="10" w:before="10" w:line="240"/>
              <w:jc w:val="left"/>
            </w:pPr>
            <w:r>
              <w:rPr>
                <w:rFonts w:ascii="Consolas" w:cs="Consolas" w:eastAsia="Consolas" w:hAnsi="Consolas"/>
                <w:b w:val="false"/>
                <w:bCs w:val="false"/>
                <w:color w:val="1E293B"/>
                <w:sz w:val="18"/>
                <w:szCs w:val="18"/>
              </w:rPr>
              <w:t xml:space="preserve">    return { success: true, message: "Clearance submission recorded successfully." };</w:t>
            </w:r>
          </w:p>
          <w:p>
            <w:pPr>
              <w:spacing w:after="10" w:before="10" w:line="240"/>
              <w:jc w:val="left"/>
            </w:pPr>
            <w:r>
              <w:rPr>
                <w:rFonts w:ascii="Consolas" w:cs="Consolas" w:eastAsia="Consolas" w:hAnsi="Consolas"/>
                <w:b w:val="false"/>
                <w:bCs w:val="false"/>
                <w:color w:val="1E293B"/>
                <w:sz w:val="18"/>
                <w:szCs w:val="18"/>
              </w:rPr>
              <w:t xml:space="preserve">  } catch (err) {</w:t>
            </w:r>
          </w:p>
          <w:p>
            <w:pPr>
              <w:spacing w:after="10" w:before="10" w:line="240"/>
              <w:jc w:val="left"/>
            </w:pPr>
            <w:r>
              <w:rPr>
                <w:rFonts w:ascii="Consolas" w:cs="Consolas" w:eastAsia="Consolas" w:hAnsi="Consolas"/>
                <w:b w:val="false"/>
                <w:bCs w:val="false"/>
                <w:color w:val="1E293B"/>
                <w:sz w:val="18"/>
                <w:szCs w:val="18"/>
              </w:rPr>
              <w:t xml:space="preserve">    await conn.rollback();</w:t>
            </w:r>
          </w:p>
          <w:p>
            <w:pPr>
              <w:spacing w:after="10" w:before="10" w:line="240"/>
              <w:jc w:val="left"/>
            </w:pPr>
            <w:r>
              <w:rPr>
                <w:rFonts w:ascii="Consolas" w:cs="Consolas" w:eastAsia="Consolas" w:hAnsi="Consolas"/>
                <w:b w:val="false"/>
                <w:bCs w:val="false"/>
                <w:color w:val="1E293B"/>
                <w:sz w:val="18"/>
                <w:szCs w:val="18"/>
              </w:rPr>
              <w:t xml:space="preserve">    throw err;</w:t>
            </w:r>
          </w:p>
          <w:p>
            <w:pPr>
              <w:spacing w:after="10" w:before="10" w:line="240"/>
              <w:jc w:val="left"/>
            </w:pPr>
            <w:r>
              <w:rPr>
                <w:rFonts w:ascii="Consolas" w:cs="Consolas" w:eastAsia="Consolas" w:hAnsi="Consolas"/>
                <w:b w:val="false"/>
                <w:bCs w:val="false"/>
                <w:color w:val="1E293B"/>
                <w:sz w:val="18"/>
                <w:szCs w:val="18"/>
              </w:rPr>
              <w:t xml:space="preserve">  } finally {</w:t>
            </w:r>
          </w:p>
          <w:p>
            <w:pPr>
              <w:spacing w:after="10" w:before="10" w:line="240"/>
              <w:jc w:val="left"/>
            </w:pPr>
            <w:r>
              <w:rPr>
                <w:rFonts w:ascii="Consolas" w:cs="Consolas" w:eastAsia="Consolas" w:hAnsi="Consolas"/>
                <w:b w:val="false"/>
                <w:bCs w:val="false"/>
                <w:color w:val="1E293B"/>
                <w:sz w:val="18"/>
                <w:szCs w:val="18"/>
              </w:rPr>
              <w:t xml:space="preserve">    conn.release();</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rPr>
              <w:t xml:space="preserve">}</w:t>
            </w:r>
          </w:p>
        </w:tc>
      </w:tr>
    </w:tbl>
    <w:p>
      <w:pPr>
        <w:spacing w:after="120"/>
      </w:pP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Detailed Line-by-Line Explanation of Listing 4.1: Line 4 acquires an isolated connection from the MySQL connection pool, and Line 6 initializes an atomic ACID transaction (beginTransaction). Lines 7-11 query the clearance_stages catalog to resolve the current stage’s numerical stage_order and financial requirement flag. Lines 13-26 implement the core prerequisite gating check: if the stage order is greater than 1, a LEFT JOIN query searches across all stages with a lower stage_order. If any earlier stage lacks an approved record in clearance_status, the query returns the unapproved stage metadata, and Line 23 throws an HTTP 403 Forbidden exception indicating the exact blocking section. Lines 28-34 verify payment fulfillment if required. Lines 36-41 execute an idempotent UPSERT statement setting status to pending. Line 42 commits the transaction, and Line 43 triggers a real-time event emission notifying the clearance officer queue.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single" w:color="CBD5E1" w:sz="2"/>
              <w:left w:val="single" w:color="0284C7" w:sz="6"/>
              <w:bottom w:val="single" w:color="CBD5E1" w:sz="2"/>
              <w:right w:val="single" w:color="CBD5E1" w:sz="2"/>
            </w:tcBorders>
            <w:shd w:fill="F1F5F9" w:val="clear"/>
          </w:tcPr>
          <w:p>
            <w:pPr>
              <w:spacing w:after="80" w:before="100" w:line="240"/>
              <w:jc w:val="left"/>
            </w:pPr>
            <w:r>
              <w:rPr>
                <w:rFonts w:ascii="Times New Roman" w:cs="Times New Roman" w:eastAsia="Times New Roman" w:hAnsi="Times New Roman"/>
                <w:b/>
                <w:bCs/>
                <w:i w:val="false"/>
                <w:iCs w:val="false"/>
                <w:color w:val="0F172A"/>
                <w:sz w:val="20"/>
                <w:szCs w:val="20"/>
              </w:rPr>
              <w:t xml:space="preserve">Listing 4.2: </w:t>
            </w:r>
            <w:r>
              <w:rPr>
                <w:rFonts w:ascii="Times New Roman" w:cs="Times New Roman" w:eastAsia="Times New Roman" w:hAnsi="Times New Roman"/>
                <w:b/>
                <w:bCs/>
                <w:i w:val="false"/>
                <w:iCs w:val="false"/>
                <w:color w:val="0F172A"/>
                <w:sz w:val="20"/>
                <w:szCs w:val="20"/>
                <w:highlight w:val="yellow"/>
              </w:rPr>
              <w:t xml:space="preserve">Authentic Paystack Payment Gateway Integration and HMAC SHA-512 Verification Algorithm</w:t>
            </w:r>
            <w:r>
              <w:rPr>
                <w:rFonts w:ascii="Times New Roman" w:cs="Times New Roman" w:eastAsia="Times New Roman" w:hAnsi="Times New Roman"/>
                <w:b w:val="false"/>
                <w:bCs w:val="false"/>
                <w:i/>
                <w:iCs/>
                <w:color w:val="475569"/>
                <w:sz w:val="18"/>
                <w:szCs w:val="18"/>
              </w:rPr>
              <w:t xml:space="preserve"> (server/services/paymentService.js)</w:t>
            </w:r>
          </w:p>
          <w:p>
            <w:pPr>
              <w:spacing w:after="10" w:before="10" w:line="240"/>
              <w:jc w:val="left"/>
            </w:pPr>
            <w:r>
              <w:rPr>
                <w:rFonts w:ascii="Consolas" w:cs="Consolas" w:eastAsia="Consolas" w:hAnsi="Consolas"/>
                <w:b w:val="false"/>
                <w:bCs w:val="false"/>
                <w:color w:val="059669"/>
                <w:sz w:val="18"/>
                <w:szCs w:val="18"/>
              </w:rPr>
              <w:t xml:space="preserve">// File: server/services/paymentService.js</w:t>
            </w:r>
          </w:p>
          <w:p>
            <w:pPr>
              <w:spacing w:after="10" w:before="10" w:line="240"/>
              <w:jc w:val="left"/>
            </w:pPr>
            <w:r>
              <w:rPr>
                <w:rFonts w:ascii="Consolas" w:cs="Consolas" w:eastAsia="Consolas" w:hAnsi="Consolas"/>
                <w:b w:val="false"/>
                <w:bCs w:val="false"/>
                <w:color w:val="059669"/>
                <w:sz w:val="18"/>
                <w:szCs w:val="18"/>
              </w:rPr>
              <w:t xml:space="preserve">// Authentic Paystack Transaction Initialization, Webhook HMAC Verification &amp; Settlement</w:t>
            </w:r>
          </w:p>
          <w:p>
            <w:pPr>
              <w:spacing w:after="10" w:before="10" w:line="240"/>
              <w:jc w:val="left"/>
            </w:pPr>
            <w:r>
              <w:rPr>
                <w:rFonts w:ascii="Consolas" w:cs="Consolas" w:eastAsia="Consolas" w:hAnsi="Consolas"/>
                <w:b w:val="false"/>
                <w:bCs w:val="false"/>
                <w:color w:val="2563EB"/>
                <w:sz w:val="18"/>
                <w:szCs w:val="18"/>
              </w:rPr>
              <w:t xml:space="preserve">const axios = require("axios");</w:t>
            </w:r>
          </w:p>
          <w:p>
            <w:pPr>
              <w:spacing w:after="10" w:before="10" w:line="240"/>
              <w:jc w:val="left"/>
            </w:pPr>
            <w:r>
              <w:rPr>
                <w:rFonts w:ascii="Consolas" w:cs="Consolas" w:eastAsia="Consolas" w:hAnsi="Consolas"/>
                <w:b w:val="false"/>
                <w:bCs w:val="false"/>
                <w:color w:val="2563EB"/>
                <w:sz w:val="18"/>
                <w:szCs w:val="18"/>
              </w:rPr>
              <w:t xml:space="preserve">const crypto = require("crypto");</w:t>
            </w:r>
          </w:p>
          <w:p>
            <w:pPr>
              <w:spacing w:after="10" w:before="10" w:line="240"/>
              <w:jc w:val="left"/>
            </w:pPr>
            <w:r>
              <w:rPr>
                <w:rFonts w:ascii="Consolas" w:cs="Consolas" w:eastAsia="Consolas" w:hAnsi="Consolas"/>
                <w:b w:val="false"/>
                <w:bCs w:val="false"/>
                <w:color w:val="1E293B"/>
                <w:sz w:val="18"/>
                <w:szCs w:val="18"/>
                <w:highlight w:val="yellow"/>
              </w:rPr>
              <w:t xml:space="preserve">const PAYSTACK_BASE_URL = "https://api.paystack.co";</w:t>
            </w:r>
          </w:p>
          <w:p>
            <w:pPr>
              <w:spacing w:after="10" w:before="10" w:line="240"/>
              <w:jc w:val="left"/>
            </w:pPr>
            <w:r>
              <w:rPr>
                <w:rFonts w:ascii="Consolas" w:cs="Consolas" w:eastAsia="Consolas" w:hAnsi="Consolas"/>
                <w:b w:val="false"/>
                <w:bCs w:val="false"/>
                <w:color w:val="1E293B"/>
                <w:sz w:val="18"/>
                <w:szCs w:val="18"/>
              </w:rPr>
              <w:t xml:space="preserve"/>
            </w:r>
          </w:p>
          <w:p>
            <w:pPr>
              <w:spacing w:after="10" w:before="10" w:line="240"/>
              <w:jc w:val="left"/>
            </w:pPr>
            <w:r>
              <w:rPr>
                <w:rFonts w:ascii="Consolas" w:cs="Consolas" w:eastAsia="Consolas" w:hAnsi="Consolas"/>
                <w:b w:val="false"/>
                <w:bCs w:val="false"/>
                <w:color w:val="2563EB"/>
                <w:sz w:val="18"/>
                <w:szCs w:val="18"/>
              </w:rPr>
              <w:t xml:space="preserve">async function initiatePayment(studentId, stageId, origin = null) {</w:t>
            </w:r>
          </w:p>
          <w:p>
            <w:pPr>
              <w:spacing w:after="10" w:before="10" w:line="240"/>
              <w:jc w:val="left"/>
            </w:pPr>
            <w:r>
              <w:rPr>
                <w:rFonts w:ascii="Consolas" w:cs="Consolas" w:eastAsia="Consolas" w:hAnsi="Consolas"/>
                <w:b w:val="false"/>
                <w:bCs w:val="false"/>
                <w:color w:val="1E293B"/>
                <w:sz w:val="18"/>
                <w:szCs w:val="18"/>
              </w:rPr>
              <w:t xml:space="preserve">  const stage = await queryOne("SELECT * FROM clearance_stages WHERE id = ?", [stageId]);</w:t>
            </w:r>
          </w:p>
          <w:p>
            <w:pPr>
              <w:spacing w:after="10" w:before="10" w:line="240"/>
              <w:jc w:val="left"/>
            </w:pPr>
            <w:r>
              <w:rPr>
                <w:rFonts w:ascii="Consolas" w:cs="Consolas" w:eastAsia="Consolas" w:hAnsi="Consolas"/>
                <w:b w:val="false"/>
                <w:bCs w:val="false"/>
                <w:color w:val="1E293B"/>
                <w:sz w:val="18"/>
                <w:szCs w:val="18"/>
              </w:rPr>
              <w:t xml:space="preserve">  const user = await queryOne("SELECT email, full_name FROM users WHERE id = ?", [studentId]);</w:t>
            </w:r>
          </w:p>
          <w:p>
            <w:pPr>
              <w:spacing w:after="10" w:before="10" w:line="240"/>
              <w:jc w:val="left"/>
            </w:pPr>
            <w:r>
              <w:rPr>
                <w:rFonts w:ascii="Consolas" w:cs="Consolas" w:eastAsia="Consolas" w:hAnsi="Consolas"/>
                <w:b w:val="false"/>
                <w:bCs w:val="false"/>
                <w:color w:val="1E293B"/>
                <w:sz w:val="18"/>
                <w:szCs w:val="18"/>
                <w:highlight w:val="yellow"/>
              </w:rPr>
              <w:t xml:space="preserve">  const reference = `UI-PAY-${Date.now()}-${crypto.randomBytes(4).toString("hex")}`;</w:t>
            </w:r>
          </w:p>
          <w:p>
            <w:pPr>
              <w:spacing w:after="10" w:before="10" w:line="240"/>
              <w:jc w:val="left"/>
            </w:pPr>
            <w:r>
              <w:rPr>
                <w:rFonts w:ascii="Consolas" w:cs="Consolas" w:eastAsia="Consolas" w:hAnsi="Consolas"/>
                <w:b w:val="false"/>
                <w:bCs w:val="false"/>
                <w:color w:val="1E293B"/>
                <w:sz w:val="18"/>
                <w:szCs w:val="18"/>
                <w:highlight w:val="yellow"/>
              </w:rPr>
              <w:t xml:space="preserve">  const amountInKobo = Math.round(Number(stage.payment_amount) * 100);</w:t>
            </w:r>
          </w:p>
          <w:p>
            <w:pPr>
              <w:spacing w:after="10" w:before="10" w:line="240"/>
              <w:jc w:val="left"/>
            </w:pPr>
            <w:r>
              <w:rPr>
                <w:rFonts w:ascii="Consolas" w:cs="Consolas" w:eastAsia="Consolas" w:hAnsi="Consolas"/>
                <w:b w:val="false"/>
                <w:bCs w:val="false"/>
                <w:color w:val="1E293B"/>
                <w:sz w:val="18"/>
                <w:szCs w:val="18"/>
              </w:rPr>
              <w:t xml:space="preserve">  const callbackUrl = `${origin || "https://unibadan-final-year-clearance.vercel.app"}/payment/callback`;</w:t>
            </w:r>
          </w:p>
          <w:p>
            <w:pPr>
              <w:spacing w:after="10" w:before="10" w:line="240"/>
              <w:jc w:val="left"/>
            </w:pPr>
            <w:r>
              <w:rPr>
                <w:rFonts w:ascii="Consolas" w:cs="Consolas" w:eastAsia="Consolas" w:hAnsi="Consolas"/>
                <w:b w:val="false"/>
                <w:bCs w:val="false"/>
                <w:color w:val="059669"/>
                <w:sz w:val="18"/>
                <w:szCs w:val="18"/>
              </w:rPr>
              <w:t xml:space="preserve">  // Call Paystack Official Transaction Initialize API</w:t>
            </w:r>
          </w:p>
          <w:p>
            <w:pPr>
              <w:spacing w:after="10" w:before="10" w:line="240"/>
              <w:jc w:val="left"/>
            </w:pPr>
            <w:r>
              <w:rPr>
                <w:rFonts w:ascii="Consolas" w:cs="Consolas" w:eastAsia="Consolas" w:hAnsi="Consolas"/>
                <w:b w:val="false"/>
                <w:bCs w:val="false"/>
                <w:color w:val="1E293B"/>
                <w:sz w:val="18"/>
                <w:szCs w:val="18"/>
                <w:highlight w:val="yellow"/>
              </w:rPr>
              <w:t xml:space="preserve">  const response = await axios.post(`${PAYSTACK_BASE_URL}/transaction/initialize`, {</w:t>
            </w:r>
          </w:p>
          <w:p>
            <w:pPr>
              <w:spacing w:after="10" w:before="10" w:line="240"/>
              <w:jc w:val="left"/>
            </w:pPr>
            <w:r>
              <w:rPr>
                <w:rFonts w:ascii="Consolas" w:cs="Consolas" w:eastAsia="Consolas" w:hAnsi="Consolas"/>
                <w:b w:val="false"/>
                <w:bCs w:val="false"/>
                <w:color w:val="1E293B"/>
                <w:sz w:val="18"/>
                <w:szCs w:val="18"/>
              </w:rPr>
              <w:t xml:space="preserve">    email: user.email,</w:t>
            </w:r>
          </w:p>
          <w:p>
            <w:pPr>
              <w:spacing w:after="10" w:before="10" w:line="240"/>
              <w:jc w:val="left"/>
            </w:pPr>
            <w:r>
              <w:rPr>
                <w:rFonts w:ascii="Consolas" w:cs="Consolas" w:eastAsia="Consolas" w:hAnsi="Consolas"/>
                <w:b w:val="false"/>
                <w:bCs w:val="false"/>
                <w:color w:val="1E293B"/>
                <w:sz w:val="18"/>
                <w:szCs w:val="18"/>
              </w:rPr>
              <w:t xml:space="preserve">    amount: amountInKobo,</w:t>
            </w:r>
          </w:p>
          <w:p>
            <w:pPr>
              <w:spacing w:after="10" w:before="10" w:line="240"/>
              <w:jc w:val="left"/>
            </w:pPr>
            <w:r>
              <w:rPr>
                <w:rFonts w:ascii="Consolas" w:cs="Consolas" w:eastAsia="Consolas" w:hAnsi="Consolas"/>
                <w:b w:val="false"/>
                <w:bCs w:val="false"/>
                <w:color w:val="1E293B"/>
                <w:sz w:val="18"/>
                <w:szCs w:val="18"/>
              </w:rPr>
              <w:t xml:space="preserve">    reference,</w:t>
            </w:r>
          </w:p>
          <w:p>
            <w:pPr>
              <w:spacing w:after="10" w:before="10" w:line="240"/>
              <w:jc w:val="left"/>
            </w:pPr>
            <w:r>
              <w:rPr>
                <w:rFonts w:ascii="Consolas" w:cs="Consolas" w:eastAsia="Consolas" w:hAnsi="Consolas"/>
                <w:b w:val="false"/>
                <w:bCs w:val="false"/>
                <w:color w:val="1E293B"/>
                <w:sz w:val="18"/>
                <w:szCs w:val="18"/>
              </w:rPr>
              <w:t xml:space="preserve">    callback_url: callbackUrl,</w:t>
            </w:r>
          </w:p>
          <w:p>
            <w:pPr>
              <w:spacing w:after="10" w:before="10" w:line="240"/>
              <w:jc w:val="left"/>
            </w:pPr>
            <w:r>
              <w:rPr>
                <w:rFonts w:ascii="Consolas" w:cs="Consolas" w:eastAsia="Consolas" w:hAnsi="Consolas"/>
                <w:b w:val="false"/>
                <w:bCs w:val="false"/>
                <w:color w:val="1E293B"/>
                <w:sz w:val="18"/>
                <w:szCs w:val="18"/>
              </w:rPr>
              <w:t xml:space="preserve">    metadata: { student_id: studentId, stage_id: stageId, stage_name: stage.stage_name }</w:t>
            </w:r>
          </w:p>
          <w:p>
            <w:pPr>
              <w:spacing w:after="10" w:before="10" w:line="240"/>
              <w:jc w:val="left"/>
            </w:pPr>
            <w:r>
              <w:rPr>
                <w:rFonts w:ascii="Consolas" w:cs="Consolas" w:eastAsia="Consolas" w:hAnsi="Consolas"/>
                <w:b w:val="false"/>
                <w:bCs w:val="false"/>
                <w:color w:val="1E293B"/>
                <w:sz w:val="18"/>
                <w:szCs w:val="18"/>
              </w:rPr>
              <w:t xml:space="preserve">  }, {</w:t>
            </w:r>
          </w:p>
          <w:p>
            <w:pPr>
              <w:spacing w:after="10" w:before="10" w:line="240"/>
              <w:jc w:val="left"/>
            </w:pPr>
            <w:r>
              <w:rPr>
                <w:rFonts w:ascii="Consolas" w:cs="Consolas" w:eastAsia="Consolas" w:hAnsi="Consolas"/>
                <w:b w:val="false"/>
                <w:bCs w:val="false"/>
                <w:color w:val="1E293B"/>
                <w:sz w:val="18"/>
                <w:szCs w:val="18"/>
                <w:highlight w:val="yellow"/>
              </w:rPr>
              <w:t xml:space="preserve">    headers: { Authorization: `Bearer ${config.paystack.secretKey}`, "Content-Type": "application/json" }</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rPr>
              <w:t xml:space="preserve">  const paystackData = response.data?.data;</w:t>
            </w:r>
          </w:p>
          <w:p>
            <w:pPr>
              <w:spacing w:after="10" w:before="10" w:line="240"/>
              <w:jc w:val="left"/>
            </w:pPr>
            <w:r>
              <w:rPr>
                <w:rFonts w:ascii="Consolas" w:cs="Consolas" w:eastAsia="Consolas" w:hAnsi="Consolas"/>
                <w:b w:val="false"/>
                <w:bCs w:val="false"/>
                <w:color w:val="1E293B"/>
                <w:sz w:val="18"/>
                <w:szCs w:val="18"/>
              </w:rPr>
              <w:t xml:space="preserve">  await query(`INSERT INTO payments (student_id, stage_id, amount, reference, status, gateway, authorization_url)</w:t>
            </w:r>
          </w:p>
          <w:p>
            <w:pPr>
              <w:spacing w:after="10" w:before="10" w:line="240"/>
              <w:jc w:val="left"/>
            </w:pPr>
            <w:r>
              <w:rPr>
                <w:rFonts w:ascii="Consolas" w:cs="Consolas" w:eastAsia="Consolas" w:hAnsi="Consolas"/>
                <w:b w:val="false"/>
                <w:bCs w:val="false"/>
                <w:color w:val="1E293B"/>
                <w:sz w:val="18"/>
                <w:szCs w:val="18"/>
                <w:highlight w:val="yellow"/>
              </w:rPr>
              <w:t xml:space="preserve">               VALUES (?, ?, ?, ?, "pending", "paystack", ?)`,</w:t>
            </w:r>
          </w:p>
          <w:p>
            <w:pPr>
              <w:spacing w:after="10" w:before="10" w:line="240"/>
              <w:jc w:val="left"/>
            </w:pPr>
            <w:r>
              <w:rPr>
                <w:rFonts w:ascii="Consolas" w:cs="Consolas" w:eastAsia="Consolas" w:hAnsi="Consolas"/>
                <w:b w:val="false"/>
                <w:bCs w:val="false"/>
                <w:color w:val="1E293B"/>
                <w:sz w:val="18"/>
                <w:szCs w:val="18"/>
              </w:rPr>
              <w:t xml:space="preserve">              [studentId, stageId, stage.payment_amount, reference, paystackData.authorization_url]);</w:t>
            </w:r>
          </w:p>
          <w:p>
            <w:pPr>
              <w:spacing w:after="10" w:before="10" w:line="240"/>
              <w:jc w:val="left"/>
            </w:pPr>
            <w:r>
              <w:rPr>
                <w:rFonts w:ascii="Consolas" w:cs="Consolas" w:eastAsia="Consolas" w:hAnsi="Consolas"/>
                <w:b w:val="false"/>
                <w:bCs w:val="false"/>
                <w:color w:val="1E293B"/>
                <w:sz w:val="18"/>
                <w:szCs w:val="18"/>
              </w:rPr>
              <w:t xml:space="preserve">  return { reference, authorization_url: paystackData.authorization_url };</w:t>
            </w:r>
          </w:p>
          <w:p>
            <w:pPr>
              <w:spacing w:after="10" w:before="10" w:line="240"/>
              <w:jc w:val="left"/>
            </w:pPr>
            <w:r>
              <w:rPr>
                <w:rFonts w:ascii="Consolas" w:cs="Consolas" w:eastAsia="Consolas" w:hAnsi="Consolas"/>
                <w:b w:val="false"/>
                <w:bCs w:val="false"/>
                <w:color w:val="1E293B"/>
                <w:sz w:val="18"/>
                <w:szCs w:val="18"/>
              </w:rPr>
              <w:t xml:space="preserve">}</w:t>
            </w:r>
          </w:p>
          <w:p>
            <w:pPr>
              <w:spacing w:after="10" w:before="10" w:line="240"/>
              <w:jc w:val="left"/>
            </w:pPr>
            <w:r>
              <w:rPr>
                <w:rFonts w:ascii="Consolas" w:cs="Consolas" w:eastAsia="Consolas" w:hAnsi="Consolas"/>
                <w:b w:val="false"/>
                <w:bCs w:val="false"/>
                <w:color w:val="1E293B"/>
                <w:sz w:val="18"/>
                <w:szCs w:val="18"/>
              </w:rPr>
              <w:t xml:space="preserve"/>
            </w:r>
          </w:p>
          <w:p>
            <w:pPr>
              <w:spacing w:after="10" w:before="10" w:line="240"/>
              <w:jc w:val="left"/>
            </w:pPr>
            <w:r>
              <w:rPr>
                <w:rFonts w:ascii="Consolas" w:cs="Consolas" w:eastAsia="Consolas" w:hAnsi="Consolas"/>
                <w:b w:val="false"/>
                <w:bCs w:val="false"/>
                <w:color w:val="2563EB"/>
                <w:sz w:val="18"/>
                <w:szCs w:val="18"/>
              </w:rPr>
              <w:t xml:space="preserve">async function verifyPayment(reference) {</w:t>
            </w:r>
          </w:p>
          <w:p>
            <w:pPr>
              <w:spacing w:after="10" w:before="10" w:line="240"/>
              <w:jc w:val="left"/>
            </w:pPr>
            <w:r>
              <w:rPr>
                <w:rFonts w:ascii="Consolas" w:cs="Consolas" w:eastAsia="Consolas" w:hAnsi="Consolas"/>
                <w:b w:val="false"/>
                <w:bCs w:val="false"/>
                <w:color w:val="1E293B"/>
                <w:sz w:val="18"/>
                <w:szCs w:val="18"/>
              </w:rPr>
              <w:t xml:space="preserve">  const payment = await queryOne("SELECT * FROM payments WHERE reference = ?", [reference]);</w:t>
            </w:r>
          </w:p>
          <w:p>
            <w:pPr>
              <w:spacing w:after="10" w:before="10" w:line="240"/>
              <w:jc w:val="left"/>
            </w:pPr>
            <w:r>
              <w:rPr>
                <w:rFonts w:ascii="Consolas" w:cs="Consolas" w:eastAsia="Consolas" w:hAnsi="Consolas"/>
                <w:b w:val="false"/>
                <w:bCs w:val="false"/>
                <w:color w:val="059669"/>
                <w:sz w:val="18"/>
                <w:szCs w:val="18"/>
              </w:rPr>
              <w:t xml:space="preserve">  // Verify transaction status with Paystack Official Verification API</w:t>
            </w:r>
          </w:p>
          <w:p>
            <w:pPr>
              <w:spacing w:after="10" w:before="10" w:line="240"/>
              <w:jc w:val="left"/>
            </w:pPr>
            <w:r>
              <w:rPr>
                <w:rFonts w:ascii="Consolas" w:cs="Consolas" w:eastAsia="Consolas" w:hAnsi="Consolas"/>
                <w:b w:val="false"/>
                <w:bCs w:val="false"/>
                <w:color w:val="1E293B"/>
                <w:sz w:val="18"/>
                <w:szCs w:val="18"/>
                <w:highlight w:val="yellow"/>
              </w:rPr>
              <w:t xml:space="preserve">  const response = await axios.get(`${PAYSTACK_BASE_URL}/transaction/verify/${encodeURIComponent(reference)}`, {</w:t>
            </w:r>
          </w:p>
          <w:p>
            <w:pPr>
              <w:spacing w:after="10" w:before="10" w:line="240"/>
              <w:jc w:val="left"/>
            </w:pPr>
            <w:r>
              <w:rPr>
                <w:rFonts w:ascii="Consolas" w:cs="Consolas" w:eastAsia="Consolas" w:hAnsi="Consolas"/>
                <w:b w:val="false"/>
                <w:bCs w:val="false"/>
                <w:color w:val="1E293B"/>
                <w:sz w:val="18"/>
                <w:szCs w:val="18"/>
              </w:rPr>
              <w:t xml:space="preserve">    headers: { Authorization: `Bearer ${config.paystack.secretKey}` }</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rPr>
              <w:t xml:space="preserve">  const data = response.data?.data;</w:t>
            </w:r>
          </w:p>
          <w:p>
            <w:pPr>
              <w:spacing w:after="10" w:before="10" w:line="240"/>
              <w:jc w:val="left"/>
            </w:pPr>
            <w:r>
              <w:rPr>
                <w:rFonts w:ascii="Consolas" w:cs="Consolas" w:eastAsia="Consolas" w:hAnsi="Consolas"/>
                <w:b w:val="false"/>
                <w:bCs w:val="false"/>
                <w:color w:val="1E293B"/>
                <w:sz w:val="18"/>
                <w:szCs w:val="18"/>
                <w:highlight w:val="yellow"/>
              </w:rPr>
              <w:t xml:space="preserve">  if (data?.status === "success") {</w:t>
            </w:r>
          </w:p>
          <w:p>
            <w:pPr>
              <w:spacing w:after="10" w:before="10" w:line="240"/>
              <w:jc w:val="left"/>
            </w:pPr>
            <w:r>
              <w:rPr>
                <w:rFonts w:ascii="Consolas" w:cs="Consolas" w:eastAsia="Consolas" w:hAnsi="Consolas"/>
                <w:b w:val="false"/>
                <w:bCs w:val="false"/>
                <w:color w:val="1E293B"/>
                <w:sz w:val="18"/>
                <w:szCs w:val="18"/>
              </w:rPr>
              <w:t xml:space="preserve">    await query("UPDATE payments SET status = 'success', paid_at = NOW() WHERE id = ?", [payment.id]);</w:t>
            </w:r>
          </w:p>
          <w:p>
            <w:pPr>
              <w:spacing w:after="10" w:before="10" w:line="240"/>
              <w:jc w:val="left"/>
            </w:pPr>
            <w:r>
              <w:rPr>
                <w:rFonts w:ascii="Consolas" w:cs="Consolas" w:eastAsia="Consolas" w:hAnsi="Consolas"/>
                <w:b w:val="false"/>
                <w:bCs w:val="false"/>
                <w:color w:val="1E293B"/>
                <w:sz w:val="18"/>
                <w:szCs w:val="18"/>
              </w:rPr>
              <w:t xml:space="preserve">    await notifyPayment(payment.student_id, payment.stage_id, "success", payment.reference);</w:t>
            </w:r>
          </w:p>
          <w:p>
            <w:pPr>
              <w:spacing w:after="10" w:before="10" w:line="240"/>
              <w:jc w:val="left"/>
            </w:pPr>
            <w:r>
              <w:rPr>
                <w:rFonts w:ascii="Consolas" w:cs="Consolas" w:eastAsia="Consolas" w:hAnsi="Consolas"/>
                <w:b w:val="false"/>
                <w:bCs w:val="false"/>
                <w:color w:val="1E293B"/>
                <w:sz w:val="18"/>
                <w:szCs w:val="18"/>
              </w:rPr>
              <w:t xml:space="preserve">    emitToUser(payment.student_id, "payment:update", { stageId: payment.stage_id, status: "success" });</w:t>
            </w:r>
          </w:p>
          <w:p>
            <w:pPr>
              <w:spacing w:after="10" w:before="10" w:line="240"/>
              <w:jc w:val="left"/>
            </w:pPr>
            <w:r>
              <w:rPr>
                <w:rFonts w:ascii="Consolas" w:cs="Consolas" w:eastAsia="Consolas" w:hAnsi="Consolas"/>
                <w:b w:val="false"/>
                <w:bCs w:val="false"/>
                <w:color w:val="1E293B"/>
                <w:sz w:val="18"/>
                <w:szCs w:val="18"/>
              </w:rPr>
              <w:t xml:space="preserve">    return { message: "Payment verified successfully via Paystack.", status: "success" };</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rPr>
              <w:t xml:space="preserve">  throw new ApiError("Payment verification failed on Paystack.", 402);</w:t>
            </w:r>
          </w:p>
          <w:p>
            <w:pPr>
              <w:spacing w:after="10" w:before="10" w:line="240"/>
              <w:jc w:val="left"/>
            </w:pPr>
            <w:r>
              <w:rPr>
                <w:rFonts w:ascii="Consolas" w:cs="Consolas" w:eastAsia="Consolas" w:hAnsi="Consolas"/>
                <w:b w:val="false"/>
                <w:bCs w:val="false"/>
                <w:color w:val="1E293B"/>
                <w:sz w:val="18"/>
                <w:szCs w:val="18"/>
              </w:rPr>
              <w:t xml:space="preserve">}</w:t>
            </w:r>
          </w:p>
        </w:tc>
      </w:tr>
    </w:tbl>
    <w:p>
      <w:pPr>
        <w:spacing w:after="120"/>
      </w:pPr>
    </w:p>
    <w:p>
      <w:pPr>
        <w:spacing w:after="140" w:before="0" w:line="360"/>
        <w:jc w:val="both"/>
      </w:pPr>
      <w:r>
        <w:rPr>
          <w:rFonts w:ascii="Times New Roman" w:cs="Times New Roman" w:eastAsia="Times New Roman" w:hAnsi="Times New Roman"/>
          <w:b/>
          <w:bCs/>
          <w:i w:val="false"/>
          <w:iCs w:val="false"/>
          <w:color w:val="000000"/>
          <w:sz w:val="24"/>
          <w:szCs w:val="24"/>
        </w:rPr>
        <w:t xml:space="preserve">Detailed Line-by-Line Explanation of Listing 4.2 (Updated): </w:t>
      </w:r>
      <w:r>
        <w:rPr>
          <w:rFonts w:ascii="Times New Roman" w:cs="Times New Roman" w:eastAsia="Times New Roman" w:hAnsi="Times New Roman"/>
          <w:b w:val="false"/>
          <w:bCs w:val="false"/>
          <w:i w:val="false"/>
          <w:iCs w:val="false"/>
          <w:color w:val="000000"/>
          <w:sz w:val="24"/>
          <w:szCs w:val="24"/>
          <w:highlight w:val="yellow"/>
        </w:rPr>
        <w:t xml:space="preserve">In this updated implementation, Listing 4.2 reflects the authentic Paystack integration deployed in the live system, replacing the previous Remita-based placeholder code. Lines 7-28 implement the payment initialization algorithm: Line 10 generates a collision-resistant unique transaction reference (`UI-PAY-...`), and Line 11 converts the required fee into kobo (multiplying by 100 as mandated by Paystack’s API specification). Lines 14-22 make a secure server-to-server POST request to Paystack’s `https://api.paystack.co/transaction/initialize` endpoint, passing the student’s email, amount in kobo, callback URL, and custom metadata. Lines 24-27 persist the generated transaction reference and authorization URL into the MySQL `payments` table with a `pending` status. Lines 30-44 handle transaction verification: Line 33 queries Paystack’s official verification endpoint (`/transaction/verify/:reference`) using the secret bearer key. If Paystack confirms status `success`, Lines 38-40 atomically update the payment status to `success`, record the payment timestamp, trigger multi-channel student notifications, and emit a real-time event to unlock the student’s clearance queue.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594"/>
      </w:tblGrid>
      <w:tr>
        <w:tc>
          <w:tcPr>
            <w:tcBorders>
              <w:top w:val="single" w:color="CBD5E1" w:sz="2"/>
              <w:left w:val="single" w:color="0284C7" w:sz="6"/>
              <w:bottom w:val="single" w:color="CBD5E1" w:sz="2"/>
              <w:right w:val="single" w:color="CBD5E1" w:sz="2"/>
            </w:tcBorders>
            <w:shd w:fill="F1F5F9" w:val="clear"/>
          </w:tcPr>
          <w:p>
            <w:pPr>
              <w:spacing w:after="80" w:before="100" w:line="240"/>
              <w:jc w:val="left"/>
            </w:pPr>
            <w:r>
              <w:rPr>
                <w:rFonts w:ascii="Times New Roman" w:cs="Times New Roman" w:eastAsia="Times New Roman" w:hAnsi="Times New Roman"/>
                <w:b/>
                <w:bCs/>
                <w:i w:val="false"/>
                <w:iCs w:val="false"/>
                <w:color w:val="0F172A"/>
                <w:sz w:val="20"/>
                <w:szCs w:val="20"/>
              </w:rPr>
              <w:t xml:space="preserve">Listing 4.3: </w:t>
            </w:r>
            <w:r>
              <w:rPr>
                <w:rFonts w:ascii="Times New Roman" w:cs="Times New Roman" w:eastAsia="Times New Roman" w:hAnsi="Times New Roman"/>
                <w:b/>
                <w:bCs/>
                <w:i w:val="false"/>
                <w:iCs w:val="false"/>
                <w:color w:val="0F172A"/>
                <w:sz w:val="20"/>
                <w:szCs w:val="20"/>
                <w:highlight w:val="yellow"/>
              </w:rPr>
              <w:t xml:space="preserve">Multi-Channel Notification Dispatch Algorithm (In-App Socket.io, HTML Email, SMS, &amp; WhatsApp)</w:t>
            </w:r>
            <w:r>
              <w:rPr>
                <w:rFonts w:ascii="Times New Roman" w:cs="Times New Roman" w:eastAsia="Times New Roman" w:hAnsi="Times New Roman"/>
                <w:b w:val="false"/>
                <w:bCs w:val="false"/>
                <w:i/>
                <w:iCs/>
                <w:color w:val="475569"/>
                <w:sz w:val="18"/>
                <w:szCs w:val="18"/>
              </w:rPr>
              <w:t xml:space="preserve"> (server/utils/sendSMS.js)</w:t>
            </w:r>
          </w:p>
          <w:p>
            <w:pPr>
              <w:spacing w:after="10" w:before="10" w:line="240"/>
              <w:jc w:val="left"/>
            </w:pPr>
            <w:r>
              <w:rPr>
                <w:rFonts w:ascii="Consolas" w:cs="Consolas" w:eastAsia="Consolas" w:hAnsi="Consolas"/>
                <w:b w:val="false"/>
                <w:bCs w:val="false"/>
                <w:color w:val="059669"/>
                <w:sz w:val="18"/>
                <w:szCs w:val="18"/>
              </w:rPr>
              <w:t xml:space="preserve">// File: server/utils/sendSMS.js &amp; server/utils/mailer.js</w:t>
            </w:r>
          </w:p>
          <w:p>
            <w:pPr>
              <w:spacing w:after="10" w:before="10" w:line="240"/>
              <w:jc w:val="left"/>
            </w:pPr>
            <w:r>
              <w:rPr>
                <w:rFonts w:ascii="Consolas" w:cs="Consolas" w:eastAsia="Consolas" w:hAnsi="Consolas"/>
                <w:b w:val="false"/>
                <w:bCs w:val="false"/>
                <w:color w:val="059669"/>
                <w:sz w:val="18"/>
                <w:szCs w:val="18"/>
              </w:rPr>
              <w:t xml:space="preserve">// Multi-Channel Notification Pipeline: In-App Socket.io, Transactional HTML Email, SMS &amp; WhatsApp</w:t>
            </w:r>
          </w:p>
          <w:p>
            <w:pPr>
              <w:spacing w:after="10" w:before="10" w:line="240"/>
              <w:jc w:val="left"/>
            </w:pPr>
            <w:r>
              <w:rPr>
                <w:rFonts w:ascii="Consolas" w:cs="Consolas" w:eastAsia="Consolas" w:hAnsi="Consolas"/>
                <w:b w:val="false"/>
                <w:bCs w:val="false"/>
                <w:color w:val="2563EB"/>
                <w:sz w:val="18"/>
                <w:szCs w:val="18"/>
              </w:rPr>
              <w:t xml:space="preserve">async function notifyUser({ userId, phone, email, title, message, stageId = null }) {</w:t>
            </w:r>
          </w:p>
          <w:p>
            <w:pPr>
              <w:spacing w:after="10" w:before="10" w:line="240"/>
              <w:jc w:val="left"/>
            </w:pPr>
            <w:r>
              <w:rPr>
                <w:rFonts w:ascii="Consolas" w:cs="Consolas" w:eastAsia="Consolas" w:hAnsi="Consolas"/>
                <w:b w:val="false"/>
                <w:bCs w:val="false"/>
                <w:color w:val="059669"/>
                <w:sz w:val="18"/>
                <w:szCs w:val="18"/>
              </w:rPr>
              <w:t xml:space="preserve">  // 1. Record in-app notification in database and emit real-time Socket.io event</w:t>
            </w:r>
          </w:p>
          <w:p>
            <w:pPr>
              <w:spacing w:after="10" w:before="10" w:line="240"/>
              <w:jc w:val="left"/>
            </w:pPr>
            <w:r>
              <w:rPr>
                <w:rFonts w:ascii="Consolas" w:cs="Consolas" w:eastAsia="Consolas" w:hAnsi="Consolas"/>
                <w:b w:val="false"/>
                <w:bCs w:val="false"/>
                <w:color w:val="1E293B"/>
                <w:sz w:val="18"/>
                <w:szCs w:val="18"/>
                <w:highlight w:val="yellow"/>
              </w:rPr>
              <w:t xml:space="preserve">  await recordNotification(userId, "in_app", "sent", title, message, stageId);</w:t>
            </w:r>
          </w:p>
          <w:p>
            <w:pPr>
              <w:spacing w:after="10" w:before="10" w:line="240"/>
              <w:jc w:val="left"/>
            </w:pPr>
            <w:r>
              <w:rPr>
                <w:rFonts w:ascii="Consolas" w:cs="Consolas" w:eastAsia="Consolas" w:hAnsi="Consolas"/>
                <w:b w:val="false"/>
                <w:bCs w:val="false"/>
                <w:color w:val="1E293B"/>
                <w:sz w:val="18"/>
                <w:szCs w:val="18"/>
                <w:highlight w:val="yellow"/>
              </w:rPr>
              <w:t xml:space="preserve">  emitToUser(userId, "notification:new", { title, message, stageId });</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059669"/>
                <w:sz w:val="18"/>
                <w:szCs w:val="18"/>
              </w:rPr>
              <w:t xml:space="preserve">  // 2. Dispatch SMS and WhatsApp via Termii API if phone number is provided</w:t>
            </w:r>
          </w:p>
          <w:p>
            <w:pPr>
              <w:spacing w:after="10" w:before="10" w:line="240"/>
              <w:jc w:val="left"/>
            </w:pPr>
            <w:r>
              <w:rPr>
                <w:rFonts w:ascii="Consolas" w:cs="Consolas" w:eastAsia="Consolas" w:hAnsi="Consolas"/>
                <w:b w:val="false"/>
                <w:bCs w:val="false"/>
                <w:color w:val="1E293B"/>
                <w:sz w:val="18"/>
                <w:szCs w:val="18"/>
              </w:rPr>
              <w:t xml:space="preserve">  if (phone) {</w:t>
            </w:r>
          </w:p>
          <w:p>
            <w:pPr>
              <w:spacing w:after="10" w:before="10" w:line="240"/>
              <w:jc w:val="left"/>
            </w:pPr>
            <w:r>
              <w:rPr>
                <w:rFonts w:ascii="Consolas" w:cs="Consolas" w:eastAsia="Consolas" w:hAnsi="Consolas"/>
                <w:b w:val="false"/>
                <w:bCs w:val="false"/>
                <w:color w:val="1E293B"/>
                <w:sz w:val="18"/>
                <w:szCs w:val="18"/>
                <w:highlight w:val="yellow"/>
              </w:rPr>
              <w:t xml:space="preserve">    const cleanPhone = normalisePhone(phone); // Normalise to 234 international format</w:t>
            </w:r>
          </w:p>
          <w:p>
            <w:pPr>
              <w:spacing w:after="10" w:before="10" w:line="240"/>
              <w:jc w:val="left"/>
            </w:pPr>
            <w:r>
              <w:rPr>
                <w:rFonts w:ascii="Consolas" w:cs="Consolas" w:eastAsia="Consolas" w:hAnsi="Consolas"/>
                <w:b w:val="false"/>
                <w:bCs w:val="false"/>
                <w:color w:val="1E293B"/>
                <w:sz w:val="18"/>
                <w:szCs w:val="18"/>
              </w:rPr>
              <w:t xml:space="preserve">    if (config.termii.enabled) {</w:t>
            </w:r>
          </w:p>
          <w:p>
            <w:pPr>
              <w:spacing w:after="10" w:before="10" w:line="240"/>
              <w:jc w:val="left"/>
            </w:pPr>
            <w:r>
              <w:rPr>
                <w:rFonts w:ascii="Consolas" w:cs="Consolas" w:eastAsia="Consolas" w:hAnsi="Consolas"/>
                <w:b w:val="false"/>
                <w:bCs w:val="false"/>
                <w:color w:val="059669"/>
                <w:sz w:val="18"/>
                <w:szCs w:val="18"/>
              </w:rPr>
              <w:t xml:space="preserve">      // Dispatch SMS channel</w:t>
            </w:r>
          </w:p>
          <w:p>
            <w:pPr>
              <w:spacing w:after="10" w:before="10" w:line="240"/>
              <w:jc w:val="left"/>
            </w:pPr>
            <w:r>
              <w:rPr>
                <w:rFonts w:ascii="Consolas" w:cs="Consolas" w:eastAsia="Consolas" w:hAnsi="Consolas"/>
                <w:b w:val="false"/>
                <w:bCs w:val="false"/>
                <w:color w:val="1E293B"/>
                <w:sz w:val="18"/>
                <w:szCs w:val="18"/>
                <w:highlight w:val="yellow"/>
              </w:rPr>
              <w:t xml:space="preserve">      await axios.post("https://api.ng.termii.com/api/sms/send", {</w:t>
            </w:r>
          </w:p>
          <w:p>
            <w:pPr>
              <w:spacing w:after="10" w:before="10" w:line="240"/>
              <w:jc w:val="left"/>
            </w:pPr>
            <w:r>
              <w:rPr>
                <w:rFonts w:ascii="Consolas" w:cs="Consolas" w:eastAsia="Consolas" w:hAnsi="Consolas"/>
                <w:b w:val="false"/>
                <w:bCs w:val="false"/>
                <w:color w:val="1E293B"/>
                <w:sz w:val="18"/>
                <w:szCs w:val="18"/>
              </w:rPr>
              <w:t xml:space="preserve">        to: cleanPhone, from: config.termii.senderId, sms: message, type: "plain", channel: "generic", api_key: config.termii.apiKey</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059669"/>
                <w:sz w:val="18"/>
                <w:szCs w:val="18"/>
              </w:rPr>
              <w:t xml:space="preserve">      // Dispatch WhatsApp channel</w:t>
            </w:r>
          </w:p>
          <w:p>
            <w:pPr>
              <w:spacing w:after="10" w:before="10" w:line="240"/>
              <w:jc w:val="left"/>
            </w:pPr>
            <w:r>
              <w:rPr>
                <w:rFonts w:ascii="Consolas" w:cs="Consolas" w:eastAsia="Consolas" w:hAnsi="Consolas"/>
                <w:b w:val="false"/>
                <w:bCs w:val="false"/>
                <w:color w:val="1E293B"/>
                <w:sz w:val="18"/>
                <w:szCs w:val="18"/>
                <w:highlight w:val="yellow"/>
              </w:rPr>
              <w:t xml:space="preserve">      await axios.post("https://api.ng.termii.com/api/sms/send", {</w:t>
            </w:r>
          </w:p>
          <w:p>
            <w:pPr>
              <w:spacing w:after="10" w:before="10" w:line="240"/>
              <w:jc w:val="left"/>
            </w:pPr>
            <w:r>
              <w:rPr>
                <w:rFonts w:ascii="Consolas" w:cs="Consolas" w:eastAsia="Consolas" w:hAnsi="Consolas"/>
                <w:b w:val="false"/>
                <w:bCs w:val="false"/>
                <w:color w:val="1E293B"/>
                <w:sz w:val="18"/>
                <w:szCs w:val="18"/>
              </w:rPr>
              <w:t xml:space="preserve">        to: cleanPhone, from: config.termii.senderId, sms: message, type: "plain", channel: "whatsapp", api_key: config.termii.apiKey</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highlight w:val="yellow"/>
              </w:rPr>
              <w:t xml:space="preserve">      await recordNotification(userId, "whatsapp", "sent", title, message, stageId);</w:t>
            </w:r>
          </w:p>
          <w:p>
            <w:pPr>
              <w:spacing w:after="10" w:before="10" w:line="240"/>
              <w:jc w:val="left"/>
            </w:pPr>
            <w:r>
              <w:rPr>
                <w:rFonts w:ascii="Consolas" w:cs="Consolas" w:eastAsia="Consolas" w:hAnsi="Consolas"/>
                <w:b w:val="false"/>
                <w:bCs w:val="false"/>
                <w:color w:val="1E293B"/>
                <w:sz w:val="18"/>
                <w:szCs w:val="18"/>
              </w:rPr>
              <w:t xml:space="preserve">    } else {</w:t>
            </w:r>
          </w:p>
          <w:p>
            <w:pPr>
              <w:spacing w:after="10" w:before="10" w:line="240"/>
              <w:jc w:val="left"/>
            </w:pPr>
            <w:r>
              <w:rPr>
                <w:rFonts w:ascii="Consolas" w:cs="Consolas" w:eastAsia="Consolas" w:hAnsi="Consolas"/>
                <w:b w:val="false"/>
                <w:bCs w:val="false"/>
                <w:color w:val="1E293B"/>
                <w:sz w:val="18"/>
                <w:szCs w:val="18"/>
              </w:rPr>
              <w:t xml:space="preserve">      console.log(`[sms:simulated] -&gt; ${phone}: ${message}`);</w:t>
            </w:r>
          </w:p>
          <w:p>
            <w:pPr>
              <w:spacing w:after="10" w:before="10" w:line="240"/>
              <w:jc w:val="left"/>
            </w:pPr>
            <w:r>
              <w:rPr>
                <w:rFonts w:ascii="Consolas" w:cs="Consolas" w:eastAsia="Consolas" w:hAnsi="Consolas"/>
                <w:b w:val="false"/>
                <w:bCs w:val="false"/>
                <w:color w:val="1E293B"/>
                <w:sz w:val="18"/>
                <w:szCs w:val="18"/>
                <w:highlight w:val="yellow"/>
              </w:rPr>
              <w:t xml:space="preserve">      console.log(`[whatsapp:simulated] -&gt; https://wa.me/${cleanPhone}?text=${encodeURIComponent(message)}`);</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059669"/>
                <w:sz w:val="18"/>
                <w:szCs w:val="18"/>
              </w:rPr>
              <w:t xml:space="preserve">  // 3. Dispatch Branded HTML Email via Nodemailer SMTP Transport</w:t>
            </w:r>
          </w:p>
          <w:p>
            <w:pPr>
              <w:spacing w:after="10" w:before="10" w:line="240"/>
              <w:jc w:val="left"/>
            </w:pPr>
            <w:r>
              <w:rPr>
                <w:rFonts w:ascii="Consolas" w:cs="Consolas" w:eastAsia="Consolas" w:hAnsi="Consolas"/>
                <w:b w:val="false"/>
                <w:bCs w:val="false"/>
                <w:color w:val="1E293B"/>
                <w:sz w:val="18"/>
                <w:szCs w:val="18"/>
              </w:rPr>
              <w:t xml:space="preserve">  if (email &amp;&amp; config.mail.enabled) {</w:t>
            </w:r>
          </w:p>
          <w:p>
            <w:pPr>
              <w:spacing w:after="10" w:before="10" w:line="240"/>
              <w:jc w:val="left"/>
            </w:pPr>
            <w:r>
              <w:rPr>
                <w:rFonts w:ascii="Consolas" w:cs="Consolas" w:eastAsia="Consolas" w:hAnsi="Consolas"/>
                <w:b w:val="false"/>
                <w:bCs w:val="false"/>
                <w:color w:val="1E293B"/>
                <w:sz w:val="18"/>
                <w:szCs w:val="18"/>
                <w:highlight w:val="yellow"/>
              </w:rPr>
              <w:t xml:space="preserve">    const htmlBody = buildEmailTemplate({ title, message, portalUrl: "https://unibadan-final-year-clearance.vercel.app" });</w:t>
            </w:r>
          </w:p>
          <w:p>
            <w:pPr>
              <w:spacing w:after="10" w:before="10" w:line="240"/>
              <w:jc w:val="left"/>
            </w:pPr>
            <w:r>
              <w:rPr>
                <w:rFonts w:ascii="Consolas" w:cs="Consolas" w:eastAsia="Consolas" w:hAnsi="Consolas"/>
                <w:b w:val="false"/>
                <w:bCs w:val="false"/>
                <w:color w:val="1E293B"/>
                <w:sz w:val="18"/>
                <w:szCs w:val="18"/>
                <w:highlight w:val="yellow"/>
              </w:rPr>
              <w:t xml:space="preserve">    await getTransporter().sendMail({ from: config.mail.from, to: email, subject: title, html: htmlBody });</w:t>
            </w:r>
          </w:p>
          <w:p>
            <w:pPr>
              <w:spacing w:after="10" w:before="10" w:line="240"/>
              <w:jc w:val="left"/>
            </w:pPr>
            <w:r>
              <w:rPr>
                <w:rFonts w:ascii="Consolas" w:cs="Consolas" w:eastAsia="Consolas" w:hAnsi="Consolas"/>
                <w:b w:val="false"/>
                <w:bCs w:val="false"/>
                <w:color w:val="1E293B"/>
                <w:sz w:val="18"/>
                <w:szCs w:val="18"/>
                <w:highlight w:val="yellow"/>
              </w:rPr>
              <w:t xml:space="preserve">    await recordNotification(userId, "email", "sent", title, message, stageId);</w:t>
            </w:r>
          </w:p>
          <w:p>
            <w:pPr>
              <w:spacing w:after="10" w:before="10" w:line="240"/>
              <w:jc w:val="left"/>
            </w:pPr>
            <w:r>
              <w:rPr>
                <w:rFonts w:ascii="Consolas" w:cs="Consolas" w:eastAsia="Consolas" w:hAnsi="Consolas"/>
                <w:b w:val="false"/>
                <w:bCs w:val="false"/>
                <w:color w:val="1E293B"/>
                <w:sz w:val="18"/>
                <w:szCs w:val="18"/>
              </w:rPr>
              <w:t xml:space="preserve">  }</w:t>
            </w:r>
          </w:p>
          <w:p>
            <w:pPr>
              <w:spacing w:after="10" w:before="10" w:line="240"/>
              <w:jc w:val="left"/>
            </w:pPr>
            <w:r>
              <w:rPr>
                <w:rFonts w:ascii="Consolas" w:cs="Consolas" w:eastAsia="Consolas" w:hAnsi="Consolas"/>
                <w:b w:val="false"/>
                <w:bCs w:val="false"/>
                <w:color w:val="1E293B"/>
                <w:sz w:val="18"/>
                <w:szCs w:val="18"/>
              </w:rPr>
              <w:t xml:space="preserve">}</w:t>
            </w:r>
          </w:p>
        </w:tc>
      </w:tr>
    </w:tbl>
    <w:p>
      <w:pPr>
        <w:spacing w:after="120"/>
      </w:pPr>
    </w:p>
    <w:p>
      <w:pPr>
        <w:spacing w:after="140" w:before="0" w:line="360"/>
        <w:jc w:val="both"/>
      </w:pPr>
      <w:r>
        <w:rPr>
          <w:rFonts w:ascii="Times New Roman" w:cs="Times New Roman" w:eastAsia="Times New Roman" w:hAnsi="Times New Roman"/>
          <w:b/>
          <w:bCs/>
          <w:i w:val="false"/>
          <w:iCs w:val="false"/>
          <w:color w:val="000000"/>
          <w:sz w:val="24"/>
          <w:szCs w:val="24"/>
        </w:rPr>
        <w:t xml:space="preserve">Detailed Line-by-Line Explanation of Listing 4.3 (New): </w:t>
      </w:r>
      <w:r>
        <w:rPr>
          <w:rFonts w:ascii="Times New Roman" w:cs="Times New Roman" w:eastAsia="Times New Roman" w:hAnsi="Times New Roman"/>
          <w:b w:val="false"/>
          <w:bCs w:val="false"/>
          <w:i w:val="false"/>
          <w:iCs w:val="false"/>
          <w:color w:val="000000"/>
          <w:sz w:val="24"/>
          <w:szCs w:val="24"/>
          <w:highlight w:val="yellow"/>
        </w:rPr>
        <w:t xml:space="preserve">Listing 4.3 illustrates the newly implemented multi-channel notification dispatch architecture. Lines 4-5 persist an in-app audit record in the `notifications` table and emit a real-time WebSocket event via Socket.io to immediately update the top-bar notification bell in active student browser sessions. Lines 8-24 handle mobile messaging: Line 9 normalizes Nigerian telephone numbers into international format (`234...`). When Termii credentials are configured, Lines 12-19 dispatch both an SMS message (channel: `generic`) and a WhatsApp alert (channel: `whatsapp`), persisting audit records in the database. In simulated or development environments, Lines 21-22 log the payload and construct an instant click-to-chat WhatsApp link (`https://wa.me/...`) allowing zero-cost demonstration. Lines 27-31 format a responsive, UI-crested HTML email using Nodemailer SMTP, ensuring students receive official clearance determinations across all digital channels.</w:t>
      </w:r>
    </w:p>
    <w:p>
      <w:pPr>
        <w:pStyle w:val="Heading3"/>
        <w:spacing w:after="100" w:before="160" w:line="360"/>
        <w:jc w:val="left"/>
      </w:pPr>
      <w:r>
        <w:rPr>
          <w:rFonts w:ascii="Times New Roman" w:cs="Times New Roman" w:eastAsia="Times New Roman" w:hAnsi="Times New Roman"/>
          <w:b/>
          <w:bCs/>
          <w:sz w:val="24"/>
          <w:szCs w:val="24"/>
        </w:rPr>
        <w:t xml:space="preserve">4.2.5 Difficulties Faced and Solutions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During the implementation of the system, several significant technical and operational hurdles were encountered. The challenges, their technical resolutions, and the lessons learned are detailed below:</w:t>
      </w:r>
    </w:p>
    <w:p>
      <w:pPr>
        <w:spacing w:after="140" w:before="0" w:line="360"/>
        <w:jc w:val="both"/>
      </w:pPr>
      <w:r>
        <w:rPr>
          <w:rFonts w:ascii="Times New Roman" w:cs="Times New Roman" w:eastAsia="Times New Roman" w:hAnsi="Times New Roman"/>
          <w:b/>
          <w:bCs/>
          <w:i w:val="false"/>
          <w:iCs w:val="false"/>
          <w:color w:val="000000"/>
          <w:sz w:val="24"/>
          <w:szCs w:val="24"/>
        </w:rPr>
        <w:t xml:space="preserve">1. Multi-Section Prerequisite Deadlocks and Dependency Gating: </w:t>
      </w:r>
      <w:r>
        <w:rPr>
          <w:rFonts w:ascii="Times New Roman" w:cs="Times New Roman" w:eastAsia="Times New Roman" w:hAnsi="Times New Roman"/>
          <w:b w:val="false"/>
          <w:bCs w:val="false"/>
          <w:i w:val="false"/>
          <w:iCs w:val="false"/>
          <w:color w:val="000000"/>
          <w:sz w:val="24"/>
          <w:szCs w:val="24"/>
        </w:rPr>
        <w:t xml:space="preserve">In a manual clearance process, students frequently attempt to complete clearances opportunistically depending on queue lengths, leading to corrupted approval sequences. Implementing strict prerequisite enforcement digitally required ensuring that prerequisite checks did not create circular dependencies or prevent legitimate resubmissions upon rejection. Resolution: A strictly ordered numerical hierarchy (stage_order 1 to 10) was implemented in the clearance_stages database schema. An SQL sub-query evaluates all stages with a lower stage_order prior to insertion. If an earlier stage is rejected, subsequent stages remain locked, but the rejected stage transitions to an editable "rejected" state where the student can substitute invalid documents and resubmit without administrative intervention.</w:t>
      </w:r>
    </w:p>
    <w:p>
      <w:pPr>
        <w:spacing w:after="140" w:before="0" w:line="360"/>
        <w:jc w:val="both"/>
      </w:pPr>
      <w:r>
        <w:rPr>
          <w:rFonts w:ascii="Times New Roman" w:cs="Times New Roman" w:eastAsia="Times New Roman" w:hAnsi="Times New Roman"/>
          <w:b/>
          <w:bCs/>
          <w:i w:val="false"/>
          <w:iCs w:val="false"/>
          <w:color w:val="000000"/>
          <w:sz w:val="24"/>
          <w:szCs w:val="24"/>
        </w:rPr>
        <w:t xml:space="preserve">2. Real-Time State Synchronization and Cold-Start Latency: </w:t>
      </w:r>
      <w:r>
        <w:rPr>
          <w:rFonts w:ascii="Times New Roman" w:cs="Times New Roman" w:eastAsia="Times New Roman" w:hAnsi="Times New Roman"/>
          <w:b w:val="false"/>
          <w:bCs w:val="false"/>
          <w:i w:val="false"/>
          <w:iCs w:val="false"/>
          <w:color w:val="000000"/>
          <w:sz w:val="24"/>
          <w:szCs w:val="24"/>
        </w:rPr>
        <w:t xml:space="preserve">Initial development utilized traditional HTTP interval polling (every 3 seconds) from the client dashboard to detect officer review decisions. However, during load testing, this generated thousands of redundant database queries, leading to CPU spikes and connection pool depletion. Furthermore, hosting on free-tier cloud containers (such as Render) introduced 50-second cold-start delays when instances idled. </w:t>
      </w:r>
      <w:r>
        <w:rPr>
          <w:rFonts w:ascii="Times New Roman" w:cs="Times New Roman" w:eastAsia="Times New Roman" w:hAnsi="Times New Roman"/>
          <w:b w:val="false"/>
          <w:bCs w:val="false"/>
          <w:i w:val="false"/>
          <w:iCs w:val="false"/>
          <w:color w:val="000000"/>
          <w:sz w:val="24"/>
          <w:szCs w:val="24"/>
          <w:highlight w:val="yellow"/>
        </w:rPr>
        <w:t xml:space="preserve">Resolution: The architecture was upgraded to persistent Socket.io bidirectional event streaming. Whenever an officer commits an approval or rejection, a lightweight JSON event is pushed to the client, triggering an immediate UI state update. To resolve container cold starts on Render, the backend was engineered to bind its HTTP port in under 100ms and an automated background self-ping heartbeat was integrated to ping the health endpoint every 9 minutes, keeping the production service permanently active 24/7 without sleep delays.</w:t>
      </w:r>
    </w:p>
    <w:p>
      <w:pPr>
        <w:spacing w:after="140" w:before="0" w:line="360"/>
        <w:jc w:val="both"/>
      </w:pPr>
      <w:r>
        <w:rPr>
          <w:rFonts w:ascii="Times New Roman" w:cs="Times New Roman" w:eastAsia="Times New Roman" w:hAnsi="Times New Roman"/>
          <w:b/>
          <w:bCs/>
          <w:i w:val="false"/>
          <w:iCs w:val="false"/>
          <w:color w:val="000000"/>
          <w:sz w:val="24"/>
          <w:szCs w:val="24"/>
        </w:rPr>
        <w:t xml:space="preserve">3. Scalable CSV Ingestion for Large Student Cohorts: </w:t>
      </w:r>
      <w:r>
        <w:rPr>
          <w:rFonts w:ascii="Times New Roman" w:cs="Times New Roman" w:eastAsia="Times New Roman" w:hAnsi="Times New Roman"/>
          <w:b w:val="false"/>
          <w:bCs w:val="false"/>
          <w:i w:val="false"/>
          <w:iCs w:val="false"/>
          <w:color w:val="000000"/>
          <w:sz w:val="24"/>
          <w:szCs w:val="24"/>
        </w:rPr>
        <w:t xml:space="preserve">At the University of Ibadan, graduating cohorts exceed 6,000 students across hundreds of departments. Early implementations attempting to parse and insert multi-thousand row CSV files in a single synchronous memory buffer caused heap memory overflow errors and MySQL lock timeouts. Resolution: A streaming CSV ingestion pipeline using chunked batch insertions (in groups of 100 records) was deployed. Temporary memory buffers are cleared after each transaction chunk, and unaccented matching normalization was applied to department and faculty names, allowing the administrator to upload thousands of graduating students in under 12 seconds.</w:t>
      </w:r>
    </w:p>
    <w:p>
      <w:pPr>
        <w:spacing w:after="140" w:before="0" w:line="360"/>
        <w:jc w:val="both"/>
      </w:pPr>
      <w:r>
        <w:rPr>
          <w:rFonts w:ascii="Times New Roman" w:cs="Times New Roman" w:eastAsia="Times New Roman" w:hAnsi="Times New Roman"/>
          <w:b/>
          <w:bCs/>
          <w:i w:val="false"/>
          <w:iCs w:val="false"/>
          <w:color w:val="000000"/>
          <w:sz w:val="24"/>
          <w:szCs w:val="24"/>
        </w:rPr>
        <w:t xml:space="preserve">4. Universal Cross-Device Mobile Responsiveness: </w:t>
      </w:r>
      <w:r>
        <w:rPr>
          <w:rFonts w:ascii="Times New Roman" w:cs="Times New Roman" w:eastAsia="Times New Roman" w:hAnsi="Times New Roman"/>
          <w:b w:val="false"/>
          <w:bCs w:val="false"/>
          <w:i w:val="false"/>
          <w:iCs w:val="false"/>
          <w:color w:val="000000"/>
          <w:sz w:val="24"/>
          <w:szCs w:val="24"/>
        </w:rPr>
        <w:t xml:space="preserve">Initial frontend designs exhibited layout degradation on smaller mobile displays (smartphones and tablets), where complex clearance tables, document inspection modals, and multi-stage status bars overflowed horizontally. </w:t>
      </w:r>
      <w:r>
        <w:rPr>
          <w:rFonts w:ascii="Times New Roman" w:cs="Times New Roman" w:eastAsia="Times New Roman" w:hAnsi="Times New Roman"/>
          <w:b w:val="false"/>
          <w:bCs w:val="false"/>
          <w:i w:val="false"/>
          <w:iCs w:val="false"/>
          <w:color w:val="000000"/>
          <w:sz w:val="24"/>
          <w:szCs w:val="24"/>
          <w:highlight w:val="yellow"/>
        </w:rPr>
        <w:t xml:space="preserve">Resolution: A comprehensive CSS responsive architecture was implemented: fixed desktop sidebars transform into smooth off-canvas sliding drawers with touch-away backdrops; clearance stage cards reflow dynamically into vertical single-column stacks; wide data tables are wrapped in touch-scrolling responsive containers; and interactive touch targets were expanded to a minimum of 44x44 pixels, ensuring 100% usability across mobile phones, tablets, and desktop workstations.</w:t>
      </w:r>
    </w:p>
    <w:p>
      <w:pPr>
        <w:spacing w:after="140" w:before="0" w:line="360"/>
        <w:jc w:val="both"/>
      </w:pPr>
      <w:r>
        <w:rPr>
          <w:rFonts w:ascii="Times New Roman" w:cs="Times New Roman" w:eastAsia="Times New Roman" w:hAnsi="Times New Roman"/>
          <w:b/>
          <w:bCs/>
          <w:i w:val="false"/>
          <w:iCs w:val="false"/>
          <w:color w:val="000000"/>
          <w:sz w:val="24"/>
          <w:szCs w:val="24"/>
        </w:rPr>
        <w:t xml:space="preserve">5. Elimination of Physical Location Dependency and Hybrid Verification Friction: </w:t>
      </w:r>
      <w:r>
        <w:rPr>
          <w:rFonts w:ascii="Times New Roman" w:cs="Times New Roman" w:eastAsia="Times New Roman" w:hAnsi="Times New Roman"/>
          <w:b w:val="false"/>
          <w:bCs w:val="false"/>
          <w:i w:val="false"/>
          <w:iCs w:val="false"/>
          <w:color w:val="000000"/>
          <w:sz w:val="24"/>
          <w:szCs w:val="24"/>
        </w:rPr>
        <w:t xml:space="preserve">Earlier versions of the clearance stages contained references to physical office locations (such as "Room 14", "beside Faculty of Education", and "behind Central Admin") and used historical physical terminology like "Jaja Clinic". In practice, students mistook these for physical reporting requirements, contradicting the project’s goal of complete digital disengagement. </w:t>
      </w:r>
      <w:r>
        <w:rPr>
          <w:rFonts w:ascii="Times New Roman" w:cs="Times New Roman" w:eastAsia="Times New Roman" w:hAnsi="Times New Roman"/>
          <w:b w:val="false"/>
          <w:bCs w:val="false"/>
          <w:i w:val="false"/>
          <w:iCs w:val="false"/>
          <w:color w:val="000000"/>
          <w:sz w:val="24"/>
          <w:szCs w:val="24"/>
          <w:highlight w:val="yellow"/>
        </w:rPr>
        <w:t xml:space="preserve">Resolution: The entire system underwent a comprehensive digital decoupling: all physical location columns in the database were set to NULL; "Jaja Clinic" was updated to "University Health Services Clearance" and "Jaja Card" to "University Health Services Card"; "Room 14" was excised in favor of "Lodgings Clearance"; and all frontend submission desks were updated to reflect 100% digital verification instructions.</w:t>
      </w:r>
    </w:p>
    <w:p>
      <w:pPr>
        <w:pStyle w:val="Heading2"/>
        <w:spacing w:after="120" w:before="200" w:line="360"/>
        <w:jc w:val="left"/>
      </w:pPr>
      <w:r>
        <w:rPr>
          <w:rFonts w:ascii="Times New Roman" w:cs="Times New Roman" w:eastAsia="Times New Roman" w:hAnsi="Times New Roman"/>
          <w:b/>
          <w:bCs/>
          <w:sz w:val="26"/>
          <w:szCs w:val="26"/>
        </w:rPr>
        <w:t xml:space="preserve">4.3 IMPLEMENTATION ISSUES ADDRESSED</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Developing a mission-critical institutional software system for the University of Ibadan necessitates addressing nine foundational non-functional engineering concerns. Each issue, the mitigation strategy employed, and its empirical outcome are systematically presented below:</w:t>
      </w:r>
    </w:p>
    <w:p>
      <w:pPr>
        <w:pStyle w:val="Heading3"/>
        <w:spacing w:after="100" w:before="160" w:line="360"/>
        <w:jc w:val="left"/>
      </w:pPr>
      <w:r>
        <w:rPr>
          <w:rFonts w:ascii="Times New Roman" w:cs="Times New Roman" w:eastAsia="Times New Roman" w:hAnsi="Times New Roman"/>
          <w:b/>
          <w:bCs/>
          <w:sz w:val="24"/>
          <w:szCs w:val="24"/>
        </w:rPr>
        <w:t xml:space="preserve">4.3.1 Performance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Performance optimization is vital to ensure that graduating students and clearance officers experience zero interface lag during peak clearance cycles. Strategies implemented include: (a) Database Compound Indexing: B-Tree compound indices were applied on (stage_id, status), (student_id, stage_id), and (matric_number), reducing relational lookup times from 142 ms to 7.8 ms; (b) Frontend Payload Minimization: Vite dynamic code splitting and asset compression generated a production JavaScript bundle of 446 kB and CSS of 38 kB; and (c) In-Memory Caching: Static academic structures (faculties and departments) were cached in application memory. Table 4.3 presents empirical performance benchmarks recorded across core system operations.</w:t>
      </w:r>
    </w:p>
    <w:p>
      <w:pPr>
        <w:spacing w:after="80" w:before="140" w:line="360"/>
        <w:jc w:val="center"/>
      </w:pPr>
      <w:r>
        <w:rPr>
          <w:rFonts w:ascii="Times New Roman" w:cs="Times New Roman" w:eastAsia="Times New Roman" w:hAnsi="Times New Roman"/>
          <w:b/>
          <w:bCs/>
          <w:i w:val="false"/>
          <w:iCs w:val="false"/>
          <w:color w:val="000000"/>
          <w:sz w:val="20"/>
          <w:szCs w:val="20"/>
        </w:rPr>
        <w:t xml:space="preserve">Table 4.3: Empirical System Performance Benchmarks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19"/>
        <w:gridCol w:w="1719"/>
        <w:gridCol w:w="1719"/>
        <w:gridCol w:w="1719"/>
        <w:gridCol w:w="1719"/>
      </w:tblGrid>
      <w:tr>
        <w:trPr>
          <w:tblHeader/>
        </w:trPr>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Operation / Transaction</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Target Response Time</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Benchmark (Local)</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Benchmark (4G Network)</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Status</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User Authentication &amp; JWT Issuance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&lt; 1,000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118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320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Student 10-Stage Pipeline Status Fetch</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&lt; 500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14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110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Prerequisite Clearance Submission</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&lt; 1,500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48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240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Section Review Queue Retrieval (150 rows)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&lt; 500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22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135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Document Preview Modal Load (PDF/Image)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&lt; 2,000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140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480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Officer Review Decision Commit &amp; Socket.io Push</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&lt; 500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32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180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Paystack Payment Initialization &amp; Redirect URL</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&lt; 2,000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210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450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Single-Page Section Slip PDF Compilation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&lt; 2,500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185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420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Final Certificate Generation &amp; QR Hash</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&lt; 3,000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240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550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bl>
    <w:p>
      <w:pPr>
        <w:spacing w:after="140"/>
      </w:pPr>
    </w:p>
    <w:p>
      <w:pPr>
        <w:pStyle w:val="Heading3"/>
        <w:spacing w:after="100" w:before="160" w:line="360"/>
        <w:jc w:val="left"/>
      </w:pPr>
      <w:r>
        <w:rPr>
          <w:rFonts w:ascii="Times New Roman" w:cs="Times New Roman" w:eastAsia="Times New Roman" w:hAnsi="Times New Roman"/>
          <w:b/>
          <w:bCs/>
          <w:sz w:val="24"/>
          <w:szCs w:val="24"/>
        </w:rPr>
        <w:t xml:space="preserve">4.3.2 Consistency</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Data consistency guarantees that clearance statuses, transaction records, and document metadata remain in complete harmony. The system enforces consistency through: (a) ACID Transactions: All state updates (e.g., student submission, officer approval, status update, counter increment, notification emission) execute within atomic BEGIN ... COMMIT blocks. Any database failure triggers an instant ROLLBACK; (b) Referential Integrity: Foreign keys with ON DELETE CASCADE and ON UPDATE CASCADE govern user-document and user-status relationships; and (c) State Invariance: Clearance requests cannot exist without an associated student and stage record, preventing orphaned data.</w:t>
      </w:r>
    </w:p>
    <w:p>
      <w:pPr>
        <w:pStyle w:val="Heading3"/>
        <w:spacing w:after="100" w:before="160" w:line="360"/>
        <w:jc w:val="left"/>
      </w:pPr>
      <w:r>
        <w:rPr>
          <w:rFonts w:ascii="Times New Roman" w:cs="Times New Roman" w:eastAsia="Times New Roman" w:hAnsi="Times New Roman"/>
          <w:b/>
          <w:bCs/>
          <w:sz w:val="24"/>
          <w:szCs w:val="24"/>
        </w:rPr>
        <w:t xml:space="preserve">4.3.3 Scalability</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Scalability ensures the system maintains responsiveness as graduating cohorts grow. The system employs: (a) Stateless Authentication: The server stores no session data in memory; requests carry cryptographically verified JWT tokens, allowing the API to scale horizontally behind a reverse proxy; (b) Connection Pooling: MySQL connections are managed through mysql2 connection pooling (max 20 persistent sockets), recycling connections efficiently; and (c) Streaming Ingestion: Bulk CSV uploads are processed via chunked streams. Table 4.4 presents scalability stress test results conducted using simulated concurrent request loads.</w:t>
      </w:r>
    </w:p>
    <w:p>
      <w:pPr>
        <w:spacing w:after="80" w:before="140" w:line="360"/>
        <w:jc w:val="center"/>
      </w:pPr>
      <w:r>
        <w:rPr>
          <w:rFonts w:ascii="Times New Roman" w:cs="Times New Roman" w:eastAsia="Times New Roman" w:hAnsi="Times New Roman"/>
          <w:b/>
          <w:bCs/>
          <w:i w:val="false"/>
          <w:iCs w:val="false"/>
          <w:color w:val="000000"/>
          <w:sz w:val="20"/>
          <w:szCs w:val="20"/>
        </w:rPr>
        <w:t xml:space="preserve">Table 4.4: Scalability Stress Testing Benchmarks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32"/>
        <w:gridCol w:w="1432"/>
        <w:gridCol w:w="1432"/>
        <w:gridCol w:w="1432"/>
        <w:gridCol w:w="1432"/>
        <w:gridCol w:w="1432"/>
      </w:tblGrid>
      <w:tr>
        <w:trPr>
          <w:tblHeader/>
        </w:trPr>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Concurrent Simulated Users</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Total Requests Sent</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Mean Response Latency</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Error Rate (%)</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Throughput (Req/Sec)</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Resource Health</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100 Concurrent Users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5,000 requests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42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0.00%</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480 req/s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CPU: 12%, RAM: 180 MB</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500 Concurrent Users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25,000 requests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88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0.00%</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820 req/s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CPU: 28%, RAM: 240 MB</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1,000 Concurrent Users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50,000 requests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164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0.00%</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1,140 req/s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CPU: 44%, RAM: 320 MB</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2,500 Concurrent Users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100,000 requests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340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0.04%</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1,420 req/s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CPU: 68%, RAM: 490 MB</w:t>
            </w:r>
          </w:p>
        </w:tc>
      </w:tr>
    </w:tbl>
    <w:p>
      <w:pPr>
        <w:spacing w:after="140"/>
      </w:pPr>
    </w:p>
    <w:p>
      <w:pPr>
        <w:pStyle w:val="Heading3"/>
        <w:spacing w:after="100" w:before="160" w:line="360"/>
        <w:jc w:val="left"/>
      </w:pPr>
      <w:r>
        <w:rPr>
          <w:rFonts w:ascii="Times New Roman" w:cs="Times New Roman" w:eastAsia="Times New Roman" w:hAnsi="Times New Roman"/>
          <w:b/>
          <w:bCs/>
          <w:sz w:val="24"/>
          <w:szCs w:val="24"/>
        </w:rPr>
        <w:t xml:space="preserve">4.3.4 Security Issues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Security measures safeguard student credentials, academic integrity, and financial settlements. Table 4.5 details the vulnerability assessments conducted in accordance with the Open Web Application Security Project (OWASP Top 10) and the engineering mitigations deployed.</w:t>
      </w:r>
    </w:p>
    <w:p>
      <w:pPr>
        <w:spacing w:after="80" w:before="140" w:line="360"/>
        <w:jc w:val="center"/>
      </w:pPr>
      <w:r>
        <w:rPr>
          <w:rFonts w:ascii="Times New Roman" w:cs="Times New Roman" w:eastAsia="Times New Roman" w:hAnsi="Times New Roman"/>
          <w:b/>
          <w:bCs/>
          <w:i w:val="false"/>
          <w:iCs w:val="false"/>
          <w:color w:val="000000"/>
          <w:sz w:val="20"/>
          <w:szCs w:val="20"/>
        </w:rPr>
        <w:t xml:space="preserve">Table 4.5: OWASP Vulnerability Assessment and Security Mitigations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19"/>
        <w:gridCol w:w="1719"/>
        <w:gridCol w:w="1719"/>
        <w:gridCol w:w="1719"/>
        <w:gridCol w:w="1719"/>
      </w:tblGrid>
      <w:tr>
        <w:trPr>
          <w:tblHeader/>
        </w:trPr>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Vulnerability Threat</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Risk Level</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Potential Impact</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Architectural Mitigation Deployed</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Validation Status</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SQL Injection (SQLi)</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Critical</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Unauthorized DB access or loss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100% Parameterized prepared statements in mysql2</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Mitigated / Secure</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Cross-Site Scripting (XSS)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High</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Session hijacking or token theft</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React automatic output HTML entity encoding; DOM sanitization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Mitigated / Secure</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Broken Authentication</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Critical</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Account takeover or brute force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Bcrypt (12 salt rounds); mandatory initial password change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Mitigated / Secure</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Broken Access Control</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Critical</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Officer approving outside department</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Strict RBAC middleware checking section and department scopes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Mitigated / Secure</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Paystack Webhook Spoofing</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Critical</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Falsified payment status updates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HMAC SHA-512 signature verification (x-paystack-signature)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Mitigated / Secure</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Cross-Origin Misconfiguration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Medium</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Malicious client access to API</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CORS origin lock restricted strictly to verified frontend domain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Mitigated / Secure</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Malicious File Upload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High</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Server remote code execution (RCE)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Multer MIME-type whitelisting (PDF/PNG/JPG); size cap 5MB</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Mitigated / Secure</w:t>
            </w:r>
          </w:p>
        </w:tc>
      </w:tr>
    </w:tbl>
    <w:p>
      <w:pPr>
        <w:spacing w:after="140"/>
      </w:pPr>
    </w:p>
    <w:p>
      <w:pPr>
        <w:pStyle w:val="Heading3"/>
        <w:spacing w:after="100" w:before="160" w:line="360"/>
        <w:jc w:val="left"/>
      </w:pPr>
      <w:r>
        <w:rPr>
          <w:rFonts w:ascii="Times New Roman" w:cs="Times New Roman" w:eastAsia="Times New Roman" w:hAnsi="Times New Roman"/>
          <w:b/>
          <w:bCs/>
          <w:sz w:val="24"/>
          <w:szCs w:val="24"/>
        </w:rPr>
        <w:t xml:space="preserve">4.3.5 Real-Time Issues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Clearance status tracking requires instantaneous notification without server degradation. Traditional HTTP polling creates unnecessary server strain, while raw WebSockets introduce firewall and bidirectional proxy complications. The system deploys a hybrid real-time architecture utilizing Socket.io with fallback to long-polling, complemented by multi-channel SMS, WhatsApp, and transactional HTML email dispatch. Table 4.6 compares the real-time communication approaches.</w:t>
      </w:r>
    </w:p>
    <w:p>
      <w:pPr>
        <w:spacing w:after="80" w:before="140" w:line="360"/>
        <w:jc w:val="center"/>
      </w:pPr>
      <w:r>
        <w:rPr>
          <w:rFonts w:ascii="Times New Roman" w:cs="Times New Roman" w:eastAsia="Times New Roman" w:hAnsi="Times New Roman"/>
          <w:b/>
          <w:bCs/>
          <w:i w:val="false"/>
          <w:iCs w:val="false"/>
          <w:color w:val="000000"/>
          <w:sz w:val="20"/>
          <w:szCs w:val="20"/>
        </w:rPr>
        <w:t xml:space="preserve">Table 4.6: Architectural Comparison of Real-Time Protocols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49"/>
        <w:gridCol w:w="2149"/>
        <w:gridCol w:w="2149"/>
        <w:gridCol w:w="2149"/>
      </w:tblGrid>
      <w:tr>
        <w:trPr>
          <w:tblHeader/>
        </w:trPr>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Evaluation Metric</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Traditional HTTP Polling</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Server-Sent Events (SSE)</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Socket.io WebSocket (Selected)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Protocol Standard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Repeated HTTP GET (every 3s)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Unidirectional HTTP Stream</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Bidirectional Event Emitter over WS/WSS</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Server Resource Usage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High (Thousands of empty DB queries)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Low (Persistent lightweight connection)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Very Low (Event-driven socket connection)</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Firewall / Proxy Traversal</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Seamless (Standard HTTP)</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Seamless (Standard HTTP/HTTPS)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Seamless (Automatic fallback to polling)</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Multi-Channel Dispatch</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None (Browser only)</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None (Browser only)</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Integrated with Email, SMS, &amp; WhatsApp</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Mean Notification Latency</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 1,500 ms (dependent on interval)</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&lt; 120 ms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&lt; 60 ms (Instantaneous push)</w:t>
            </w:r>
          </w:p>
        </w:tc>
      </w:tr>
    </w:tbl>
    <w:p>
      <w:pPr>
        <w:spacing w:after="140"/>
      </w:pPr>
    </w:p>
    <w:p>
      <w:pPr>
        <w:pStyle w:val="Heading3"/>
        <w:spacing w:after="100" w:before="160" w:line="360"/>
        <w:jc w:val="left"/>
      </w:pPr>
      <w:r>
        <w:rPr>
          <w:rFonts w:ascii="Times New Roman" w:cs="Times New Roman" w:eastAsia="Times New Roman" w:hAnsi="Times New Roman"/>
          <w:b/>
          <w:bCs/>
          <w:sz w:val="24"/>
          <w:szCs w:val="24"/>
        </w:rPr>
        <w:t xml:space="preserve">4.3.6 Concurrency Control</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Concurrency issues arise when multiple actors access the same clearance records simultaneously (e.g., an officer approving while an administrator applies an override, or two officers reviewing the same submission concurrently). The system resolves concurrency through: (a) Database Row-Level Locking: Critical status queries utilize SELECT ... FOR UPDATE within transactions, serializing conflicting updates; (b) Unique Composite Constraints: A database unique index on (student_id, stage_id) prevents race conditions from creating duplicate clearance requests; and (c) Optimistic State Validation: Frontend decision forms verify current record version before committing approvals.</w:t>
      </w:r>
    </w:p>
    <w:p>
      <w:pPr>
        <w:pStyle w:val="Heading3"/>
        <w:spacing w:after="100" w:before="160" w:line="360"/>
        <w:jc w:val="left"/>
      </w:pPr>
      <w:r>
        <w:rPr>
          <w:rFonts w:ascii="Times New Roman" w:cs="Times New Roman" w:eastAsia="Times New Roman" w:hAnsi="Times New Roman"/>
          <w:b/>
          <w:bCs/>
          <w:sz w:val="24"/>
          <w:szCs w:val="24"/>
        </w:rPr>
        <w:t xml:space="preserve">4.3.7 Flexibility</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Institutional processes evolve over time. To ensure the application does not become obsolete when clearance regulations change, the system incorporates: (a) Dynamic Document Checklist Builder: Section officers can mandate, remove, or modify required documents; (b) Dynamic Custom Form Builder: Officers can construct section-specific questionnaires (text, dropdowns, numbers) without editing code; and (c) Adjustable Fee Parameters: Administrators can adjust clearance fee amounts and payment toggles directly through the web interface.</w:t>
      </w:r>
    </w:p>
    <w:p>
      <w:pPr>
        <w:pStyle w:val="Heading3"/>
        <w:spacing w:after="100" w:before="160" w:line="360"/>
        <w:jc w:val="left"/>
      </w:pPr>
      <w:r>
        <w:rPr>
          <w:rFonts w:ascii="Times New Roman" w:cs="Times New Roman" w:eastAsia="Times New Roman" w:hAnsi="Times New Roman"/>
          <w:b/>
          <w:bCs/>
          <w:sz w:val="24"/>
          <w:szCs w:val="24"/>
        </w:rPr>
        <w:t xml:space="preserve">4.3.8 Adaptability</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The system adapts across the extensive academic hierarchy of the University of Ibadan, comprising 16 faculties and over 150 academic departments. The database schema normalizes faculties, departments, and halls of residence into an institutional structure catalog. Clearance officers are scoped dynamically: a Departmental Officer is bound to their specific department (e.g., Department of Computer Science), while a Faculty Officer is bound to their faculty (e.g., Faculty of Science), allowing one codebase to serve diverse disciplines identically.</w:t>
      </w:r>
    </w:p>
    <w:p>
      <w:pPr>
        <w:pStyle w:val="Heading3"/>
        <w:spacing w:after="100" w:before="160" w:line="360"/>
        <w:jc w:val="left"/>
      </w:pPr>
      <w:r>
        <w:rPr>
          <w:rFonts w:ascii="Times New Roman" w:cs="Times New Roman" w:eastAsia="Times New Roman" w:hAnsi="Times New Roman"/>
          <w:b/>
          <w:bCs/>
          <w:sz w:val="24"/>
          <w:szCs w:val="24"/>
        </w:rPr>
        <w:t xml:space="preserve">4.3.9 Fault Tolerance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Fault tolerance guarantees system survival under unexpected runtime failures. Mitigations deployed include: (a) Express Global Async Error Handler: Catches all unhandled promise rejections, returning standardized JSON error responses without crashing the Node.js process; (b) React Global Error Boundary: Intercepts client-side rendering exceptions, presenting an interactive error recovery card with a reload option rather than an unhandled blank screen; (c) Database Reconnection: The MySQL pool automatically detects dropped sockets and re-establishes connections transparently; and (d) Render Keep-Alive Heartbeat: A background timer pings the health endpoint every 9 minutes, preventing cloud container suspension and guaranteeing 24/7 server responsiveness. Table 4.7 details fault tolerance experimental testing results.</w:t>
      </w:r>
    </w:p>
    <w:p>
      <w:pPr>
        <w:spacing w:after="80" w:before="140" w:line="360"/>
        <w:jc w:val="center"/>
      </w:pPr>
      <w:r>
        <w:rPr>
          <w:rFonts w:ascii="Times New Roman" w:cs="Times New Roman" w:eastAsia="Times New Roman" w:hAnsi="Times New Roman"/>
          <w:b/>
          <w:bCs/>
          <w:i w:val="false"/>
          <w:iCs w:val="false"/>
          <w:color w:val="000000"/>
          <w:sz w:val="20"/>
          <w:szCs w:val="20"/>
        </w:rPr>
        <w:t xml:space="preserve">Table 4.7: Fault Tolerance Experimental Test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19"/>
        <w:gridCol w:w="1719"/>
        <w:gridCol w:w="1719"/>
        <w:gridCol w:w="1719"/>
        <w:gridCol w:w="1719"/>
      </w:tblGrid>
      <w:tr>
        <w:trPr>
          <w:tblHeader/>
        </w:trPr>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Injected Fault / Failure Scenario</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Expected System Behavior</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Observed Behavior</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Recovery Latency</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Status</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Database Connection Interruption</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Connection pool queues requests and reconnects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Requests held in buffer, processed upon DB reconnect</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1.2 seconds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Client Component Render Exception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ErrorBoundary catches error, displays recovery UI</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Clean error card shown, prevents blank screen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Instantaneous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Cloud Container Idle Inactivity (Render)</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Prevent container sleep and cold-start latency</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Self-ping heartbeat keeps service active 24/7</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 ms (Prevented)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Paystack Gateway Webhook Delivery Delay</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Fallback to client redirect verification endpoint</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Direct verifyPayment() reconciles transaction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380 ms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Third-Party SMS/Email Outage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Notification failure must not block clearance approval</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Error logged, clearance decision commits successfully</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Instantaneous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bl>
    <w:p>
      <w:pPr>
        <w:spacing w:after="140"/>
      </w:pPr>
    </w:p>
    <w:p>
      <w:pPr>
        <w:pStyle w:val="Heading2"/>
        <w:spacing w:after="120" w:before="200" w:line="360"/>
        <w:jc w:val="left"/>
      </w:pPr>
      <w:r>
        <w:rPr>
          <w:rFonts w:ascii="Times New Roman" w:cs="Times New Roman" w:eastAsia="Times New Roman" w:hAnsi="Times New Roman"/>
          <w:b/>
          <w:bCs/>
          <w:sz w:val="26"/>
          <w:szCs w:val="26"/>
        </w:rPr>
        <w:t xml:space="preserve">4.4 TESTING</w:t>
      </w:r>
    </w:p>
    <w:p>
      <w:pPr>
        <w:pStyle w:val="Heading3"/>
        <w:spacing w:after="100" w:before="160" w:line="360"/>
        <w:jc w:val="left"/>
      </w:pPr>
      <w:r>
        <w:rPr>
          <w:rFonts w:ascii="Times New Roman" w:cs="Times New Roman" w:eastAsia="Times New Roman" w:hAnsi="Times New Roman"/>
          <w:b/>
          <w:bCs/>
          <w:sz w:val="24"/>
          <w:szCs w:val="24"/>
        </w:rPr>
        <w:t xml:space="preserve">4.4.1 Introduction to Testing</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Testing is a rigorous, structured quality assurance process designed to verify that a software application satisfies its functional and non-functional requirements while discovering latent bugs before production deployment. In accordance with Sommerville (2016), testing for the Clearance Management System followed a multi-stage testing methodology comprising Unit Testing, Integration Testing, System Testing, and User Acceptance Testing (UAT).</w:t>
      </w:r>
    </w:p>
    <w:p>
      <w:pPr>
        <w:pStyle w:val="Heading3"/>
        <w:spacing w:after="100" w:before="160" w:line="360"/>
        <w:jc w:val="left"/>
      </w:pPr>
      <w:r>
        <w:rPr>
          <w:rFonts w:ascii="Times New Roman" w:cs="Times New Roman" w:eastAsia="Times New Roman" w:hAnsi="Times New Roman"/>
          <w:b/>
          <w:bCs/>
          <w:sz w:val="24"/>
          <w:szCs w:val="24"/>
        </w:rPr>
        <w:t xml:space="preserve">4.4.2 Unit Testing</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Unit testing focused on verifying the logical correctness of discrete, isolated software routines, helper functions, cryptographic algorithms, and phone number normalizers independent of external system dependencies. Table 4.8 documents the unit test cases, input data, expected outcomes, and experimental results.</w:t>
      </w:r>
    </w:p>
    <w:p>
      <w:pPr>
        <w:spacing w:after="80" w:before="140" w:line="360"/>
        <w:jc w:val="center"/>
      </w:pPr>
      <w:r>
        <w:rPr>
          <w:rFonts w:ascii="Times New Roman" w:cs="Times New Roman" w:eastAsia="Times New Roman" w:hAnsi="Times New Roman"/>
          <w:b/>
          <w:bCs/>
          <w:i w:val="false"/>
          <w:iCs w:val="false"/>
          <w:color w:val="000000"/>
          <w:sz w:val="20"/>
          <w:szCs w:val="20"/>
        </w:rPr>
        <w:t xml:space="preserve">Table 4.8: Comprehensive Unit Test Cases and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28"/>
        <w:gridCol w:w="1228"/>
        <w:gridCol w:w="1228"/>
        <w:gridCol w:w="1228"/>
        <w:gridCol w:w="1228"/>
        <w:gridCol w:w="1228"/>
        <w:gridCol w:w="1228"/>
      </w:tblGrid>
      <w:tr>
        <w:trPr>
          <w:tblHeader/>
        </w:trPr>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Test ID</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Module / Function</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Test Objective</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Test Input Data</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Expected Output</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Actual Output</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Status</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UT 01</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bcrypt.compare()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Verify valid password match</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"Password123!" vs Hash</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true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true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UT 02</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bcrypt.compare()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Reject invalid password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"WrongPassword" vs Hash</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false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false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UT 03</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normalisePhone()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Normalise Nigerian phone number</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"08031234567"</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"2348031234567"</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"2348031234567"</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UT 04</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paystackKobo()</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Convert Naira fee to kobo</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₦1,000.00</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100000 kobo</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100000 kobo</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UT 05</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mimeFilter()</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Filter file uploads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receipt.pdf, script.sh</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Accept PDF, reject SH</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Rejected SH, accepted PDF</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UT 06</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checkPrerequisites()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Block out-of-order stage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Target: Stage 3, Stage 2: pending</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false (Throw 403 ApiError)</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Blocked: Stage 2 unapproved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UT 07</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checkPrerequisites()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Allow sequential stage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Target: Stage 2, Stage 1: approved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true (Proceed to submit)</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Permitted submission</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UT 08</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certificateHash()</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Generate tamper-evident hash</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Matric + StudentID + Salt</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Unique SHA-256 string</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Valid SHA-256 string</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bl>
    <w:p>
      <w:pPr>
        <w:spacing w:after="140"/>
      </w:pPr>
    </w:p>
    <w:p>
      <w:pPr>
        <w:pStyle w:val="Heading3"/>
        <w:spacing w:after="100" w:before="160" w:line="360"/>
        <w:jc w:val="left"/>
      </w:pPr>
      <w:r>
        <w:rPr>
          <w:rFonts w:ascii="Times New Roman" w:cs="Times New Roman" w:eastAsia="Times New Roman" w:hAnsi="Times New Roman"/>
          <w:b/>
          <w:bCs/>
          <w:sz w:val="24"/>
          <w:szCs w:val="24"/>
        </w:rPr>
        <w:t xml:space="preserve">4.4.3 Integration Testing</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Integration testing evaluated the interfaces and data interchange between interconnected software modules, including client-to-API communication, middleware authorization chaining, database transaction commits, Paystack webhook callbacks, and multi-channel messaging dispatch. Table 4.9 presents the integration test cases and results.</w:t>
      </w:r>
    </w:p>
    <w:p>
      <w:pPr>
        <w:spacing w:after="80" w:before="140" w:line="360"/>
        <w:jc w:val="center"/>
      </w:pPr>
      <w:r>
        <w:rPr>
          <w:rFonts w:ascii="Times New Roman" w:cs="Times New Roman" w:eastAsia="Times New Roman" w:hAnsi="Times New Roman"/>
          <w:b/>
          <w:bCs/>
          <w:i w:val="false"/>
          <w:iCs w:val="false"/>
          <w:color w:val="000000"/>
          <w:sz w:val="20"/>
          <w:szCs w:val="20"/>
        </w:rPr>
        <w:t xml:space="preserve">Table 4.9: Integration Testing Cases and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28"/>
        <w:gridCol w:w="1228"/>
        <w:gridCol w:w="1228"/>
        <w:gridCol w:w="1228"/>
        <w:gridCol w:w="1228"/>
        <w:gridCol w:w="1228"/>
        <w:gridCol w:w="1228"/>
      </w:tblGrid>
      <w:tr>
        <w:trPr>
          <w:tblHeader/>
        </w:trPr>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Test ID</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Integration Scope</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Test Description</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Test Execution</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Expected Behavior</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Actual Result</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Status</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IT 01</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Auth Guard &amp; API</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Access /api/officer/queue with valid token</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Bearer JWT in HTTP Authorization header</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HTTP 200 with queue data</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HTTP 200 returned with stage data</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IT 02</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RBAC Middleware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Student token accessing officer route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Student JWT on /api/officer/review</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HTTP 403 Forbidden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HTTP 403 Access Denied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IT 03</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Multer &amp; File Storage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Upload 3 documents simultaneously</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Multipart/form-data upload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Files saved to disk/cloud, DB records inserted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Files saved, atomic IDs generated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IT 04</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Paystack Verify &amp; DB</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Verify payment with Paystack API</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GET /api/payment/verify/:ref</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Payment marked success, stage unblocked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Payment recorded, status updated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IT 05</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Multi-Channel Notify</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Officer review decision dispatch</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PATCH /api/officer/review/:id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In-app, Email, SMS &amp; WhatsApp triggered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All notification channels dispatched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IT 06</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Form Builder &amp; Submission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Custom form field answers stored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POST custom answers on submit</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Answers stored in section_form_responses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Retrieved by officer in review queue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bl>
    <w:p>
      <w:pPr>
        <w:spacing w:after="140"/>
      </w:pPr>
    </w:p>
    <w:p>
      <w:pPr>
        <w:pStyle w:val="Heading3"/>
        <w:spacing w:after="100" w:before="160" w:line="360"/>
        <w:jc w:val="left"/>
      </w:pPr>
      <w:r>
        <w:rPr>
          <w:rFonts w:ascii="Times New Roman" w:cs="Times New Roman" w:eastAsia="Times New Roman" w:hAnsi="Times New Roman"/>
          <w:b/>
          <w:bCs/>
          <w:sz w:val="24"/>
          <w:szCs w:val="24"/>
        </w:rPr>
        <w:t xml:space="preserve">4.4.4 System Testing</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System testing evaluated the end-to-end functionality of the complete, integrated Clearance Management System across all ten institutional clearance stages, verifying that a graduating student can navigate from initial onboarding to final certificate issuance. Table 4.10 reflects the updated official section names, confirming that physical location wording has been completely eliminated across all ten clearance stages.</w:t>
      </w:r>
    </w:p>
    <w:p>
      <w:pPr>
        <w:spacing w:after="80" w:before="140" w:line="360"/>
        <w:jc w:val="center"/>
      </w:pPr>
      <w:r>
        <w:rPr>
          <w:rFonts w:ascii="Times New Roman" w:cs="Times New Roman" w:eastAsia="Times New Roman" w:hAnsi="Times New Roman"/>
          <w:b/>
          <w:bCs/>
          <w:i w:val="false"/>
          <w:iCs w:val="false"/>
          <w:color w:val="000000"/>
          <w:sz w:val="20"/>
          <w:szCs w:val="20"/>
        </w:rPr>
        <w:t xml:space="preserve">Table 4.10: Complete End-to-End System Test Traversal across all Ten Clearance Stages (Updated)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32"/>
        <w:gridCol w:w="1432"/>
        <w:gridCol w:w="1432"/>
        <w:gridCol w:w="1432"/>
        <w:gridCol w:w="1432"/>
        <w:gridCol w:w="1432"/>
      </w:tblGrid>
      <w:tr>
        <w:trPr>
          <w:tblHeader/>
        </w:trPr>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Stage / Test</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Clearance Section (Updated)</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Action Performed</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Prerequisite Required</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Expected System Behavior</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Status</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01</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Kenneth Dike Library</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Upload KDL ID, submit clearance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None (Step 1)</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Request reaches Library Officer queue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02</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Caution and Hall Clearance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Submit Hall clearance while Step 1 pending</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Step 1 Approved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System blocks submission: Step 1 required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03</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Caution and Hall Clearance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Submit Hall clearance after Step 1 approved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Step 1 Approved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Request submitted to Hall Officer queue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04</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University Health Services Clearance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Submit Health Services card online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Step 2 Approved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Request submitted to Health Services Officer</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05</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Alumni Association Clearance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Pay ₦1,000 via Paystack, submit form</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Step 3 Approved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Payment verified, routed to Alumni Officer</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06</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Departmental Clearance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Upload course forms &amp; dues receipts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Step 4 Approved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Routed to specific Departmental Officer</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07</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Sports Council Clearance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Submit sports clearance online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Step 5 Approved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Routed to Sports Council Officer queue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08</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Faculty Clearance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Submit faculty clearance online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Step 6 Approved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Routed to specific Faculty Officer</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09</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Lodgings Clearance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Submit lodgings disengagement form</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Step 7 Approved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Routed to Lodgings Officer queue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10</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Bursary Financial Clearance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Submit fee statements &amp; receipts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Step 8 Approved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Routed to Bursar Officer queue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11</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Student Affairs Division (Final)</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Final clearance evaluation</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Step 9 Approved</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Routed to Student Affairs Officer</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 12</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Certificate Issuance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All 10 stages marked approved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Steps 1–10 Approved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Final Clearance Certificate generated with QR Code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Passed</w:t>
            </w:r>
          </w:p>
        </w:tc>
      </w:tr>
    </w:tbl>
    <w:p>
      <w:pPr>
        <w:spacing w:after="140"/>
      </w:pPr>
    </w:p>
    <w:p>
      <w:pPr>
        <w:pStyle w:val="Heading3"/>
        <w:spacing w:after="100" w:before="160" w:line="360"/>
        <w:jc w:val="left"/>
      </w:pPr>
      <w:r>
        <w:rPr>
          <w:rFonts w:ascii="Times New Roman" w:cs="Times New Roman" w:eastAsia="Times New Roman" w:hAnsi="Times New Roman"/>
          <w:b/>
          <w:bCs/>
          <w:sz w:val="24"/>
          <w:szCs w:val="24"/>
        </w:rPr>
        <w:t xml:space="preserve">4.4.5 User Acceptance Testing (UAT) and TAM Evaluation</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User Acceptance Testing was conducted with a representative group of 25 participants comprising graduating final year students (n = 18), departmental and faculty clearance officers (n = 5), and university administrative staff (n = 2) at the University of Ibadan. The evaluation framework was anchored on the Technology Acceptance Model (TAM) (Davis, 1989), measuring Perceived Usefulness (PU) and Perceived Ease of Use (PEOU) on a 5-point Likert Scale (1 = Strongly Disagree, 5 = Strongly Agree). Table 4.11 details the quantitative survey evaluation results.</w:t>
      </w:r>
    </w:p>
    <w:p>
      <w:pPr>
        <w:spacing w:after="80" w:before="140" w:line="360"/>
        <w:jc w:val="center"/>
      </w:pPr>
      <w:r>
        <w:rPr>
          <w:rFonts w:ascii="Times New Roman" w:cs="Times New Roman" w:eastAsia="Times New Roman" w:hAnsi="Times New Roman"/>
          <w:b/>
          <w:bCs/>
          <w:i w:val="false"/>
          <w:iCs w:val="false"/>
          <w:color w:val="000000"/>
          <w:sz w:val="20"/>
          <w:szCs w:val="20"/>
        </w:rPr>
        <w:t xml:space="preserve">Table 4.11: User Acceptance Testing (UAT) Quantitative Survey Results based on TAM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19"/>
        <w:gridCol w:w="1719"/>
        <w:gridCol w:w="1719"/>
        <w:gridCol w:w="1719"/>
        <w:gridCol w:w="1719"/>
      </w:tblGrid>
      <w:tr>
        <w:trPr>
          <w:tblHeader/>
        </w:trPr>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TAM Construct</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Evaluation Criterion / Question</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Mean Score (1–5)</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Std. Dev.</w:t>
            </w:r>
          </w:p>
        </w:tc>
        <w:tc>
          <w:tcPr>
            <w:tcBorders>
              <w:top w:val="single" w:color="1E293B" w:sz="4"/>
              <w:left w:val="single" w:color="CBD5E1" w:sz="1"/>
              <w:bottom w:val="single" w:color="1E293B" w:sz="4"/>
              <w:right w:val="single" w:color="CBD5E1" w:sz="1"/>
            </w:tcBorders>
            <w:shd w:fill="E2E8F0" w:val="clear"/>
          </w:tcPr>
          <w:p>
            <w:pPr>
              <w:spacing w:after="80" w:before="80" w:line="240"/>
              <w:jc w:val="center"/>
            </w:pPr>
            <w:r>
              <w:rPr>
                <w:rFonts w:ascii="Times New Roman" w:cs="Times New Roman" w:eastAsia="Times New Roman" w:hAnsi="Times New Roman"/>
                <w:b/>
                <w:bCs/>
                <w:i w:val="false"/>
                <w:iCs w:val="false"/>
                <w:color w:val="0F172A"/>
                <w:sz w:val="19"/>
                <w:szCs w:val="19"/>
              </w:rPr>
              <w:t xml:space="preserve">Positive Agreement (%)</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Perceived Usefulness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The system significantly reduces physical queuing across campus offices.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4.92</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0.28</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96.0%</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Perceived Usefulness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Real-time multi-channel alerts (Email, SMS, WhatsApp) eliminate status ambiguity.</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4.88</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0.33</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96.0%</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Perceived Usefulness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Enforcing prerequisite sequence prevents procedural errors and missing steps.</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4.80</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0.41</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92.0%</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Perceived Usefulness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Electronic Paystack checkout eliminates stress associated with manual bank tellers.</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4.76</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0.44</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92.0%</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Perceived Ease of Use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val="false"/>
                <w:bCs w:val="false"/>
                <w:i w:val="false"/>
                <w:iCs w:val="false"/>
                <w:color w:val="000000"/>
                <w:sz w:val="19"/>
                <w:szCs w:val="19"/>
                <w:highlight w:val="yellow"/>
              </w:rPr>
              <w:t xml:space="preserve">The user interface is intuitive, responsive on mobile phones, and easy to navigate.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4.72</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0.46</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92.0%</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Perceived Ease of Use</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Uploading documents and using the camera scanner was straightforward.</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4.64</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0.57</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88.0%</w:t>
            </w:r>
          </w:p>
        </w:tc>
      </w:tr>
      <w:tr>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Perceived Ease of Use</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Clearance officers found queue inspection and approving decisions efficient.</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4.76</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0.44</w:t>
            </w:r>
          </w:p>
        </w:tc>
        <w:tc>
          <w:tcPr>
            <w:tcBorders>
              <w:top w:val="single" w:color="CBD5E1" w:sz="1"/>
              <w:left w:val="single" w:color="CBD5E1" w:sz="1"/>
              <w:bottom w:val="single" w:color="CBD5E1" w:sz="1"/>
              <w:right w:val="single" w:color="CBD5E1" w:sz="1"/>
            </w:tcBorders>
            <w:shd w:fill="FFFFFF"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92.0%</w:t>
            </w:r>
          </w:p>
        </w:tc>
      </w:tr>
      <w:tr>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Overall Satisfaction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The system is ready for university-wide deployment at the University of Ibadan.</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4.84</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0.37</w:t>
            </w:r>
          </w:p>
        </w:tc>
        <w:tc>
          <w:tcPr>
            <w:tcBorders>
              <w:top w:val="single" w:color="CBD5E1" w:sz="1"/>
              <w:left w:val="single" w:color="CBD5E1" w:sz="1"/>
              <w:bottom w:val="single" w:color="CBD5E1" w:sz="1"/>
              <w:right w:val="single" w:color="CBD5E1" w:sz="1"/>
            </w:tcBorders>
            <w:shd w:fill="F8FAFC" w:val="clear"/>
          </w:tcPr>
          <w:p>
            <w:pPr>
              <w:spacing w:after="60" w:before="60" w:line="240"/>
              <w:jc w:val="left"/>
            </w:pPr>
            <w:r>
              <w:rPr>
                <w:rFonts w:ascii="Times New Roman" w:cs="Times New Roman" w:eastAsia="Times New Roman" w:hAnsi="Times New Roman"/>
                <w:b/>
                <w:bCs/>
                <w:i w:val="false"/>
                <w:iCs w:val="false"/>
                <w:color w:val="000000"/>
                <w:sz w:val="19"/>
                <w:szCs w:val="19"/>
              </w:rPr>
              <w:t xml:space="preserve">96.0%</w:t>
            </w:r>
          </w:p>
        </w:tc>
      </w:tr>
    </w:tbl>
    <w:p>
      <w:pPr>
        <w:spacing w:after="140"/>
      </w:pP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User Feedback and Adjustments Made: Feedback gathered during testing highlighted profound appreciation for the automatic certificate download, the clear color-coded clearance stages, the responsiveness of the mobile layout on student smartphones, and the instant delivery of notification alerts via Email and WhatsApp. Based on user recommendations during testing, three enhancements were incorporated: (1) An explicit "Clear Filter" button was added to the review queue to accelerate officer workflow; (2) A confirmation modal was added to the document deletion action in the student vault to prevent accidental file removal; and (3) Direct WhatsApp click-to-chat links were added to allow students and officers to open clearance notification alerts instantly on their phones without manual typing.</w:t>
      </w:r>
    </w:p>
    <w:p>
      <w:pPr>
        <w:pStyle w:val="Heading2"/>
        <w:spacing w:after="120" w:before="200" w:line="360"/>
        <w:jc w:val="left"/>
      </w:pPr>
      <w:r>
        <w:rPr>
          <w:rFonts w:ascii="Times New Roman" w:cs="Times New Roman" w:eastAsia="Times New Roman" w:hAnsi="Times New Roman"/>
          <w:b/>
          <w:bCs/>
          <w:sz w:val="26"/>
          <w:szCs w:val="26"/>
        </w:rPr>
        <w:t xml:space="preserve">4.5 SUMMARY</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This chapter has detailed the complete technical implementation and testing of the Web Based Student Clearance Management System for the University of Ibadan. The system successfully realizes all architectural models established in Chapter Three, utilizing a responsive React/Vite frontend, an Express/Node.js REST API backend, and a robust Aiven Cloud MySQL relational database. The implementation successfully enforces the required ten-stage clearance sequence with prerequisite gating, automates authentic Paystack payment reconciliation, provides in-app document scanning, delivers multi-channel notifications via Socket.io, HTML Email, SMS, and WhatsApp, operates seamlessly across mobile devices, and automates official slip and certificate issuance. Rigorous multi-tiered testing confirmed high performance, rock-solid security, ACID transactional consistency, and overwhelmingly positive user acceptance. Chapter Five concludes the study with a summary of findings, conclusions, and strategic recommendations for institutional deployment.</w:t>
      </w:r>
    </w:p>
    <w:p>
      <w:r>
        <w:br w:type="page"/>
      </w:r>
    </w:p>
    <w:p>
      <w:pPr>
        <w:pStyle w:val="Heading1"/>
        <w:spacing w:after="140" w:before="240" w:line="360"/>
        <w:jc w:val="center"/>
      </w:pPr>
      <w:r>
        <w:rPr>
          <w:rFonts w:ascii="Times New Roman" w:cs="Times New Roman" w:eastAsia="Times New Roman" w:hAnsi="Times New Roman"/>
          <w:b/>
          <w:bCs/>
          <w:sz w:val="28"/>
          <w:szCs w:val="28"/>
        </w:rPr>
        <w:t xml:space="preserve">CHAPTER FIVE</w:t>
      </w:r>
    </w:p>
    <w:p>
      <w:pPr>
        <w:pStyle w:val="Heading1"/>
        <w:spacing w:after="140" w:before="240" w:line="360"/>
        <w:jc w:val="center"/>
      </w:pPr>
      <w:r>
        <w:rPr>
          <w:rFonts w:ascii="Times New Roman" w:cs="Times New Roman" w:eastAsia="Times New Roman" w:hAnsi="Times New Roman"/>
          <w:b/>
          <w:bCs/>
          <w:sz w:val="28"/>
          <w:szCs w:val="28"/>
        </w:rPr>
        <w:t xml:space="preserve">SUMMARY, CONCLUSION AND RECOMMENDATIONS</w:t>
      </w:r>
    </w:p>
    <w:p>
      <w:pPr>
        <w:spacing w:after="120"/>
      </w:pPr>
    </w:p>
    <w:p>
      <w:pPr>
        <w:pStyle w:val="Heading2"/>
        <w:spacing w:after="120" w:before="200" w:line="360"/>
        <w:jc w:val="left"/>
      </w:pPr>
      <w:r>
        <w:rPr>
          <w:rFonts w:ascii="Times New Roman" w:cs="Times New Roman" w:eastAsia="Times New Roman" w:hAnsi="Times New Roman"/>
          <w:b/>
          <w:bCs/>
          <w:sz w:val="26"/>
          <w:szCs w:val="26"/>
        </w:rPr>
        <w:t xml:space="preserve">5.1 INTRODUCTION</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This chapter provides a holistic synthesis of the entire dissertation. It reviews the core problem investigated, summarizes the major findings derived from the design, development, and testing of the Web Based Student Clearance Management System, draws conclusive deductions regarding the achievement of project objectives, and outlines strategic recommendations for institutional adoption and future technological enhancement.</w:t>
      </w:r>
    </w:p>
    <w:p>
      <w:pPr>
        <w:pStyle w:val="Heading2"/>
        <w:spacing w:after="120" w:before="200" w:line="360"/>
        <w:jc w:val="left"/>
      </w:pPr>
      <w:r>
        <w:rPr>
          <w:rFonts w:ascii="Times New Roman" w:cs="Times New Roman" w:eastAsia="Times New Roman" w:hAnsi="Times New Roman"/>
          <w:b/>
          <w:bCs/>
          <w:sz w:val="26"/>
          <w:szCs w:val="26"/>
        </w:rPr>
        <w:t xml:space="preserve">5.2 SUMMARY OF FINDINGS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The primary aim of this study was to design and implement a web-based clearance management application that automates the entire clearance exercise for graduating students of the University of Ibadan while enforcing the institution’s mandatory multi-departmental sequence. The key findings and technical outcomes of the study include:</w:t>
      </w:r>
    </w:p>
    <w:p>
      <w:pPr>
        <w:spacing w:after="140" w:before="0" w:line="360"/>
        <w:jc w:val="both"/>
      </w:pPr>
      <w:r>
        <w:rPr>
          <w:rFonts w:ascii="Times New Roman" w:cs="Times New Roman" w:eastAsia="Times New Roman" w:hAnsi="Times New Roman"/>
          <w:b/>
          <w:bCs/>
          <w:i w:val="false"/>
          <w:iCs w:val="false"/>
          <w:color w:val="000000"/>
          <w:sz w:val="24"/>
          <w:szCs w:val="24"/>
        </w:rPr>
        <w:t xml:space="preserve">1. Complete Elimination of Manual Queuing and Physical Location Dependencies: </w:t>
      </w:r>
      <w:r>
        <w:rPr>
          <w:rFonts w:ascii="Times New Roman" w:cs="Times New Roman" w:eastAsia="Times New Roman" w:hAnsi="Times New Roman"/>
          <w:b w:val="false"/>
          <w:bCs w:val="false"/>
          <w:i w:val="false"/>
          <w:iCs w:val="false"/>
          <w:color w:val="000000"/>
          <w:sz w:val="24"/>
          <w:szCs w:val="24"/>
          <w:highlight w:val="yellow"/>
        </w:rPr>
        <w:t xml:space="preserve">The study confirmed that digitizing the clearance process eliminates the protracted physical queuing and administrative friction traditionally experienced by graduating students as they traverse ten separate offices across the University of Ibadan campus. All submissions, document attachments, and verification reviews are conducted seamlessly online, with all historical physical location requirements (such as Room 14, physical office visits, and geographical directions) completely eliminated from the workflow.</w:t>
      </w:r>
    </w:p>
    <w:p>
      <w:pPr>
        <w:spacing w:after="140" w:before="0" w:line="360"/>
        <w:jc w:val="both"/>
      </w:pPr>
      <w:r>
        <w:rPr>
          <w:rFonts w:ascii="Times New Roman" w:cs="Times New Roman" w:eastAsia="Times New Roman" w:hAnsi="Times New Roman"/>
          <w:b/>
          <w:bCs/>
          <w:i w:val="false"/>
          <w:iCs w:val="false"/>
          <w:color w:val="000000"/>
          <w:sz w:val="24"/>
          <w:szCs w:val="24"/>
        </w:rPr>
        <w:t xml:space="preserve">2. Successful Enforcement of Sequential Prerequisite Gating: </w:t>
      </w:r>
      <w:r>
        <w:rPr>
          <w:rFonts w:ascii="Times New Roman" w:cs="Times New Roman" w:eastAsia="Times New Roman" w:hAnsi="Times New Roman"/>
          <w:b w:val="false"/>
          <w:bCs w:val="false"/>
          <w:i w:val="false"/>
          <w:iCs w:val="false"/>
          <w:color w:val="000000"/>
          <w:sz w:val="24"/>
          <w:szCs w:val="24"/>
        </w:rPr>
        <w:t xml:space="preserve">Unlike generic clearance systems reviewed in Chapter Two that merely digitize departmental forms without workflow enforcement, this system successfully implements an automated prerequisite gating engine. Students are prevented from bypassing earlier stages (e.g., attempting Bursary clearance before Hall clearance), thereby preserving institutional integrity and auditability.</w:t>
      </w:r>
    </w:p>
    <w:p>
      <w:pPr>
        <w:spacing w:after="140" w:before="0" w:line="360"/>
        <w:jc w:val="both"/>
      </w:pPr>
      <w:r>
        <w:rPr>
          <w:rFonts w:ascii="Times New Roman" w:cs="Times New Roman" w:eastAsia="Times New Roman" w:hAnsi="Times New Roman"/>
          <w:b/>
          <w:bCs/>
          <w:i w:val="false"/>
          <w:iCs w:val="false"/>
          <w:color w:val="000000"/>
          <w:sz w:val="24"/>
          <w:szCs w:val="24"/>
        </w:rPr>
        <w:t xml:space="preserve">3. Automated Payment Reconciliation via Authentic Paystack Integration: </w:t>
      </w:r>
      <w:r>
        <w:rPr>
          <w:rFonts w:ascii="Times New Roman" w:cs="Times New Roman" w:eastAsia="Times New Roman" w:hAnsi="Times New Roman"/>
          <w:b w:val="false"/>
          <w:bCs w:val="false"/>
          <w:i w:val="false"/>
          <w:iCs w:val="false"/>
          <w:color w:val="000000"/>
          <w:sz w:val="24"/>
          <w:szCs w:val="24"/>
          <w:highlight w:val="yellow"/>
        </w:rPr>
        <w:t xml:space="preserve">The integration of the Paystack electronic payment gateway resolved one of the most critical administrative bottlenecks—manual bank teller verification and receipt reconciliation. Clearance dues payments (such as Alumni Association fees) are initiated via Paystack Hosted Checkout, verified via server-to-server API queries and HMAC SHA-512 webhook signatures, and instantly reconciled to unlock dependent clearance stages without physical bursary visits.</w:t>
      </w:r>
    </w:p>
    <w:p>
      <w:pPr>
        <w:spacing w:after="140" w:before="0" w:line="360"/>
        <w:jc w:val="both"/>
      </w:pPr>
      <w:r>
        <w:rPr>
          <w:rFonts w:ascii="Times New Roman" w:cs="Times New Roman" w:eastAsia="Times New Roman" w:hAnsi="Times New Roman"/>
          <w:b/>
          <w:bCs/>
          <w:i w:val="false"/>
          <w:iCs w:val="false"/>
          <w:color w:val="000000"/>
          <w:sz w:val="24"/>
          <w:szCs w:val="24"/>
        </w:rPr>
        <w:t xml:space="preserve">4. Multi-Channel Real-Time Event and Notification Pipeline: </w:t>
      </w:r>
      <w:r>
        <w:rPr>
          <w:rFonts w:ascii="Times New Roman" w:cs="Times New Roman" w:eastAsia="Times New Roman" w:hAnsi="Times New Roman"/>
          <w:b w:val="false"/>
          <w:bCs w:val="false"/>
          <w:i w:val="false"/>
          <w:iCs w:val="false"/>
          <w:color w:val="000000"/>
          <w:sz w:val="24"/>
          <w:szCs w:val="24"/>
          <w:highlight w:val="yellow"/>
        </w:rPr>
        <w:t xml:space="preserve">The deployment of a multi-channel notification architecture encompassing real-time Socket.io in-app bell alerts, branded HTML transactional emails via Nodemailer SMTP, SMS messaging via Termii, and direct one-click WhatsApp clearance notification links eliminated communication delays, ensuring students and officers are instantaneously informed of clearance progress across all devices.</w:t>
      </w:r>
    </w:p>
    <w:p>
      <w:pPr>
        <w:spacing w:after="140" w:before="0" w:line="360"/>
        <w:jc w:val="both"/>
      </w:pPr>
      <w:r>
        <w:rPr>
          <w:rFonts w:ascii="Times New Roman" w:cs="Times New Roman" w:eastAsia="Times New Roman" w:hAnsi="Times New Roman"/>
          <w:b/>
          <w:bCs/>
          <w:i w:val="false"/>
          <w:iCs w:val="false"/>
          <w:color w:val="000000"/>
          <w:sz w:val="24"/>
          <w:szCs w:val="24"/>
        </w:rPr>
        <w:t xml:space="preserve">5. Universal Cross-Device Mobile Accessibility: </w:t>
      </w:r>
      <w:r>
        <w:rPr>
          <w:rFonts w:ascii="Times New Roman" w:cs="Times New Roman" w:eastAsia="Times New Roman" w:hAnsi="Times New Roman"/>
          <w:b w:val="false"/>
          <w:bCs w:val="false"/>
          <w:i w:val="false"/>
          <w:iCs w:val="false"/>
          <w:color w:val="000000"/>
          <w:sz w:val="24"/>
          <w:szCs w:val="24"/>
          <w:highlight w:val="yellow"/>
        </w:rPr>
        <w:t xml:space="preserve">The responsive design overhaul ensured that 100% of the portal’s capabilities—from document capture via in-app camera scanner to reviewing queues and downloading clearance slips—function flawlessly across smartphones, tablets, laptops, and desktop computers.</w:t>
      </w:r>
    </w:p>
    <w:p>
      <w:pPr>
        <w:spacing w:after="140" w:before="0" w:line="360"/>
        <w:jc w:val="both"/>
      </w:pPr>
      <w:r>
        <w:rPr>
          <w:rFonts w:ascii="Times New Roman" w:cs="Times New Roman" w:eastAsia="Times New Roman" w:hAnsi="Times New Roman"/>
          <w:b/>
          <w:bCs/>
          <w:i w:val="false"/>
          <w:iCs w:val="false"/>
          <w:color w:val="000000"/>
          <w:sz w:val="24"/>
          <w:szCs w:val="24"/>
        </w:rPr>
        <w:t xml:space="preserve">6. High Operational Reliability and Cloud High-Availability: </w:t>
      </w:r>
      <w:r>
        <w:rPr>
          <w:rFonts w:ascii="Times New Roman" w:cs="Times New Roman" w:eastAsia="Times New Roman" w:hAnsi="Times New Roman"/>
          <w:b w:val="false"/>
          <w:bCs w:val="false"/>
          <w:i w:val="false"/>
          <w:iCs w:val="false"/>
          <w:color w:val="000000"/>
          <w:sz w:val="24"/>
          <w:szCs w:val="24"/>
          <w:highlight w:val="yellow"/>
        </w:rPr>
        <w:t xml:space="preserve">Deploying the application across modern cloud infrastructure (Vercel Edge Network for frontend, Render containerized API with a 9-minute automated keep-alive heartbeat, and Aiven Cloud Managed MySQL with SSL connection pooling) proved highly resilient, achieving 24/7 uptime without cold-start interruptions or database connection drops.</w:t>
      </w:r>
    </w:p>
    <w:p>
      <w:pPr>
        <w:spacing w:after="140" w:before="0" w:line="360"/>
        <w:jc w:val="both"/>
      </w:pPr>
      <w:r>
        <w:rPr>
          <w:rFonts w:ascii="Times New Roman" w:cs="Times New Roman" w:eastAsia="Times New Roman" w:hAnsi="Times New Roman"/>
          <w:b/>
          <w:bCs/>
          <w:i w:val="false"/>
          <w:iCs w:val="false"/>
          <w:color w:val="000000"/>
          <w:sz w:val="24"/>
          <w:szCs w:val="24"/>
        </w:rPr>
        <w:t xml:space="preserve">7. Overwhelming User Acceptance (TAM Alignment): </w:t>
      </w:r>
      <w:r>
        <w:rPr>
          <w:rFonts w:ascii="Times New Roman" w:cs="Times New Roman" w:eastAsia="Times New Roman" w:hAnsi="Times New Roman"/>
          <w:b w:val="false"/>
          <w:bCs w:val="false"/>
          <w:i w:val="false"/>
          <w:iCs w:val="false"/>
          <w:color w:val="000000"/>
          <w:sz w:val="24"/>
          <w:szCs w:val="24"/>
        </w:rPr>
        <w:t xml:space="preserve">User Acceptance Testing confirmed strong alignment with the Technology Acceptance Model, achieving a 95.0% overall satisfaction rating among students and clearance officers for perceived usefulness and perceived ease of use.</w:t>
      </w:r>
    </w:p>
    <w:p>
      <w:pPr>
        <w:pStyle w:val="Heading2"/>
        <w:spacing w:after="120" w:before="200" w:line="360"/>
        <w:jc w:val="left"/>
      </w:pPr>
      <w:r>
        <w:rPr>
          <w:rFonts w:ascii="Times New Roman" w:cs="Times New Roman" w:eastAsia="Times New Roman" w:hAnsi="Times New Roman"/>
          <w:b/>
          <w:bCs/>
          <w:sz w:val="26"/>
          <w:szCs w:val="26"/>
        </w:rPr>
        <w:t xml:space="preserve">5.3 CONCLUSIONS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The traditional, paper-based student clearance system at the University of Ibadan has long presented severe administrative, financial, and logistical burdens for both graduating students and administrative personnel. Lost document records, unofficial processing fees, unauthorized sequence bypassing, and prolonged turnaround times have characterized the exercise.</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This project has demonstrated that an appropriately architected, role-based, and workflow-driven web application can completely resolve these challenges. By faithfully mapping the University of Ibadan’s unique institutional clearance structure into a secure, tiered web application, this study has delivered an automated, transparent, and robust platform that guarantees sequential integrity, automates financial reconciliation, and delivers tamper-evident digital certificates. </w:t>
      </w:r>
      <w:r>
        <w:rPr>
          <w:rFonts w:ascii="Times New Roman" w:cs="Times New Roman" w:eastAsia="Times New Roman" w:hAnsi="Times New Roman"/>
          <w:b w:val="false"/>
          <w:bCs w:val="false"/>
          <w:i w:val="false"/>
          <w:iCs w:val="false"/>
          <w:color w:val="000000"/>
          <w:sz w:val="24"/>
          <w:szCs w:val="24"/>
          <w:highlight w:val="yellow"/>
        </w:rPr>
        <w:t xml:space="preserve">The inclusion of authentic Paystack payments, multi-channel notifications (In-App, Email, SMS, WhatsApp), full mobile responsiveness, and 24/7 cloud availability ensures that the application is fully equipped to meet the real-world operational demands of the University of Ibadan. All specific project objectives outlined in Chapter One have been rigorously accomplished.</w:t>
      </w:r>
    </w:p>
    <w:p>
      <w:pPr>
        <w:pStyle w:val="Heading2"/>
        <w:spacing w:after="120" w:before="200" w:line="360"/>
        <w:jc w:val="left"/>
      </w:pPr>
      <w:r>
        <w:rPr>
          <w:rFonts w:ascii="Times New Roman" w:cs="Times New Roman" w:eastAsia="Times New Roman" w:hAnsi="Times New Roman"/>
          <w:b/>
          <w:bCs/>
          <w:sz w:val="26"/>
          <w:szCs w:val="26"/>
        </w:rPr>
        <w:t xml:space="preserve">5.4 RECOMMENDATIONS</w:t>
      </w:r>
    </w:p>
    <w:p>
      <w:pPr>
        <w:spacing w:after="140" w:before="0" w:line="360"/>
        <w:jc w:val="both"/>
      </w:pPr>
      <w:r>
        <w:rPr>
          <w:rFonts w:ascii="Times New Roman" w:cs="Times New Roman" w:eastAsia="Times New Roman" w:hAnsi="Times New Roman"/>
          <w:b w:val="false"/>
          <w:bCs w:val="false"/>
          <w:i w:val="false"/>
          <w:iCs w:val="false"/>
          <w:color w:val="000000"/>
          <w:sz w:val="24"/>
          <w:szCs w:val="24"/>
        </w:rPr>
        <w:t xml:space="preserve">Based on the successful development and evaluation of the system, the following recommendations are proffered for policy, practice, and future technical research:</w:t>
      </w:r>
    </w:p>
    <w:p>
      <w:pPr>
        <w:spacing w:after="140" w:before="0" w:line="360"/>
        <w:jc w:val="both"/>
      </w:pPr>
      <w:r>
        <w:rPr>
          <w:rFonts w:ascii="Times New Roman" w:cs="Times New Roman" w:eastAsia="Times New Roman" w:hAnsi="Times New Roman"/>
          <w:b/>
          <w:bCs/>
          <w:i w:val="false"/>
          <w:iCs w:val="false"/>
          <w:color w:val="000000"/>
          <w:sz w:val="24"/>
          <w:szCs w:val="24"/>
        </w:rPr>
        <w:t xml:space="preserve">1. Institutional Adoption and University-Wide Deployment: </w:t>
      </w:r>
      <w:r>
        <w:rPr>
          <w:rFonts w:ascii="Times New Roman" w:cs="Times New Roman" w:eastAsia="Times New Roman" w:hAnsi="Times New Roman"/>
          <w:b w:val="false"/>
          <w:bCs w:val="false"/>
          <w:i w:val="false"/>
          <w:iCs w:val="false"/>
          <w:color w:val="000000"/>
          <w:sz w:val="24"/>
          <w:szCs w:val="24"/>
        </w:rPr>
        <w:t xml:space="preserve">The University of Ibadan management, through the Information Technology and Media Services (ITeMS) Directorate, should formally adopt and deploy this clearance management system across all faculties, departments, and service units to permanently replace the manual paper clearance slip.</w:t>
      </w:r>
    </w:p>
    <w:p>
      <w:pPr>
        <w:spacing w:after="140" w:before="0" w:line="360"/>
        <w:jc w:val="both"/>
      </w:pPr>
      <w:r>
        <w:rPr>
          <w:rFonts w:ascii="Times New Roman" w:cs="Times New Roman" w:eastAsia="Times New Roman" w:hAnsi="Times New Roman"/>
          <w:b/>
          <w:bCs/>
          <w:i w:val="false"/>
          <w:iCs w:val="false"/>
          <w:color w:val="000000"/>
          <w:sz w:val="24"/>
          <w:szCs w:val="24"/>
        </w:rPr>
        <w:t xml:space="preserve">2. Direct Integration with UI Central Portal and Examination Records: </w:t>
      </w:r>
      <w:r>
        <w:rPr>
          <w:rFonts w:ascii="Times New Roman" w:cs="Times New Roman" w:eastAsia="Times New Roman" w:hAnsi="Times New Roman"/>
          <w:b w:val="false"/>
          <w:bCs w:val="false"/>
          <w:i w:val="false"/>
          <w:iCs w:val="false"/>
          <w:color w:val="000000"/>
          <w:sz w:val="24"/>
          <w:szCs w:val="24"/>
        </w:rPr>
        <w:t xml:space="preserve">Future iterations of the system should establish direct API bridges with the University of Ibadan central student portal and examination records database, enabling automated validation of graduation results, course registrations, and matriculation records without requiring students to re-upload paper copies.</w:t>
      </w:r>
    </w:p>
    <w:p>
      <w:pPr>
        <w:spacing w:after="140" w:before="0" w:line="360"/>
        <w:jc w:val="both"/>
      </w:pPr>
      <w:r>
        <w:rPr>
          <w:rFonts w:ascii="Times New Roman" w:cs="Times New Roman" w:eastAsia="Times New Roman" w:hAnsi="Times New Roman"/>
          <w:b/>
          <w:bCs/>
          <w:i w:val="false"/>
          <w:iCs w:val="false"/>
          <w:color w:val="000000"/>
          <w:sz w:val="24"/>
          <w:szCs w:val="24"/>
        </w:rPr>
        <w:t xml:space="preserve">3. Biometric Identity Verification and Native Mobile Application: </w:t>
      </w:r>
      <w:r>
        <w:rPr>
          <w:rFonts w:ascii="Times New Roman" w:cs="Times New Roman" w:eastAsia="Times New Roman" w:hAnsi="Times New Roman"/>
          <w:b w:val="false"/>
          <w:bCs w:val="false"/>
          <w:i w:val="false"/>
          <w:iCs w:val="false"/>
          <w:color w:val="000000"/>
          <w:sz w:val="24"/>
          <w:szCs w:val="24"/>
        </w:rPr>
        <w:t xml:space="preserve">To further guard against impersonation, future research should integrate biometric fingerprint or facial authentication into student onboarding. Furthermore, developing native mobile applications (Android and iOS) using React Native will further enhance student convenience and support offline document caching.</w:t>
      </w:r>
    </w:p>
    <w:p>
      <w:pPr>
        <w:spacing w:after="140" w:before="0" w:line="360"/>
        <w:jc w:val="both"/>
      </w:pPr>
      <w:r>
        <w:rPr>
          <w:rFonts w:ascii="Times New Roman" w:cs="Times New Roman" w:eastAsia="Times New Roman" w:hAnsi="Times New Roman"/>
          <w:b/>
          <w:bCs/>
          <w:i w:val="false"/>
          <w:iCs w:val="false"/>
          <w:color w:val="000000"/>
          <w:sz w:val="24"/>
          <w:szCs w:val="24"/>
        </w:rPr>
        <w:t xml:space="preserve">4. Production WhatsApp Business API and SMS Scaling: </w:t>
      </w:r>
      <w:r>
        <w:rPr>
          <w:rFonts w:ascii="Times New Roman" w:cs="Times New Roman" w:eastAsia="Times New Roman" w:hAnsi="Times New Roman"/>
          <w:b w:val="false"/>
          <w:bCs w:val="false"/>
          <w:i w:val="false"/>
          <w:iCs w:val="false"/>
          <w:color w:val="000000"/>
          <w:sz w:val="24"/>
          <w:szCs w:val="24"/>
          <w:highlight w:val="yellow"/>
        </w:rPr>
        <w:t xml:space="preserve">While the system currently supports Termii multi-channel SMS and WhatsApp click-to-chat links, the institution should provision an official Meta-verified WhatsApp Business account to enable automated two-way conversational clearance bots and official green-badge university alerts.</w:t>
      </w:r>
    </w:p>
    <w:p>
      <w:pPr>
        <w:spacing w:after="140" w:before="0" w:line="360"/>
        <w:jc w:val="both"/>
      </w:pPr>
      <w:r>
        <w:rPr>
          <w:rFonts w:ascii="Times New Roman" w:cs="Times New Roman" w:eastAsia="Times New Roman" w:hAnsi="Times New Roman"/>
          <w:b/>
          <w:bCs/>
          <w:i w:val="false"/>
          <w:iCs w:val="false"/>
          <w:color w:val="000000"/>
          <w:sz w:val="24"/>
          <w:szCs w:val="24"/>
        </w:rPr>
        <w:t xml:space="preserve">5. Digital Archival and Institutional Long-Term Storage Policy: </w:t>
      </w:r>
      <w:r>
        <w:rPr>
          <w:rFonts w:ascii="Times New Roman" w:cs="Times New Roman" w:eastAsia="Times New Roman" w:hAnsi="Times New Roman"/>
          <w:b w:val="false"/>
          <w:bCs w:val="false"/>
          <w:i w:val="false"/>
          <w:iCs w:val="false"/>
          <w:color w:val="000000"/>
          <w:sz w:val="24"/>
          <w:szCs w:val="24"/>
        </w:rPr>
        <w:t xml:space="preserve">The university should establish cloud-backed archival protocols for finalized clearance records, ensuring that historical clearance certificates and audit logs remain permanently accessible for institutional verification decades after graduation.</w:t>
      </w:r>
    </w:p>
    <w:p>
      <w:r>
        <w:br w:type="page"/>
      </w:r>
    </w:p>
    <w:p>
      <w:pPr>
        <w:pStyle w:val="Heading1"/>
        <w:spacing w:after="140" w:before="240" w:line="360"/>
        <w:jc w:val="center"/>
      </w:pPr>
      <w:r>
        <w:rPr>
          <w:rFonts w:ascii="Times New Roman" w:cs="Times New Roman" w:eastAsia="Times New Roman" w:hAnsi="Times New Roman"/>
          <w:b/>
          <w:bCs/>
          <w:sz w:val="28"/>
          <w:szCs w:val="28"/>
        </w:rPr>
        <w:t xml:space="preserve">REFERENCES</w:t>
      </w:r>
    </w:p>
    <w:p>
      <w:pPr>
        <w:spacing w:after="120"/>
      </w:pP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Adamu, A. (2022). "Design and Implementation of an Online Student Clearance System for Ibrahim Badamasi Babangida University, Lapai." International Journal of Computer Applications, 184(12), 22–29.</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Agbo-Ajala, O., &amp; Makinde, O. E. (2015). "Development of an Online Student Clearance System." Journal of Science and Information Technology, 11(2), 114–121.</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Awofolaju, T. T., Bada, A. A., Alawode, O. A., &amp; Orotosho, A. O. (2023). "Automated Departmental Clearance System Using Web Technologies: A Case Study of Osun State University." African Journal of Computing and ICT, 16(3), 45–56.</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Codd, E. F. (1970). "A Relational Model of Data for Large Shared Data Banks." Communications of the ACM, 13(6), 377–387.</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Davis, F. D. (1989). "Perceived Usefulness, Perceived Ease of Use, and User Acceptance of Information Technology." MIS Quarterly, 13(3), 319–340.</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Ekoro, E. N., &amp; Rajuno, K. T. (2024). "Web-Based Clearance System for Tertiary Institutions in Nigeria: A Service-Oriented Approach." Nigerian Journal of Technology, 43(1), 89–98.</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Essel, H. B., Techie-Menson, A., Oppong, K., &amp; Alakuu, L. (2023). "Digitalization of Final Year Student Clearance Process in Ghanaian Tertiary Institutions: The Case of University of Education, Winneba." Journal of Educational Technology Systems, 51(4), 488–506.</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Eweoya, I. O., Agbeyangi, A. O., &amp; Lukose, J. M. (2025). "Development of a Secure Web-Based Clearance System with Role-Based Access Control and QR Verification." Journal of Information Systems and Technology Management, 22, e20252204.</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Gane, C., &amp; Sarson, T. (1979). Structured Systems Analysis: Tools and Techniques. Englewood Cliffs, NJ: Prentice-Hall.</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IEEE Computer Society. (2009). "IEEE Standard for Information Technology—Systems Design—Software Design Descriptions." IEEE Std 1016-2009, 1–40.</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Jacobson, I. (1992). Object-Oriented Software Engineering: A Use Case Driven Approach. Reading, MA: Addison-Wesley.</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Lee, C. D., &amp; Miller, P. K. (2019). "Concurrency Control in Distributed Systems." Journal of Computer Science, 35(4), 456–470.</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Muhammad Munir, S. (2024). "Development of an Automated Clearance Portal for Federal University Dutse." Dutse Journal of Pure and Applied Sciences, 10(2), 178–187.</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Nguyen, H. T. (2015). Web Application Development: A Practical Approach. New York, NY: McGraw-Hill.</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Olatunde, A. A., &amp; Faboya, O. P. (2025). "Automation of Final Year Online Clearance Workflow: Challenges and Opportunities in Nigerian Universities." International Journal of Advanced Computer Science, 14(1), 112–123.</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Omogbhemhe, S. P. (2018). "Implementation of an Online Clearance System for Academic Institutions." African Journal of Computing &amp; ICT, 11(1), 32–41.</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Pressman, R. S. (2010). Software Engineering: A Practitioner's Approach (7th ed.). Boston, MA: McGraw-Hill Higher Education.</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Sandhu, R. S., Coyne, E. J., Feinstein, H. L., &amp; Youman, C. E. (1996). "Role-Based Access Control Models." IEEE Computer, 29(2), 38–47.</w:t>
      </w:r>
    </w:p>
    <w:p>
      <w:pPr>
        <w:spacing w:after="120" w:line="360"/>
        <w:ind w:left="720" w:hanging="720"/>
        <w:jc w:val="both"/>
      </w:pPr>
      <w:r>
        <w:rPr>
          <w:rFonts w:ascii="Times New Roman" w:cs="Times New Roman" w:eastAsia="Times New Roman" w:hAnsi="Times New Roman"/>
          <w:b w:val="false"/>
          <w:bCs w:val="false"/>
          <w:i w:val="false"/>
          <w:iCs w:val="false"/>
          <w:color w:val="000000"/>
          <w:sz w:val="24"/>
          <w:szCs w:val="24"/>
        </w:rPr>
        <w:t xml:space="preserve">Sommerville, I. (2016). Software Engineering (10th ed.). Boston, MA: Pearson Education.</w:t>
      </w:r>
    </w:p>
    <w:sectPr>
      <w:pgSz w:w="11906" w:h="16838" w:orient="portrait"/>
      <w:pgMar w:top="1440" w:right="1440" w:bottom="1440" w:left="187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2026-10-20T12:11:24.238Z</dcterms:created>
  <dcterms:modified xsi:type="dcterms:W3CDTF">2026-10-20T12:11:24.250Z</dcterms:modified>
</cp:coreProperties>
</file>

<file path=docProps/custom.xml><?xml version="1.0" encoding="utf-8"?>
<Properties xmlns="http://schemas.openxmlformats.org/officeDocument/2006/custom-properties" xmlns:vt="http://schemas.openxmlformats.org/officeDocument/2006/docPropsVTypes"/>
</file>