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67C5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3D7C098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7043A65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84110DA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3306511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功</w:t>
      </w:r>
    </w:p>
    <w:p w14:paraId="02A23045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能</w:t>
      </w:r>
    </w:p>
    <w:p w14:paraId="23227A8B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分</w:t>
      </w:r>
    </w:p>
    <w:p w14:paraId="7CC3F82B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析</w:t>
      </w:r>
    </w:p>
    <w:p w14:paraId="05147A04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文</w:t>
      </w:r>
    </w:p>
    <w:p w14:paraId="7D99B09C" w14:textId="77777777" w:rsidR="00530EC3" w:rsidRDefault="00B93A75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档</w:t>
      </w:r>
    </w:p>
    <w:p w14:paraId="0C19439E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043AA16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EE0F5D7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7442FDF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ED2DBE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F00A08B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61C027C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0B9830FB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689BD02B" w14:textId="77777777" w:rsidR="00530EC3" w:rsidRDefault="00530EC3">
      <w:pPr>
        <w:pStyle w:val="TOC10"/>
        <w:keepNext w:val="0"/>
        <w:keepLines w:val="0"/>
        <w:widowControl w:val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3C8DEA4C" w14:textId="77777777" w:rsidR="00530EC3" w:rsidRDefault="00530EC3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235EF" w14:textId="77777777" w:rsidR="00530EC3" w:rsidRDefault="00B93A75">
          <w:pPr>
            <w:pStyle w:val="TOC10"/>
            <w:keepNext w:val="0"/>
            <w:keepLines w:val="0"/>
            <w:widowControl w:val="0"/>
            <w:jc w:val="center"/>
            <w:rPr>
              <w:rStyle w:val="10"/>
              <w:rFonts w:ascii="宋体" w:eastAsia="宋体" w:hAnsi="宋体" w:cs="宋体"/>
              <w:color w:val="000000" w:themeColor="text1"/>
              <w:sz w:val="24"/>
              <w:szCs w:val="24"/>
            </w:rPr>
          </w:pPr>
          <w:r>
            <w:rPr>
              <w:rStyle w:val="10"/>
              <w:rFonts w:ascii="宋体" w:eastAsia="宋体" w:hAnsi="宋体" w:cs="宋体" w:hint="eastAsia"/>
              <w:color w:val="000000" w:themeColor="text1"/>
              <w:sz w:val="24"/>
              <w:szCs w:val="24"/>
            </w:rPr>
            <w:t>目录</w:t>
          </w:r>
        </w:p>
        <w:p w14:paraId="71BBE0DF" w14:textId="77777777" w:rsidR="00530EC3" w:rsidRDefault="00B93A75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74094412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一、应用业务流程设计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_Toc74094412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FAEBD0D" w14:textId="77777777" w:rsidR="00530EC3" w:rsidRDefault="00732D90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3" w:history="1">
            <w:r w:rsidR="00B93A75">
              <w:rPr>
                <w:rStyle w:val="a7"/>
                <w:rFonts w:ascii="宋体" w:eastAsia="宋体" w:hAnsi="宋体" w:cs="宋体" w:hint="eastAsia"/>
              </w:rPr>
              <w:t>1、流程图</w:t>
            </w:r>
            <w:r w:rsidR="00B93A75">
              <w:rPr>
                <w:rFonts w:ascii="宋体" w:eastAsia="宋体" w:hAnsi="宋体" w:cs="宋体" w:hint="eastAsia"/>
              </w:rPr>
              <w:tab/>
            </w:r>
            <w:r w:rsidR="00B93A75">
              <w:rPr>
                <w:rFonts w:ascii="宋体" w:eastAsia="宋体" w:hAnsi="宋体" w:cs="宋体" w:hint="eastAsia"/>
              </w:rPr>
              <w:fldChar w:fldCharType="begin"/>
            </w:r>
            <w:r w:rsidR="00B93A75">
              <w:rPr>
                <w:rFonts w:ascii="宋体" w:eastAsia="宋体" w:hAnsi="宋体" w:cs="宋体" w:hint="eastAsia"/>
              </w:rPr>
              <w:instrText xml:space="preserve"> PAGEREF _Toc74094413 \h </w:instrText>
            </w:r>
            <w:r w:rsidR="00B93A75">
              <w:rPr>
                <w:rFonts w:ascii="宋体" w:eastAsia="宋体" w:hAnsi="宋体" w:cs="宋体" w:hint="eastAsia"/>
              </w:rPr>
            </w:r>
            <w:r w:rsidR="00B93A75">
              <w:rPr>
                <w:rFonts w:ascii="宋体" w:eastAsia="宋体" w:hAnsi="宋体" w:cs="宋体" w:hint="eastAsia"/>
              </w:rPr>
              <w:fldChar w:fldCharType="separate"/>
            </w:r>
            <w:r w:rsidR="00B93A75">
              <w:rPr>
                <w:rFonts w:ascii="宋体" w:eastAsia="宋体" w:hAnsi="宋体" w:cs="宋体" w:hint="eastAsia"/>
              </w:rPr>
              <w:t>3</w:t>
            </w:r>
            <w:r w:rsidR="00B93A75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7D97873E" w14:textId="77777777" w:rsidR="00530EC3" w:rsidRDefault="00732D90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4" w:history="1">
            <w:r w:rsidR="00B93A75">
              <w:rPr>
                <w:rStyle w:val="a7"/>
                <w:rFonts w:ascii="宋体" w:eastAsia="宋体" w:hAnsi="宋体" w:cs="宋体" w:hint="eastAsia"/>
              </w:rPr>
              <w:t>2、模块内与模块间的跳转配合</w:t>
            </w:r>
            <w:r w:rsidR="00B93A75">
              <w:rPr>
                <w:rFonts w:ascii="宋体" w:eastAsia="宋体" w:hAnsi="宋体" w:cs="宋体" w:hint="eastAsia"/>
              </w:rPr>
              <w:tab/>
            </w:r>
            <w:r w:rsidR="00B93A75">
              <w:rPr>
                <w:rFonts w:ascii="宋体" w:eastAsia="宋体" w:hAnsi="宋体" w:cs="宋体" w:hint="eastAsia"/>
              </w:rPr>
              <w:fldChar w:fldCharType="begin"/>
            </w:r>
            <w:r w:rsidR="00B93A75">
              <w:rPr>
                <w:rFonts w:ascii="宋体" w:eastAsia="宋体" w:hAnsi="宋体" w:cs="宋体" w:hint="eastAsia"/>
              </w:rPr>
              <w:instrText xml:space="preserve"> PAGEREF _Toc74094414 \h </w:instrText>
            </w:r>
            <w:r w:rsidR="00B93A75">
              <w:rPr>
                <w:rFonts w:ascii="宋体" w:eastAsia="宋体" w:hAnsi="宋体" w:cs="宋体" w:hint="eastAsia"/>
              </w:rPr>
            </w:r>
            <w:r w:rsidR="00B93A75">
              <w:rPr>
                <w:rFonts w:ascii="宋体" w:eastAsia="宋体" w:hAnsi="宋体" w:cs="宋体" w:hint="eastAsia"/>
              </w:rPr>
              <w:fldChar w:fldCharType="separate"/>
            </w:r>
            <w:r w:rsidR="00B93A75">
              <w:rPr>
                <w:rFonts w:ascii="宋体" w:eastAsia="宋体" w:hAnsi="宋体" w:cs="宋体" w:hint="eastAsia"/>
              </w:rPr>
              <w:t>3</w:t>
            </w:r>
            <w:r w:rsidR="00B93A75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392C4877" w14:textId="77777777" w:rsidR="00530EC3" w:rsidRDefault="00732D90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5" w:history="1">
            <w:r w:rsidR="00B93A75">
              <w:rPr>
                <w:rStyle w:val="a7"/>
                <w:rFonts w:ascii="宋体" w:eastAsia="宋体" w:hAnsi="宋体" w:cs="宋体" w:hint="eastAsia"/>
                <w:lang w:eastAsia="zh-CN"/>
              </w:rPr>
              <w:t>二、应用功能模块划分</w:t>
            </w:r>
            <w:r w:rsidR="00B93A75">
              <w:rPr>
                <w:rFonts w:ascii="宋体" w:eastAsia="宋体" w:hAnsi="宋体" w:cs="宋体" w:hint="eastAsia"/>
              </w:rPr>
              <w:tab/>
            </w:r>
            <w:r w:rsidR="00B93A75">
              <w:rPr>
                <w:rFonts w:ascii="宋体" w:eastAsia="宋体" w:hAnsi="宋体" w:cs="宋体" w:hint="eastAsia"/>
              </w:rPr>
              <w:fldChar w:fldCharType="begin"/>
            </w:r>
            <w:r w:rsidR="00B93A75">
              <w:rPr>
                <w:rFonts w:ascii="宋体" w:eastAsia="宋体" w:hAnsi="宋体" w:cs="宋体" w:hint="eastAsia"/>
              </w:rPr>
              <w:instrText xml:space="preserve"> PAGEREF _Toc74094415 \h </w:instrText>
            </w:r>
            <w:r w:rsidR="00B93A75">
              <w:rPr>
                <w:rFonts w:ascii="宋体" w:eastAsia="宋体" w:hAnsi="宋体" w:cs="宋体" w:hint="eastAsia"/>
              </w:rPr>
            </w:r>
            <w:r w:rsidR="00B93A75">
              <w:rPr>
                <w:rFonts w:ascii="宋体" w:eastAsia="宋体" w:hAnsi="宋体" w:cs="宋体" w:hint="eastAsia"/>
              </w:rPr>
              <w:fldChar w:fldCharType="separate"/>
            </w:r>
            <w:r w:rsidR="00B93A75">
              <w:rPr>
                <w:rFonts w:ascii="宋体" w:eastAsia="宋体" w:hAnsi="宋体" w:cs="宋体" w:hint="eastAsia"/>
              </w:rPr>
              <w:t>4</w:t>
            </w:r>
            <w:r w:rsidR="00B93A75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72E4C948" w14:textId="77777777" w:rsidR="00530EC3" w:rsidRDefault="00732D90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6" w:history="1">
            <w:r w:rsidR="00B93A75">
              <w:rPr>
                <w:rStyle w:val="a7"/>
                <w:rFonts w:ascii="宋体" w:eastAsia="宋体" w:hAnsi="宋体" w:cs="宋体" w:hint="eastAsia"/>
                <w:lang w:eastAsia="zh-CN"/>
              </w:rPr>
              <w:t>三、数据库设计</w:t>
            </w:r>
            <w:r w:rsidR="00B93A75">
              <w:rPr>
                <w:rFonts w:ascii="宋体" w:eastAsia="宋体" w:hAnsi="宋体" w:cs="宋体" w:hint="eastAsia"/>
              </w:rPr>
              <w:tab/>
            </w:r>
            <w:r w:rsidR="00B93A75">
              <w:rPr>
                <w:rFonts w:ascii="宋体" w:eastAsia="宋体" w:hAnsi="宋体" w:cs="宋体" w:hint="eastAsia"/>
              </w:rPr>
              <w:fldChar w:fldCharType="begin"/>
            </w:r>
            <w:r w:rsidR="00B93A75">
              <w:rPr>
                <w:rFonts w:ascii="宋体" w:eastAsia="宋体" w:hAnsi="宋体" w:cs="宋体" w:hint="eastAsia"/>
              </w:rPr>
              <w:instrText xml:space="preserve"> PAGEREF _Toc74094416 \h </w:instrText>
            </w:r>
            <w:r w:rsidR="00B93A75">
              <w:rPr>
                <w:rFonts w:ascii="宋体" w:eastAsia="宋体" w:hAnsi="宋体" w:cs="宋体" w:hint="eastAsia"/>
              </w:rPr>
            </w:r>
            <w:r w:rsidR="00B93A75">
              <w:rPr>
                <w:rFonts w:ascii="宋体" w:eastAsia="宋体" w:hAnsi="宋体" w:cs="宋体" w:hint="eastAsia"/>
              </w:rPr>
              <w:fldChar w:fldCharType="separate"/>
            </w:r>
            <w:r w:rsidR="00B93A75">
              <w:rPr>
                <w:rFonts w:ascii="宋体" w:eastAsia="宋体" w:hAnsi="宋体" w:cs="宋体" w:hint="eastAsia"/>
              </w:rPr>
              <w:t>4</w:t>
            </w:r>
            <w:r w:rsidR="00B93A75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E0AB702" w14:textId="77777777" w:rsidR="00530EC3" w:rsidRDefault="00732D90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7" w:history="1">
            <w:r w:rsidR="00B93A75">
              <w:rPr>
                <w:rStyle w:val="a7"/>
                <w:rFonts w:ascii="宋体" w:eastAsia="宋体" w:hAnsi="宋体" w:cs="宋体" w:hint="eastAsia"/>
                <w:lang w:eastAsia="zh-CN"/>
              </w:rPr>
              <w:t>四、接口设计</w:t>
            </w:r>
            <w:r w:rsidR="00B93A75">
              <w:rPr>
                <w:rFonts w:ascii="宋体" w:eastAsia="宋体" w:hAnsi="宋体" w:cs="宋体" w:hint="eastAsia"/>
              </w:rPr>
              <w:tab/>
            </w:r>
            <w:r w:rsidR="00B93A75">
              <w:rPr>
                <w:rFonts w:ascii="宋体" w:eastAsia="宋体" w:hAnsi="宋体" w:cs="宋体" w:hint="eastAsia"/>
              </w:rPr>
              <w:fldChar w:fldCharType="begin"/>
            </w:r>
            <w:r w:rsidR="00B93A75">
              <w:rPr>
                <w:rFonts w:ascii="宋体" w:eastAsia="宋体" w:hAnsi="宋体" w:cs="宋体" w:hint="eastAsia"/>
              </w:rPr>
              <w:instrText xml:space="preserve"> PAGEREF _Toc74094417 \h </w:instrText>
            </w:r>
            <w:r w:rsidR="00B93A75">
              <w:rPr>
                <w:rFonts w:ascii="宋体" w:eastAsia="宋体" w:hAnsi="宋体" w:cs="宋体" w:hint="eastAsia"/>
              </w:rPr>
            </w:r>
            <w:r w:rsidR="00B93A75">
              <w:rPr>
                <w:rFonts w:ascii="宋体" w:eastAsia="宋体" w:hAnsi="宋体" w:cs="宋体" w:hint="eastAsia"/>
              </w:rPr>
              <w:fldChar w:fldCharType="separate"/>
            </w:r>
            <w:r w:rsidR="00B93A75">
              <w:rPr>
                <w:rFonts w:ascii="宋体" w:eastAsia="宋体" w:hAnsi="宋体" w:cs="宋体" w:hint="eastAsia"/>
              </w:rPr>
              <w:t>4</w:t>
            </w:r>
            <w:r w:rsidR="00B93A75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0C1B9847" w14:textId="77777777" w:rsidR="00530EC3" w:rsidRDefault="00B93A75"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 w:rsidR="00530EC3">
              <w:footerReference w:type="default" r:id="rId9"/>
              <w:pgSz w:w="11900" w:h="16840"/>
              <w:pgMar w:top="1134" w:right="1134" w:bottom="1134" w:left="1134" w:header="709" w:footer="850" w:gutter="0"/>
              <w:cols w:space="720"/>
            </w:sectPr>
          </w:pPr>
          <w:r>
            <w:rPr>
              <w:rFonts w:ascii="宋体" w:eastAsia="宋体" w:hAnsi="宋体" w:cs="宋体" w:hint="eastAsia"/>
              <w:b/>
              <w:bCs/>
              <w:lang w:val="zh-CN"/>
            </w:rPr>
            <w:fldChar w:fldCharType="end"/>
          </w:r>
        </w:p>
        <w:p w14:paraId="19AD9963" w14:textId="77777777" w:rsidR="00530EC3" w:rsidRDefault="00732D90">
          <w:pPr>
            <w:widowControl w:val="0"/>
          </w:pPr>
        </w:p>
      </w:sdtContent>
    </w:sdt>
    <w:p w14:paraId="33E22A48" w14:textId="77777777" w:rsidR="00530EC3" w:rsidRDefault="00B93A75">
      <w:pPr>
        <w:pStyle w:val="1"/>
        <w:keepNext w:val="0"/>
        <w:keepLines w:val="0"/>
        <w:widowControl w:val="0"/>
        <w:spacing w:line="276" w:lineRule="auto"/>
        <w:rPr>
          <w:rFonts w:ascii="Helvetica Neue" w:eastAsia="Helvetica Neue" w:hAnsi="Helvetica Neue" w:cs="Helvetica Neue"/>
          <w:sz w:val="32"/>
          <w:szCs w:val="32"/>
          <w:lang w:eastAsia="zh-CN"/>
        </w:rPr>
      </w:pPr>
      <w:bookmarkStart w:id="0" w:name="_Toc74094412"/>
      <w:r>
        <w:rPr>
          <w:sz w:val="32"/>
          <w:szCs w:val="32"/>
          <w:lang w:eastAsia="zh-CN"/>
        </w:rPr>
        <w:t>一、应用业务流程设计</w:t>
      </w:r>
      <w:bookmarkEnd w:id="0"/>
    </w:p>
    <w:p w14:paraId="067CD24B" w14:textId="77777777" w:rsidR="00530EC3" w:rsidRDefault="00B93A75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 w:cs="Helvetica Neue"/>
          <w:sz w:val="24"/>
          <w:szCs w:val="24"/>
          <w:lang w:eastAsia="zh-CN"/>
        </w:rPr>
      </w:pPr>
      <w:bookmarkStart w:id="1" w:name="_Toc74094413"/>
      <w:r>
        <w:rPr>
          <w:rFonts w:asciiTheme="minorEastAsia" w:eastAsiaTheme="minorEastAsia" w:hAnsiTheme="minorEastAsia" w:cs="Helvetica Neue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、流程图</w:t>
      </w:r>
      <w:bookmarkEnd w:id="1"/>
    </w:p>
    <w:p w14:paraId="384F2874" w14:textId="4FCFAEED" w:rsidR="00BE282F" w:rsidRDefault="00BE282F" w:rsidP="00E8181C">
      <w:pPr>
        <w:pStyle w:val="A9"/>
        <w:widowControl w:val="0"/>
        <w:rPr>
          <w:rFonts w:asciiTheme="minorEastAsia" w:eastAsia="PMingLiU" w:hAnsiTheme="minorEastAsia" w:cs="Helvetica Neue" w:hint="default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114300" distR="114300" wp14:anchorId="6D768A32" wp14:editId="17A49DAB">
            <wp:extent cx="4893643" cy="495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616" cy="495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A75">
        <w:rPr>
          <w:rFonts w:asciiTheme="minorEastAsia" w:eastAsiaTheme="minorEastAsia" w:hAnsiTheme="minorEastAsia" w:cs="Helvetica Neue"/>
          <w:sz w:val="24"/>
          <w:szCs w:val="24"/>
        </w:rPr>
        <w:tab/>
      </w:r>
    </w:p>
    <w:p w14:paraId="2F2FB394" w14:textId="1D21E4B1" w:rsidR="00BB356E" w:rsidRDefault="00E8181C" w:rsidP="00E8181C">
      <w:pPr>
        <w:pStyle w:val="A9"/>
        <w:widowControl w:val="0"/>
        <w:rPr>
          <w:rFonts w:asciiTheme="minorEastAsia" w:eastAsia="PMingLiU" w:hAnsiTheme="minorEastAsia" w:cs="Helvetica Neue" w:hint="defaul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5F01" wp14:editId="6B6858C1">
            <wp:extent cx="3459887" cy="64987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67" cy="65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3B51" w14:textId="046B9B41" w:rsidR="00E8181C" w:rsidRDefault="00D77371" w:rsidP="00E8181C">
      <w:pPr>
        <w:pStyle w:val="A9"/>
        <w:widowControl w:val="0"/>
        <w:rPr>
          <w:rFonts w:asciiTheme="minorEastAsia" w:eastAsiaTheme="minorEastAsia" w:hAnsiTheme="minorEastAsia" w:cs="Helvetica Neue" w:hint="default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5AF09C4" wp14:editId="07169559">
            <wp:extent cx="1429784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8C68" w14:textId="01F17B6B" w:rsidR="00530EC3" w:rsidRDefault="00530EC3">
      <w:pPr>
        <w:pStyle w:val="A9"/>
        <w:widowControl w:val="0"/>
        <w:jc w:val="center"/>
        <w:rPr>
          <w:rFonts w:asciiTheme="minorEastAsia" w:eastAsiaTheme="minorEastAsia" w:hAnsiTheme="minorEastAsia" w:cs="Helvetica Neue" w:hint="default"/>
          <w:sz w:val="24"/>
          <w:szCs w:val="24"/>
        </w:rPr>
      </w:pPr>
    </w:p>
    <w:p w14:paraId="04FE2AA8" w14:textId="77777777" w:rsidR="00530EC3" w:rsidRDefault="00530EC3">
      <w:pPr>
        <w:pStyle w:val="A9"/>
        <w:widowControl w:val="0"/>
        <w:rPr>
          <w:rFonts w:asciiTheme="minorEastAsia" w:eastAsiaTheme="minorEastAsia" w:hAnsiTheme="minorEastAsia" w:cs="Helvetica Neue" w:hint="default"/>
          <w:sz w:val="24"/>
          <w:szCs w:val="24"/>
        </w:rPr>
      </w:pPr>
    </w:p>
    <w:p w14:paraId="25B71D57" w14:textId="77777777" w:rsidR="00530EC3" w:rsidRDefault="00530EC3">
      <w:pPr>
        <w:pStyle w:val="A9"/>
        <w:widowControl w:val="0"/>
        <w:rPr>
          <w:rFonts w:asciiTheme="minorEastAsia" w:eastAsiaTheme="minorEastAsia" w:hAnsiTheme="minorEastAsia" w:cs="Helvetica Neue" w:hint="default"/>
          <w:sz w:val="24"/>
          <w:szCs w:val="24"/>
        </w:rPr>
      </w:pPr>
    </w:p>
    <w:p w14:paraId="7CED4FD2" w14:textId="77777777" w:rsidR="00530EC3" w:rsidRDefault="00B93A75">
      <w:pPr>
        <w:pStyle w:val="A9"/>
        <w:widowControl w:val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371C147D" w14:textId="77777777" w:rsidR="00530EC3" w:rsidRDefault="00B93A75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" w:name="_Toc74094414"/>
      <w:r>
        <w:rPr>
          <w:rFonts w:asciiTheme="minorEastAsia" w:eastAsiaTheme="minorEastAsia" w:hAnsiTheme="minorEastAsia"/>
          <w:sz w:val="24"/>
          <w:szCs w:val="24"/>
          <w:lang w:eastAsia="zh-CN"/>
        </w:rPr>
        <w:t>2、模块内与模块间的跳转配合</w:t>
      </w:r>
      <w:bookmarkEnd w:id="2"/>
    </w:p>
    <w:p w14:paraId="11C4C1B5" w14:textId="77777777" w:rsidR="00BE282F" w:rsidRDefault="00BE282F">
      <w:pPr>
        <w:pStyle w:val="A9"/>
        <w:widowControl w:val="0"/>
        <w:rPr>
          <w:rFonts w:ascii="Calibri" w:eastAsia="PMingLiU" w:hAnsi="Calibri" w:cs="Calibri" w:hint="default"/>
          <w:sz w:val="24"/>
          <w:szCs w:val="24"/>
        </w:rPr>
      </w:pPr>
    </w:p>
    <w:p w14:paraId="4131F7C3" w14:textId="77777777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  <w:lang w:val="en-US"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、模块间跳转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模块间传递的参数</w:t>
      </w:r>
    </w:p>
    <w:p w14:paraId="34FAC66A" w14:textId="299AB1EE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支出收入计</w:t>
      </w:r>
      <w:r>
        <w:rPr>
          <w:rFonts w:asciiTheme="minorEastAsia" w:eastAsiaTheme="minorEastAsia" w:hAnsiTheme="minorEastAsia"/>
          <w:sz w:val="24"/>
          <w:szCs w:val="24"/>
        </w:rPr>
        <w:t>界面：</w:t>
      </w:r>
    </w:p>
    <w:p w14:paraId="139AA16F" w14:textId="1839A4C9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1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.1.1</w:t>
      </w:r>
      <w:r>
        <w:rPr>
          <w:rFonts w:asciiTheme="minorEastAsia" w:eastAsiaTheme="minorEastAsia" w:hAnsiTheme="minorEastAsia"/>
          <w:sz w:val="24"/>
          <w:szCs w:val="24"/>
        </w:rPr>
        <w:t>、传递int值，值为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0</w:t>
      </w:r>
      <w:r>
        <w:rPr>
          <w:rFonts w:asciiTheme="minorEastAsia" w:eastAsiaTheme="minorEastAsia" w:hAnsiTheme="minorEastAsia"/>
          <w:sz w:val="24"/>
          <w:szCs w:val="24"/>
        </w:rPr>
        <w:t>时为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支出</w:t>
      </w:r>
      <w:r>
        <w:rPr>
          <w:rFonts w:asciiTheme="minorEastAsia" w:eastAsiaTheme="minorEastAsia" w:hAnsiTheme="minorEastAsia"/>
          <w:sz w:val="24"/>
          <w:szCs w:val="24"/>
        </w:rPr>
        <w:t>模式；</w:t>
      </w:r>
    </w:p>
    <w:p w14:paraId="2E2FD965" w14:textId="43D6CBD1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宋体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1.1.2</w:t>
      </w:r>
      <w:r>
        <w:rPr>
          <w:rFonts w:asciiTheme="minorEastAsia" w:eastAsiaTheme="minorEastAsia" w:hAnsiTheme="minorEastAsia" w:cs="宋体"/>
          <w:sz w:val="24"/>
          <w:szCs w:val="24"/>
        </w:rPr>
        <w:t>、值为</w:t>
      </w:r>
      <w:r>
        <w:rPr>
          <w:rFonts w:asciiTheme="minorEastAsia" w:eastAsiaTheme="minorEastAsia" w:hAnsiTheme="minorEastAsia" w:cs="宋体"/>
          <w:sz w:val="24"/>
          <w:szCs w:val="24"/>
          <w:lang w:val="en-US" w:eastAsia="zh-CN"/>
        </w:rPr>
        <w:t>1时为收入模式</w:t>
      </w:r>
    </w:p>
    <w:p w14:paraId="7CB3C8C3" w14:textId="56F39DAA" w:rsidR="00BE282F" w:rsidRDefault="00BE282F" w:rsidP="00BE282F">
      <w:pPr>
        <w:pStyle w:val="A9"/>
        <w:widowControl w:val="0"/>
        <w:ind w:firstLine="720"/>
        <w:rPr>
          <w:rFonts w:asciiTheme="minorEastAsia" w:eastAsiaTheme="minorEastAsia" w:hAnsiTheme="minorEastAsia" w:cs="宋体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1</w:t>
      </w:r>
      <w:r>
        <w:rPr>
          <w:rFonts w:asciiTheme="minorEastAsia" w:eastAsiaTheme="minorEastAsia" w:hAnsiTheme="minorEastAsia" w:cs="宋体"/>
          <w:sz w:val="24"/>
          <w:szCs w:val="24"/>
          <w:lang w:eastAsia="zh-CN"/>
        </w:rPr>
        <w:t>.2</w:t>
      </w:r>
      <w:r>
        <w:rPr>
          <w:rFonts w:asciiTheme="minorEastAsia" w:eastAsiaTheme="minorEastAsia" w:hAnsiTheme="minorEastAsia" w:cs="宋体" w:hint="default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cs="宋体"/>
          <w:sz w:val="24"/>
          <w:szCs w:val="24"/>
          <w:lang w:val="en-US" w:eastAsia="zh-CN"/>
        </w:rPr>
        <w:t>修改账单界面</w:t>
      </w:r>
    </w:p>
    <w:p w14:paraId="1829CF36" w14:textId="6DB352AE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宋体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 w:cs="宋体" w:hint="default"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 w:cs="宋体" w:hint="default"/>
          <w:sz w:val="24"/>
          <w:szCs w:val="24"/>
        </w:rPr>
        <w:tab/>
        <w:t>1.2.1</w:t>
      </w:r>
      <w:r>
        <w:rPr>
          <w:rFonts w:asciiTheme="minorEastAsia" w:eastAsiaTheme="minorEastAsia" w:hAnsiTheme="minorEastAsia" w:cs="宋体"/>
          <w:sz w:val="24"/>
          <w:szCs w:val="24"/>
        </w:rPr>
        <w:t>、</w:t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>传递BillEntity，其中BillEntity.id与账单集合</w:t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ab/>
        <w:t>Bills.id值相等为修改账单模式</w:t>
      </w:r>
    </w:p>
    <w:p w14:paraId="18E8C150" w14:textId="1377CD3B" w:rsidR="00BE282F" w:rsidRPr="00BE282F" w:rsidRDefault="00BE282F" w:rsidP="00BE282F">
      <w:pPr>
        <w:pStyle w:val="A9"/>
        <w:widowControl w:val="0"/>
        <w:ind w:left="720" w:firstLine="720"/>
        <w:rPr>
          <w:rFonts w:asciiTheme="minorEastAsia" w:eastAsia="PMingLiU" w:hAnsiTheme="minorEastAsia" w:cs="宋体"/>
          <w:sz w:val="24"/>
          <w:szCs w:val="24"/>
          <w:lang w:val="en-US"/>
        </w:rPr>
      </w:pPr>
      <w:r>
        <w:rPr>
          <w:rFonts w:asciiTheme="minorEastAsia" w:eastAsiaTheme="minorEastAsia" w:hAnsiTheme="minorEastAsia" w:cs="宋体"/>
          <w:sz w:val="24"/>
          <w:szCs w:val="24"/>
          <w:lang w:val="en-US"/>
        </w:rPr>
        <w:t>1.2.2、BillEntity.id与账单集合Bills.id值不相等为新建账单模式</w:t>
      </w:r>
    </w:p>
    <w:p w14:paraId="02BDAA11" w14:textId="77777777" w:rsidR="00BE282F" w:rsidRDefault="00BE282F">
      <w:pPr>
        <w:pStyle w:val="A9"/>
        <w:widowControl w:val="0"/>
        <w:rPr>
          <w:rFonts w:ascii="Calibri" w:eastAsia="PMingLiU" w:hAnsi="Calibri" w:cs="Calibri"/>
          <w:sz w:val="24"/>
          <w:szCs w:val="24"/>
        </w:rPr>
      </w:pPr>
    </w:p>
    <w:p w14:paraId="176243A9" w14:textId="4447FE04" w:rsidR="00530EC3" w:rsidRDefault="00BB356E">
      <w:pPr>
        <w:pStyle w:val="A9"/>
        <w:widowControl w:val="0"/>
        <w:rPr>
          <w:rFonts w:ascii="Calibri" w:eastAsiaTheme="minorEastAsia" w:hAnsi="Calibri" w:cs="Calibri" w:hint="default"/>
          <w:sz w:val="24"/>
          <w:szCs w:val="24"/>
          <w:lang w:eastAsia="zh-CN"/>
        </w:rPr>
      </w:pPr>
      <w:r>
        <w:rPr>
          <w:rFonts w:ascii="Calibri" w:eastAsia="PMingLiU" w:hAnsi="Calibri" w:cs="Calibri" w:hint="default"/>
          <w:sz w:val="24"/>
          <w:szCs w:val="24"/>
        </w:rPr>
        <w:t>2</w:t>
      </w:r>
      <w:r w:rsidR="00E8181C">
        <w:rPr>
          <w:rFonts w:ascii="Calibri" w:eastAsiaTheme="minorEastAsia" w:hAnsi="Calibri" w:cs="Calibri"/>
          <w:sz w:val="24"/>
          <w:szCs w:val="24"/>
          <w:lang w:eastAsia="zh-CN"/>
        </w:rPr>
        <w:t>、全部资产查看页面</w:t>
      </w:r>
    </w:p>
    <w:p w14:paraId="4541CAE3" w14:textId="08858A8F" w:rsidR="00E8181C" w:rsidRDefault="00E8181C">
      <w:pPr>
        <w:pStyle w:val="A9"/>
        <w:widowControl w:val="0"/>
        <w:rPr>
          <w:rFonts w:ascii="Calibri" w:eastAsia="PMingLiU" w:hAnsi="Calibri" w:cs="Calibri" w:hint="default"/>
          <w:sz w:val="24"/>
          <w:szCs w:val="24"/>
        </w:rPr>
      </w:pPr>
      <w:r>
        <w:rPr>
          <w:rFonts w:ascii="Calibri" w:eastAsia="PMingLiU" w:hAnsi="Calibri" w:cs="Calibri" w:hint="default"/>
          <w:sz w:val="24"/>
          <w:szCs w:val="24"/>
        </w:rPr>
        <w:tab/>
      </w:r>
      <w:r w:rsidR="00BB356E">
        <w:rPr>
          <w:rFonts w:ascii="Calibri" w:eastAsia="PMingLiU" w:hAnsi="Calibri" w:cs="Calibri" w:hint="default"/>
          <w:sz w:val="24"/>
          <w:szCs w:val="24"/>
        </w:rPr>
        <w:t>2</w:t>
      </w:r>
      <w:r>
        <w:rPr>
          <w:rFonts w:ascii="Calibri" w:eastAsia="PMingLiU" w:hAnsi="Calibri" w:cs="Calibri" w:hint="default"/>
          <w:sz w:val="24"/>
          <w:szCs w:val="24"/>
        </w:rPr>
        <w:t xml:space="preserve">.1 </w:t>
      </w:r>
      <w:r>
        <w:rPr>
          <w:rFonts w:asciiTheme="minorEastAsia" w:eastAsiaTheme="minorEastAsia" w:hAnsiTheme="minorEastAsia" w:cs="Calibri"/>
          <w:sz w:val="24"/>
          <w:szCs w:val="24"/>
        </w:rPr>
        <w:t>添加资产页面</w:t>
      </w:r>
    </w:p>
    <w:p w14:paraId="22D21D17" w14:textId="271B8DCD" w:rsidR="00E8181C" w:rsidRDefault="00E8181C" w:rsidP="00E8181C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="Calibri" w:eastAsia="PMingLiU" w:hAnsi="Calibri" w:cs="Calibri" w:hint="default"/>
          <w:sz w:val="24"/>
          <w:szCs w:val="24"/>
        </w:rPr>
        <w:tab/>
      </w:r>
      <w:r>
        <w:rPr>
          <w:rFonts w:ascii="Calibri" w:eastAsia="PMingLiU" w:hAnsi="Calibri" w:cs="Calibri" w:hint="default"/>
          <w:sz w:val="24"/>
          <w:szCs w:val="24"/>
        </w:rPr>
        <w:tab/>
      </w:r>
      <w:r w:rsidR="00BB356E">
        <w:rPr>
          <w:rFonts w:ascii="Calibri" w:eastAsia="PMingLiU" w:hAnsi="Calibri" w:cs="Calibri" w:hint="default"/>
          <w:sz w:val="24"/>
          <w:szCs w:val="24"/>
        </w:rPr>
        <w:t>2</w:t>
      </w:r>
      <w:r>
        <w:rPr>
          <w:rFonts w:ascii="Calibri" w:eastAsia="PMingLiU" w:hAnsi="Calibri" w:cs="Calibri" w:hint="default"/>
          <w:sz w:val="24"/>
          <w:szCs w:val="24"/>
        </w:rPr>
        <w:t xml:space="preserve">.1.1 </w:t>
      </w:r>
      <w:r>
        <w:rPr>
          <w:rFonts w:asciiTheme="minorEastAsia" w:eastAsiaTheme="minorEastAsia" w:hAnsiTheme="minorEastAsia" w:cs="Calibri"/>
          <w:sz w:val="24"/>
          <w:szCs w:val="24"/>
        </w:rPr>
        <w:t>传递资产类型，根据不同类型显示不同的编辑页面</w:t>
      </w:r>
    </w:p>
    <w:p w14:paraId="71B59855" w14:textId="2C0F3EE1" w:rsidR="00E8181C" w:rsidRDefault="00E8181C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 w:rsidR="00BB356E">
        <w:rPr>
          <w:rFonts w:asciiTheme="minorEastAsia" w:eastAsia="PMingLiU" w:hAnsiTheme="minorEastAsia" w:cs="Calibri" w:hint="default"/>
          <w:sz w:val="24"/>
          <w:szCs w:val="24"/>
        </w:rPr>
        <w:t>2</w:t>
      </w:r>
      <w:r>
        <w:rPr>
          <w:rFonts w:asciiTheme="minorEastAsia" w:eastAsia="PMingLiU" w:hAnsiTheme="minorEastAsia" w:cs="Calibri" w:hint="default"/>
          <w:sz w:val="24"/>
          <w:szCs w:val="24"/>
        </w:rPr>
        <w:t xml:space="preserve">.2.2 </w:t>
      </w:r>
      <w:r>
        <w:rPr>
          <w:rFonts w:asciiTheme="minorEastAsia" w:eastAsiaTheme="minorEastAsia" w:hAnsiTheme="minorEastAsia" w:cs="Calibri"/>
          <w:sz w:val="24"/>
          <w:szCs w:val="24"/>
        </w:rPr>
        <w:t>保存数据到数据库</w:t>
      </w:r>
    </w:p>
    <w:p w14:paraId="02606094" w14:textId="42FC971A" w:rsidR="00E8181C" w:rsidRDefault="00E8181C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 w:rsidR="00BB356E">
        <w:rPr>
          <w:rFonts w:asciiTheme="minorEastAsia" w:eastAsia="PMingLiU" w:hAnsiTheme="minorEastAsia" w:cs="Calibri" w:hint="default"/>
          <w:sz w:val="24"/>
          <w:szCs w:val="24"/>
        </w:rPr>
        <w:t>2</w:t>
      </w:r>
      <w:r>
        <w:rPr>
          <w:rFonts w:asciiTheme="minorEastAsia" w:eastAsia="PMingLiU" w:hAnsiTheme="minorEastAsia" w:cs="Calibri" w:hint="default"/>
          <w:sz w:val="24"/>
          <w:szCs w:val="24"/>
        </w:rPr>
        <w:t xml:space="preserve">.2 </w:t>
      </w:r>
      <w:r>
        <w:rPr>
          <w:rFonts w:asciiTheme="minorEastAsia" w:eastAsiaTheme="minorEastAsia" w:hAnsiTheme="minorEastAsia" w:cs="Calibri"/>
          <w:sz w:val="24"/>
          <w:szCs w:val="24"/>
        </w:rPr>
        <w:t>编辑资产页面</w:t>
      </w:r>
    </w:p>
    <w:p w14:paraId="36623C8A" w14:textId="7E37A71C" w:rsidR="00E8181C" w:rsidRDefault="00E8181C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 w:rsidR="00BB356E">
        <w:rPr>
          <w:rFonts w:asciiTheme="minorEastAsia" w:eastAsia="PMingLiU" w:hAnsiTheme="minorEastAsia" w:cs="Calibri" w:hint="default"/>
          <w:sz w:val="24"/>
          <w:szCs w:val="24"/>
        </w:rPr>
        <w:t>2</w:t>
      </w:r>
      <w:r>
        <w:rPr>
          <w:rFonts w:asciiTheme="minorEastAsia" w:eastAsia="PMingLiU" w:hAnsiTheme="minorEastAsia" w:cs="Calibri" w:hint="default"/>
          <w:sz w:val="24"/>
          <w:szCs w:val="24"/>
        </w:rPr>
        <w:t xml:space="preserve">.2.1 </w:t>
      </w:r>
      <w:r>
        <w:rPr>
          <w:rFonts w:asciiTheme="minorEastAsia" w:eastAsiaTheme="minorEastAsia" w:hAnsiTheme="minorEastAsia" w:cs="Calibri"/>
          <w:sz w:val="24"/>
          <w:szCs w:val="24"/>
        </w:rPr>
        <w:t>传递资产，在新页面显示已有的资产内容</w:t>
      </w:r>
    </w:p>
    <w:p w14:paraId="03E75316" w14:textId="43FA9DB2" w:rsidR="00E8181C" w:rsidRDefault="00E8181C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 w:rsidR="00BB356E">
        <w:rPr>
          <w:rFonts w:asciiTheme="minorEastAsia" w:eastAsia="PMingLiU" w:hAnsiTheme="minorEastAsia" w:cs="Calibri" w:hint="default"/>
          <w:sz w:val="24"/>
          <w:szCs w:val="24"/>
        </w:rPr>
        <w:t>2</w:t>
      </w:r>
      <w:r>
        <w:rPr>
          <w:rFonts w:asciiTheme="minorEastAsia" w:eastAsia="PMingLiU" w:hAnsiTheme="minorEastAsia" w:cs="Calibri" w:hint="default"/>
          <w:sz w:val="24"/>
          <w:szCs w:val="24"/>
        </w:rPr>
        <w:t xml:space="preserve">.2.2 </w:t>
      </w:r>
      <w:r>
        <w:rPr>
          <w:rFonts w:asciiTheme="minorEastAsia" w:eastAsiaTheme="minorEastAsia" w:hAnsiTheme="minorEastAsia" w:cs="Calibri"/>
          <w:sz w:val="24"/>
          <w:szCs w:val="24"/>
        </w:rPr>
        <w:t>保存数据到数据库</w:t>
      </w:r>
    </w:p>
    <w:p w14:paraId="0080883D" w14:textId="4D41C5B7" w:rsidR="00BB356E" w:rsidRDefault="00BB356E" w:rsidP="00BB356E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宋体" w:hint="default"/>
          <w:sz w:val="24"/>
          <w:szCs w:val="24"/>
          <w:lang w:val="en-US" w:eastAsia="zh-CN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、图标页面</w:t>
      </w:r>
    </w:p>
    <w:p w14:paraId="5DF74614" w14:textId="3F6DDF2B" w:rsidR="00BB356E" w:rsidRDefault="00BB356E" w:rsidP="00BB356E">
      <w:pPr>
        <w:pStyle w:val="A9"/>
        <w:widowControl w:val="0"/>
        <w:ind w:leftChars="300" w:left="72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.1图表界面：</w:t>
      </w:r>
    </w:p>
    <w:p w14:paraId="724856C3" w14:textId="75173F06" w:rsidR="00BB356E" w:rsidRDefault="00BB356E" w:rsidP="00BB356E">
      <w:pPr>
        <w:pStyle w:val="A9"/>
        <w:widowControl w:val="0"/>
        <w:ind w:leftChars="400" w:left="96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.1.1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点击周/月切换按钮</w:t>
      </w:r>
      <w:r>
        <w:rPr>
          <w:rFonts w:asciiTheme="minorEastAsia" w:eastAsiaTheme="minorEastAsia" w:hAnsiTheme="minorEastAsia"/>
          <w:sz w:val="24"/>
          <w:szCs w:val="24"/>
        </w:rPr>
        <w:t>传递Boolean值，点击周时值为true，显示周数据；</w:t>
      </w:r>
    </w:p>
    <w:p w14:paraId="5C3578EA" w14:textId="17D9B12F" w:rsidR="00BB356E" w:rsidRDefault="00BB356E" w:rsidP="00BB356E">
      <w:pPr>
        <w:pStyle w:val="A9"/>
        <w:widowControl w:val="0"/>
        <w:ind w:leftChars="400" w:left="960"/>
        <w:rPr>
          <w:rFonts w:asciiTheme="minorEastAsia" w:eastAsiaTheme="minorEastAsia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 w:eastAsia="zh-CN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.1.2</w:t>
      </w:r>
      <w:r>
        <w:rPr>
          <w:rFonts w:asciiTheme="minorEastAsia" w:eastAsiaTheme="minorEastAsia" w:hAnsiTheme="minorEastAsia" w:cs="宋体"/>
          <w:sz w:val="24"/>
          <w:szCs w:val="24"/>
        </w:rPr>
        <w:t>、点击月时值为</w:t>
      </w:r>
      <w:r>
        <w:rPr>
          <w:rFonts w:asciiTheme="minorEastAsia" w:eastAsiaTheme="minorEastAsia" w:hAnsiTheme="minorEastAsia"/>
          <w:sz w:val="24"/>
          <w:szCs w:val="24"/>
        </w:rPr>
        <w:t>false</w:t>
      </w:r>
      <w:r>
        <w:rPr>
          <w:rFonts w:asciiTheme="minorEastAsia" w:eastAsiaTheme="minorEastAsia" w:hAnsiTheme="minorEastAsia" w:cs="宋体"/>
          <w:sz w:val="24"/>
          <w:szCs w:val="24"/>
        </w:rPr>
        <w:t>，显示月数据。</w:t>
      </w:r>
    </w:p>
    <w:p w14:paraId="3BB48A56" w14:textId="182BEA06" w:rsidR="00BB356E" w:rsidRDefault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</w:p>
    <w:p w14:paraId="67BDA76B" w14:textId="2FC1B5DE" w:rsidR="00BB356E" w:rsidRDefault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</w:p>
    <w:p w14:paraId="356ACF87" w14:textId="77777777" w:rsidR="00BB356E" w:rsidRPr="00BB356E" w:rsidRDefault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</w:p>
    <w:p w14:paraId="2FCA594D" w14:textId="77777777" w:rsidR="00530EC3" w:rsidRDefault="00B93A75">
      <w:pPr>
        <w:pStyle w:val="1"/>
        <w:keepNext w:val="0"/>
        <w:keepLines w:val="0"/>
        <w:widowControl w:val="0"/>
        <w:spacing w:line="276" w:lineRule="auto"/>
        <w:rPr>
          <w:rFonts w:ascii="Calibri" w:eastAsia="Calibri" w:hAnsi="Calibri" w:cs="Calibri"/>
          <w:sz w:val="32"/>
          <w:szCs w:val="32"/>
          <w:lang w:eastAsia="zh-CN"/>
        </w:rPr>
      </w:pPr>
      <w:bookmarkStart w:id="3" w:name="_Toc74094415"/>
      <w:r>
        <w:rPr>
          <w:sz w:val="32"/>
          <w:szCs w:val="32"/>
          <w:lang w:eastAsia="zh-CN"/>
        </w:rPr>
        <w:t>二、应用功能模块划分</w:t>
      </w:r>
      <w:bookmarkEnd w:id="3"/>
    </w:p>
    <w:p w14:paraId="778AF745" w14:textId="77777777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记账</w:t>
      </w:r>
      <w:r>
        <w:rPr>
          <w:rFonts w:asciiTheme="minorEastAsia" w:eastAsiaTheme="minorEastAsia" w:hAnsiTheme="minorEastAsia"/>
          <w:sz w:val="24"/>
          <w:szCs w:val="24"/>
        </w:rPr>
        <w:t>模块</w:t>
      </w:r>
    </w:p>
    <w:p w14:paraId="293CFD5E" w14:textId="6DBEE1B1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1.1</w:t>
      </w:r>
      <w:r>
        <w:rPr>
          <w:rFonts w:asciiTheme="minorEastAsia" w:eastAsiaTheme="minorEastAsia" w:hAnsiTheme="minorEastAsia"/>
          <w:sz w:val="24"/>
          <w:szCs w:val="24"/>
        </w:rPr>
        <w:t>、模块完成的功能点</w:t>
      </w:r>
    </w:p>
    <w:p w14:paraId="23D0B6D2" w14:textId="4EE53C9C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1.1.</w:t>
      </w:r>
      <w:r>
        <w:rPr>
          <w:rFonts w:asciiTheme="minorEastAsia" w:eastAsiaTheme="minorEastAsia" w:hAnsiTheme="minorEastAsia"/>
          <w:sz w:val="24"/>
          <w:szCs w:val="24"/>
        </w:rPr>
        <w:t>1、可以选择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日期</w:t>
      </w:r>
    </w:p>
    <w:p w14:paraId="19026E8F" w14:textId="4B530982" w:rsidR="00BE282F" w:rsidRDefault="00BE282F" w:rsidP="00BE282F">
      <w:pPr>
        <w:pStyle w:val="A9"/>
        <w:widowControl w:val="0"/>
        <w:rPr>
          <w:rFonts w:asciiTheme="minorEastAsia" w:eastAsiaTheme="minorEastAsia" w:hAnsiTheme="minorEastAsia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1.1.</w:t>
      </w:r>
      <w:r>
        <w:rPr>
          <w:rFonts w:asciiTheme="minorEastAsia" w:eastAsiaTheme="minorEastAsia" w:hAnsiTheme="minorEastAsia"/>
          <w:sz w:val="24"/>
          <w:szCs w:val="24"/>
        </w:rPr>
        <w:t>2、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可以选择支出还是收入</w:t>
      </w:r>
    </w:p>
    <w:p w14:paraId="0D581661" w14:textId="77777777" w:rsidR="00BE282F" w:rsidRDefault="00BE282F" w:rsidP="00BE282F">
      <w:pPr>
        <w:pStyle w:val="A9"/>
        <w:widowControl w:val="0"/>
        <w:ind w:left="720" w:firstLine="720"/>
        <w:rPr>
          <w:rFonts w:asciiTheme="minorEastAsia" w:eastAsiaTheme="minorEastAsia" w:hAnsiTheme="minorEastAsia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1.1.3、可以显示近3笔账单以及显示所有账单明细</w:t>
      </w:r>
    </w:p>
    <w:p w14:paraId="075F4415" w14:textId="4BA09C17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1.2</w:t>
      </w:r>
      <w:r>
        <w:rPr>
          <w:rFonts w:asciiTheme="minorEastAsia" w:eastAsiaTheme="minorEastAsia" w:hAnsiTheme="minorEastAsia"/>
          <w:sz w:val="24"/>
          <w:szCs w:val="24"/>
        </w:rPr>
        <w:t>、所使用到的技术</w:t>
      </w:r>
    </w:p>
    <w:p w14:paraId="6CC39FFC" w14:textId="6B90EC5A" w:rsidR="00BE282F" w:rsidRDefault="00BE282F" w:rsidP="00BE282F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  <w:t>1.2.1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Date</w:t>
      </w:r>
      <w:r>
        <w:rPr>
          <w:rFonts w:asciiTheme="minorEastAsia" w:eastAsiaTheme="minorEastAsia" w:hAnsiTheme="minorEastAsia"/>
          <w:sz w:val="24"/>
          <w:szCs w:val="24"/>
        </w:rPr>
        <w:t>Pick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er</w:t>
      </w:r>
    </w:p>
    <w:p w14:paraId="27DD75E4" w14:textId="31C83C45" w:rsidR="00BE282F" w:rsidRDefault="00BE282F" w:rsidP="00BE282F">
      <w:pPr>
        <w:pStyle w:val="A9"/>
        <w:widowControl w:val="0"/>
        <w:rPr>
          <w:rFonts w:asciiTheme="minorEastAsia" w:eastAsiaTheme="minorEastAsia" w:hAnsiTheme="minorEastAsia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  <w:t>1.2.2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spinner</w:t>
      </w:r>
    </w:p>
    <w:p w14:paraId="760082AB" w14:textId="77777777" w:rsidR="00BE282F" w:rsidRDefault="00BE282F" w:rsidP="00BE282F">
      <w:pPr>
        <w:pStyle w:val="A9"/>
        <w:widowControl w:val="0"/>
        <w:ind w:left="720" w:firstLine="720"/>
        <w:rPr>
          <w:rFonts w:asciiTheme="minorEastAsia" w:eastAsiaTheme="minorEastAsia" w:hAnsiTheme="minorEastAsia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/>
          <w:sz w:val="24"/>
          <w:szCs w:val="24"/>
          <w:lang w:val="en-US" w:eastAsia="zh-CN"/>
        </w:rPr>
        <w:t>1.2.3、room</w:t>
      </w:r>
    </w:p>
    <w:p w14:paraId="6494235C" w14:textId="221D751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</w:p>
    <w:p w14:paraId="5F219FB6" w14:textId="5101B68C" w:rsidR="00FB235E" w:rsidRDefault="00FB235E" w:rsidP="00BB356E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lang w:eastAsia="zh-CN"/>
        </w:rPr>
        <w:t>2、资产模块</w:t>
      </w:r>
    </w:p>
    <w:p w14:paraId="49C4FD57" w14:textId="7A153751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 w:hint="default"/>
          <w:sz w:val="24"/>
          <w:szCs w:val="24"/>
          <w:lang w:eastAsia="zh-CN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>2.1</w:t>
      </w:r>
      <w:r>
        <w:rPr>
          <w:rFonts w:asciiTheme="minorEastAsia" w:eastAsiaTheme="minorEastAsia" w:hAnsiTheme="minorEastAsia" w:cs="Calibri"/>
          <w:sz w:val="24"/>
          <w:szCs w:val="24"/>
        </w:rPr>
        <w:t>、模块完成功能点</w:t>
      </w:r>
    </w:p>
    <w:p w14:paraId="1AF808E7" w14:textId="50131A3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2.1.1</w:t>
      </w:r>
      <w:r>
        <w:rPr>
          <w:rFonts w:asciiTheme="minorEastAsia" w:eastAsiaTheme="minorEastAsia" w:hAnsiTheme="minorEastAsia" w:cs="Calibri"/>
          <w:sz w:val="24"/>
          <w:szCs w:val="24"/>
        </w:rPr>
        <w:t>、显示全部保存的资产</w:t>
      </w:r>
    </w:p>
    <w:p w14:paraId="2175C755" w14:textId="094C302F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2.1.2</w:t>
      </w:r>
      <w:r>
        <w:rPr>
          <w:rFonts w:asciiTheme="minorEastAsia" w:eastAsiaTheme="minorEastAsia" w:hAnsiTheme="minorEastAsia" w:cs="Calibri"/>
          <w:sz w:val="24"/>
          <w:szCs w:val="24"/>
        </w:rPr>
        <w:t>、资产分组产生间隔</w:t>
      </w:r>
    </w:p>
    <w:p w14:paraId="2A082E8C" w14:textId="3E5E8AE4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2.1.3</w:t>
      </w:r>
      <w:r>
        <w:rPr>
          <w:rFonts w:asciiTheme="minorEastAsia" w:eastAsiaTheme="minorEastAsia" w:hAnsiTheme="minorEastAsia" w:cs="Calibri"/>
          <w:sz w:val="24"/>
          <w:szCs w:val="24"/>
        </w:rPr>
        <w:t>、隐藏金额、显示金额</w:t>
      </w:r>
    </w:p>
    <w:p w14:paraId="7687DD72" w14:textId="3050FB6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2.1.4</w:t>
      </w:r>
      <w:r>
        <w:rPr>
          <w:rFonts w:asciiTheme="minorEastAsia" w:eastAsiaTheme="minorEastAsia" w:hAnsiTheme="minorEastAsia" w:cs="Calibri"/>
          <w:sz w:val="24"/>
          <w:szCs w:val="24"/>
        </w:rPr>
        <w:t>、资产可点击进行编辑</w:t>
      </w:r>
    </w:p>
    <w:p w14:paraId="5FCC0633" w14:textId="1B863BD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2.1.5</w:t>
      </w:r>
      <w:r>
        <w:rPr>
          <w:rFonts w:asciiTheme="minorEastAsia" w:eastAsiaTheme="minorEastAsia" w:hAnsiTheme="minorEastAsia" w:cs="Calibri"/>
          <w:sz w:val="24"/>
          <w:szCs w:val="24"/>
        </w:rPr>
        <w:t>、数据持久化</w:t>
      </w:r>
    </w:p>
    <w:p w14:paraId="7D86617D" w14:textId="5D7B3821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2.1.6</w:t>
      </w:r>
      <w:r>
        <w:rPr>
          <w:rFonts w:asciiTheme="minorEastAsia" w:eastAsiaTheme="minorEastAsia" w:hAnsiTheme="minorEastAsia" w:cs="Calibri"/>
          <w:sz w:val="24"/>
          <w:szCs w:val="24"/>
        </w:rPr>
        <w:t>、数据保存与视图更新</w:t>
      </w:r>
    </w:p>
    <w:p w14:paraId="5CED1F95" w14:textId="3FB615D2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2.1.7</w:t>
      </w:r>
      <w:r>
        <w:rPr>
          <w:rFonts w:asciiTheme="minorEastAsia" w:eastAsiaTheme="minorEastAsia" w:hAnsiTheme="minorEastAsia" w:cs="Calibri"/>
          <w:sz w:val="24"/>
          <w:szCs w:val="24"/>
        </w:rPr>
        <w:t>、资产类型搜索显示</w:t>
      </w:r>
    </w:p>
    <w:p w14:paraId="49E86F06" w14:textId="2A67E65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2.1.8</w:t>
      </w:r>
      <w:r>
        <w:rPr>
          <w:rFonts w:asciiTheme="minorEastAsia" w:eastAsiaTheme="minorEastAsia" w:hAnsiTheme="minorEastAsia" w:cs="Calibri"/>
          <w:sz w:val="24"/>
          <w:szCs w:val="24"/>
        </w:rPr>
        <w:t>、常用资产显示</w:t>
      </w:r>
    </w:p>
    <w:p w14:paraId="590877FC" w14:textId="52841851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2.1.9</w:t>
      </w:r>
      <w:r>
        <w:rPr>
          <w:rFonts w:asciiTheme="minorEastAsia" w:eastAsiaTheme="minorEastAsia" w:hAnsiTheme="minorEastAsia" w:cs="Calibri"/>
          <w:sz w:val="24"/>
          <w:szCs w:val="24"/>
        </w:rPr>
        <w:t>、银行选择</w:t>
      </w:r>
    </w:p>
    <w:p w14:paraId="61E418A8" w14:textId="6235EDF6" w:rsid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ab/>
      </w:r>
      <w:r>
        <w:rPr>
          <w:rFonts w:asciiTheme="minorEastAsia" w:eastAsia="PMingLiU" w:hAnsiTheme="minorEastAsia" w:cs="Calibri" w:hint="default"/>
          <w:sz w:val="24"/>
          <w:szCs w:val="24"/>
        </w:rPr>
        <w:tab/>
        <w:t>2.1.10</w:t>
      </w:r>
      <w:r>
        <w:rPr>
          <w:rFonts w:asciiTheme="minorEastAsia" w:eastAsiaTheme="minorEastAsia" w:hAnsiTheme="minorEastAsia" w:cs="Calibri"/>
          <w:sz w:val="24"/>
          <w:szCs w:val="24"/>
        </w:rPr>
        <w:t>、日期选择</w:t>
      </w:r>
    </w:p>
    <w:p w14:paraId="077BF346" w14:textId="77777777" w:rsidR="00FB235E" w:rsidRPr="00FB235E" w:rsidRDefault="00FB235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</w:p>
    <w:p w14:paraId="28A5487E" w14:textId="0B58B13D" w:rsidR="00BB356E" w:rsidRDefault="00BB356E" w:rsidP="00BB356E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cs="Calibri" w:hint="default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、图表模块</w:t>
      </w:r>
    </w:p>
    <w:p w14:paraId="67DAD945" w14:textId="52B3E484" w:rsidR="00BB356E" w:rsidRDefault="00BB356E" w:rsidP="00BB356E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>、模块完成的功能点</w:t>
      </w:r>
    </w:p>
    <w:p w14:paraId="51CE218E" w14:textId="727B8D94" w:rsidR="00BB356E" w:rsidRPr="00647DC8" w:rsidRDefault="00BB356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 w:rsidR="003F25A5">
        <w:rPr>
          <w:rFonts w:asciiTheme="minorEastAsia" w:eastAsiaTheme="minorEastAsia" w:hAnsiTheme="minorEastAsia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.1.</w:t>
      </w:r>
      <w:r>
        <w:rPr>
          <w:rFonts w:asciiTheme="minorEastAsia" w:eastAsiaTheme="minorEastAsia" w:hAnsiTheme="minorEastAsia"/>
          <w:sz w:val="24"/>
          <w:szCs w:val="24"/>
        </w:rPr>
        <w:t>1、显示本周</w:t>
      </w:r>
      <w:r>
        <w:rPr>
          <w:rFonts w:asciiTheme="minorEastAsia" w:eastAsia="PMingLiU" w:hAnsiTheme="minorEastAsia" w:hint="default"/>
          <w:sz w:val="24"/>
          <w:szCs w:val="24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月的总支出数据</w:t>
      </w:r>
    </w:p>
    <w:p w14:paraId="6BEA173B" w14:textId="7A9D0277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>
        <w:rPr>
          <w:rFonts w:asciiTheme="minorEastAsia" w:eastAsiaTheme="minorEastAsia" w:hAnsiTheme="minorEastAsia" w:cs="Calibri"/>
          <w:sz w:val="24"/>
          <w:szCs w:val="24"/>
        </w:rPr>
        <w:tab/>
      </w:r>
      <w:r w:rsidR="003F25A5">
        <w:rPr>
          <w:rFonts w:asciiTheme="minorEastAsia" w:eastAsiaTheme="minorEastAsia" w:hAnsiTheme="minorEastAsia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.1.</w:t>
      </w:r>
      <w:r>
        <w:rPr>
          <w:rFonts w:asciiTheme="minorEastAsia" w:eastAsiaTheme="minorEastAsia" w:hAnsiTheme="minorEastAsia"/>
          <w:sz w:val="24"/>
          <w:szCs w:val="24"/>
        </w:rPr>
        <w:t>2、显示本周</w:t>
      </w:r>
      <w:r>
        <w:rPr>
          <w:rFonts w:asciiTheme="minorEastAsia" w:eastAsia="PMingLiU" w:hAnsiTheme="minorEastAsia" w:hint="default"/>
          <w:sz w:val="24"/>
          <w:szCs w:val="24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月的支出平均值</w:t>
      </w:r>
    </w:p>
    <w:p w14:paraId="0E8A19B0" w14:textId="33D827DE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.1.3</w:t>
      </w:r>
      <w:r>
        <w:rPr>
          <w:rFonts w:asciiTheme="minorEastAsia" w:eastAsiaTheme="minorEastAsia" w:hAnsiTheme="minorEastAsia"/>
          <w:sz w:val="24"/>
          <w:szCs w:val="24"/>
        </w:rPr>
        <w:t>、显示本周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月与上周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月上涨对比数值</w:t>
      </w:r>
    </w:p>
    <w:p w14:paraId="6308341A" w14:textId="3324311F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.1.4</w:t>
      </w:r>
      <w:r>
        <w:rPr>
          <w:rFonts w:asciiTheme="minorEastAsia" w:eastAsiaTheme="minorEastAsia" w:hAnsiTheme="minorEastAsia"/>
          <w:sz w:val="24"/>
          <w:szCs w:val="24"/>
        </w:rPr>
        <w:t>、显示本周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月的支出轨迹折线图</w:t>
      </w:r>
    </w:p>
    <w:p w14:paraId="4CC3A801" w14:textId="768A2260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.1.5</w:t>
      </w:r>
      <w:r>
        <w:rPr>
          <w:rFonts w:asciiTheme="minorEastAsia" w:eastAsiaTheme="minorEastAsia" w:hAnsiTheme="minorEastAsia"/>
          <w:sz w:val="24"/>
          <w:szCs w:val="24"/>
        </w:rPr>
        <w:t>、显示本周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月的支出类别饼图</w:t>
      </w:r>
    </w:p>
    <w:p w14:paraId="0911110C" w14:textId="6E551041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.1.6</w:t>
      </w:r>
      <w:r>
        <w:rPr>
          <w:rFonts w:asciiTheme="minorEastAsia" w:eastAsiaTheme="minorEastAsia" w:hAnsiTheme="minorEastAsia"/>
          <w:sz w:val="24"/>
          <w:szCs w:val="24"/>
        </w:rPr>
        <w:t>、显示本周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月的主要支出方向</w:t>
      </w:r>
    </w:p>
    <w:p w14:paraId="6EC7B54D" w14:textId="2E0E1428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.1.7</w:t>
      </w:r>
      <w:r>
        <w:rPr>
          <w:rFonts w:asciiTheme="minorEastAsia" w:eastAsiaTheme="minorEastAsia" w:hAnsiTheme="minorEastAsia"/>
          <w:sz w:val="24"/>
          <w:szCs w:val="24"/>
        </w:rPr>
        <w:t>、显示本周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Theme="minorEastAsia" w:hAnsiTheme="minorEastAsia"/>
          <w:sz w:val="24"/>
          <w:szCs w:val="24"/>
        </w:rPr>
        <w:t>月的最高支出及金额</w:t>
      </w:r>
    </w:p>
    <w:p w14:paraId="7E8330CC" w14:textId="35A767C4" w:rsidR="00BB356E" w:rsidRDefault="00BB356E" w:rsidP="00BB356E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.1.8</w:t>
      </w:r>
      <w:r>
        <w:rPr>
          <w:rFonts w:asciiTheme="minorEastAsia" w:eastAsiaTheme="minorEastAsia" w:hAnsiTheme="minorEastAsia"/>
          <w:sz w:val="24"/>
          <w:szCs w:val="24"/>
        </w:rPr>
        <w:t>、点击饼图扇叶显示该扇叶代表类别花费的金额</w:t>
      </w:r>
    </w:p>
    <w:p w14:paraId="09F3FC9F" w14:textId="4A22FC09" w:rsidR="00BB356E" w:rsidRPr="00647DC8" w:rsidRDefault="00BB356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 w:rsidR="003F25A5">
        <w:rPr>
          <w:rFonts w:asciiTheme="minorEastAsia" w:eastAsia="PMingLiU" w:hAnsiTheme="minorEastAsia" w:hint="default"/>
          <w:sz w:val="24"/>
          <w:szCs w:val="24"/>
        </w:rPr>
        <w:t>3</w:t>
      </w:r>
      <w:r>
        <w:rPr>
          <w:rFonts w:asciiTheme="minorEastAsia" w:eastAsia="PMingLiU" w:hAnsiTheme="minorEastAsia" w:hint="default"/>
          <w:sz w:val="24"/>
          <w:szCs w:val="24"/>
        </w:rPr>
        <w:t>.1.9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点击周/月切换按钮实现切换周/月数据</w:t>
      </w:r>
    </w:p>
    <w:p w14:paraId="702F12A3" w14:textId="1940DBFC" w:rsidR="00BB356E" w:rsidRDefault="00BB356E" w:rsidP="00BB356E">
      <w:pPr>
        <w:pStyle w:val="A9"/>
        <w:widowControl w:val="0"/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ab/>
      </w:r>
      <w:r w:rsidR="003F25A5">
        <w:rPr>
          <w:rFonts w:asciiTheme="minorEastAsia" w:eastAsiaTheme="minorEastAsia" w:hAnsiTheme="minorEastAsia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.2</w:t>
      </w:r>
      <w:r>
        <w:rPr>
          <w:rFonts w:asciiTheme="minorEastAsia" w:eastAsiaTheme="minorEastAsia" w:hAnsiTheme="minorEastAsia"/>
          <w:sz w:val="24"/>
          <w:szCs w:val="24"/>
        </w:rPr>
        <w:t>、所使用到的技术</w:t>
      </w:r>
    </w:p>
    <w:p w14:paraId="58EADDDE" w14:textId="1474282F" w:rsidR="00BB356E" w:rsidRPr="00647DC8" w:rsidRDefault="00BB356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 w:rsidR="003F25A5">
        <w:rPr>
          <w:rFonts w:asciiTheme="minorEastAsia" w:eastAsiaTheme="minorEastAsia" w:hAnsiTheme="minorEastAsia" w:cs="Calibri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>.2.1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="PMingLiU" w:hAnsiTheme="minorEastAsia" w:hint="default"/>
          <w:sz w:val="24"/>
          <w:szCs w:val="24"/>
        </w:rPr>
        <w:t>Kotlin</w:t>
      </w:r>
    </w:p>
    <w:p w14:paraId="454E61CB" w14:textId="07CA6612" w:rsidR="00BB356E" w:rsidRPr="00647DC8" w:rsidRDefault="00BB356E" w:rsidP="00BB356E">
      <w:pPr>
        <w:pStyle w:val="A9"/>
        <w:widowControl w:val="0"/>
        <w:rPr>
          <w:rFonts w:asciiTheme="minorEastAsia" w:eastAsia="PMingLiU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ab/>
      </w:r>
      <w:r w:rsidR="003F25A5">
        <w:rPr>
          <w:rFonts w:asciiTheme="minorEastAsia" w:eastAsiaTheme="minorEastAsia" w:hAnsiTheme="minorEastAsia" w:cs="Calibri" w:hint="default"/>
          <w:sz w:val="24"/>
          <w:szCs w:val="24"/>
          <w:lang w:val="en-US"/>
        </w:rPr>
        <w:t>3</w:t>
      </w:r>
      <w:r>
        <w:rPr>
          <w:rFonts w:asciiTheme="minorEastAsia" w:eastAsiaTheme="minorEastAsia" w:hAnsiTheme="minorEastAsia" w:cs="Calibri"/>
          <w:sz w:val="24"/>
          <w:szCs w:val="24"/>
          <w:lang w:val="en-US"/>
        </w:rPr>
        <w:t>.2.2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="PMingLiU" w:hAnsiTheme="minorEastAsia" w:hint="default"/>
          <w:sz w:val="24"/>
          <w:szCs w:val="24"/>
        </w:rPr>
        <w:t>MPAndroidChart</w:t>
      </w:r>
    </w:p>
    <w:p w14:paraId="6B53FA6D" w14:textId="6B0A81E9" w:rsidR="00530EC3" w:rsidRDefault="00530EC3" w:rsidP="00BB356E">
      <w:pPr>
        <w:pStyle w:val="A9"/>
        <w:widowControl w:val="0"/>
        <w:rPr>
          <w:rFonts w:ascii="Calibri" w:eastAsia="Calibri" w:hAnsi="Calibri" w:cs="Calibri" w:hint="default"/>
          <w:sz w:val="24"/>
          <w:szCs w:val="24"/>
        </w:rPr>
      </w:pPr>
    </w:p>
    <w:p w14:paraId="0FBB2482" w14:textId="77777777" w:rsidR="00530EC3" w:rsidRDefault="00B93A75">
      <w:pPr>
        <w:pStyle w:val="1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4" w:name="_Toc74094416"/>
      <w:r>
        <w:rPr>
          <w:sz w:val="32"/>
          <w:szCs w:val="32"/>
          <w:lang w:eastAsia="zh-CN"/>
        </w:rPr>
        <w:t>数据库设计</w:t>
      </w:r>
      <w:bookmarkEnd w:id="4"/>
    </w:p>
    <w:p w14:paraId="1B04D284" w14:textId="77777777" w:rsidR="00530EC3" w:rsidRDefault="00530EC3">
      <w:pPr>
        <w:rPr>
          <w:lang w:eastAsia="zh-CN"/>
        </w:rPr>
      </w:pPr>
    </w:p>
    <w:tbl>
      <w:tblPr>
        <w:tblW w:w="6833" w:type="dxa"/>
        <w:tblLook w:val="04A0" w:firstRow="1" w:lastRow="0" w:firstColumn="1" w:lastColumn="0" w:noHBand="0" w:noVBand="1"/>
      </w:tblPr>
      <w:tblGrid>
        <w:gridCol w:w="1586"/>
        <w:gridCol w:w="1465"/>
        <w:gridCol w:w="1261"/>
        <w:gridCol w:w="1662"/>
        <w:gridCol w:w="859"/>
      </w:tblGrid>
      <w:tr w:rsidR="00407761" w:rsidRPr="00407761" w14:paraId="5A4EEAE1" w14:textId="77777777" w:rsidTr="008C3757">
        <w:trPr>
          <w:trHeight w:val="279"/>
        </w:trPr>
        <w:tc>
          <w:tcPr>
            <w:tcW w:w="68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B2A9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Bill 表</w:t>
            </w:r>
          </w:p>
        </w:tc>
      </w:tr>
      <w:tr w:rsidR="00407761" w:rsidRPr="00407761" w14:paraId="091C448F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5A0C4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54FA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E7CD6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允许空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7E12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字段说明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6677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407761" w:rsidRPr="00407761" w14:paraId="630FCB94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CCE3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D703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70EC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D79E" w14:textId="1EBB2F5C" w:rsidR="00407761" w:rsidRPr="00407761" w:rsidRDefault="008C3757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账单标识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7FA0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1A07DD6B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DE48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511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A12C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F471" w14:textId="0366B8EE" w:rsidR="00407761" w:rsidRPr="00407761" w:rsidRDefault="008C3757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日期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7C9F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3B885506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1CE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isIncome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906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boolean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566C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3E02" w14:textId="7306157A" w:rsidR="00407761" w:rsidRPr="00407761" w:rsidRDefault="008C3757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支出收入标志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A53A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6C6E420E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E6F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price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2E9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161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5626" w14:textId="58105FA9" w:rsidR="00407761" w:rsidRPr="00407761" w:rsidRDefault="008C3757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支出收入价格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F734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363E96DD" w14:textId="77777777" w:rsidTr="008C3757">
        <w:trPr>
          <w:trHeight w:val="279"/>
        </w:trPr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0DD1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note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3F924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9E1B3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TRUE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612E" w14:textId="1F2F0727" w:rsidR="00407761" w:rsidRPr="00407761" w:rsidRDefault="008C3757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备注信息</w:t>
            </w:r>
            <w:r w:rsidR="00407761"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0CA52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230CCB93" w14:textId="7E3B8F23" w:rsidR="00530EC3" w:rsidRDefault="00530EC3">
      <w:pPr>
        <w:pStyle w:val="A9"/>
        <w:widowControl w:val="0"/>
        <w:rPr>
          <w:rFonts w:ascii="Calibri" w:eastAsia="Calibri" w:hAnsi="Calibri" w:cs="Calibri" w:hint="default"/>
          <w:sz w:val="24"/>
          <w:szCs w:val="24"/>
        </w:rPr>
      </w:pPr>
    </w:p>
    <w:tbl>
      <w:tblPr>
        <w:tblW w:w="5321" w:type="dxa"/>
        <w:tblLook w:val="04A0" w:firstRow="1" w:lastRow="0" w:firstColumn="1" w:lastColumn="0" w:noHBand="0" w:noVBand="1"/>
      </w:tblPr>
      <w:tblGrid>
        <w:gridCol w:w="1528"/>
        <w:gridCol w:w="809"/>
        <w:gridCol w:w="995"/>
        <w:gridCol w:w="1312"/>
        <w:gridCol w:w="677"/>
      </w:tblGrid>
      <w:tr w:rsidR="00407761" w:rsidRPr="00407761" w14:paraId="187F9267" w14:textId="77777777" w:rsidTr="00407761">
        <w:trPr>
          <w:trHeight w:val="276"/>
        </w:trPr>
        <w:tc>
          <w:tcPr>
            <w:tcW w:w="53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AB71D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assets 表</w:t>
            </w:r>
          </w:p>
        </w:tc>
      </w:tr>
      <w:tr w:rsidR="00407761" w:rsidRPr="00407761" w14:paraId="1F2BE43F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0479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7B2C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21B16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允许空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60E01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字段说明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435AD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407761" w:rsidRPr="00407761" w14:paraId="48A655DC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019C8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F6C8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2A8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5428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4C57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43DF84A8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B1DD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3611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E84B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4EF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9C79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3E652A63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EB6F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amount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F4C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BFC7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F954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E2A9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458EC1B7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EC42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note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871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E1B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TRUE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B59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5892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3197C295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A59CF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bankName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02E2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8A2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TRUE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729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4A86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4117D881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A80B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86A2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F07C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TRUE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93A6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0F8A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292B7362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AF9E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assetsType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29AD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8D3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653F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F0A2" w14:textId="77777777" w:rsidR="00407761" w:rsidRPr="00407761" w:rsidRDefault="00407761" w:rsidP="00407761">
            <w:pPr>
              <w:jc w:val="center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</w:tr>
      <w:tr w:rsidR="00407761" w:rsidRPr="00407761" w14:paraId="4457C34A" w14:textId="77777777" w:rsidTr="00407761">
        <w:trPr>
          <w:trHeight w:val="276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64C40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isCommon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7D7F7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bool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4F8B9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FALSE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6A175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CCD97" w14:textId="77777777" w:rsidR="00407761" w:rsidRPr="00407761" w:rsidRDefault="00407761" w:rsidP="00407761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0776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3CEA9407" w14:textId="77777777" w:rsidR="00530EC3" w:rsidRDefault="00530EC3">
      <w:pPr>
        <w:pStyle w:val="A9"/>
        <w:widowControl w:val="0"/>
        <w:rPr>
          <w:rFonts w:ascii="Calibri" w:eastAsia="Calibri" w:hAnsi="Calibri" w:cs="Calibri" w:hint="default"/>
          <w:sz w:val="24"/>
          <w:szCs w:val="24"/>
        </w:rPr>
      </w:pPr>
    </w:p>
    <w:p w14:paraId="0E3DB147" w14:textId="77777777" w:rsidR="00530EC3" w:rsidRDefault="00530EC3">
      <w:pPr>
        <w:pStyle w:val="A9"/>
        <w:widowControl w:val="0"/>
        <w:rPr>
          <w:rFonts w:ascii="Calibri" w:eastAsia="Calibri" w:hAnsi="Calibri" w:cs="Calibri" w:hint="default"/>
          <w:sz w:val="24"/>
          <w:szCs w:val="24"/>
        </w:rPr>
      </w:pPr>
    </w:p>
    <w:p w14:paraId="6FC6B75F" w14:textId="77777777" w:rsidR="00530EC3" w:rsidRDefault="00B93A75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5" w:name="_Toc74094417"/>
      <w:r>
        <w:rPr>
          <w:sz w:val="32"/>
          <w:szCs w:val="32"/>
          <w:lang w:eastAsia="zh-CN"/>
        </w:rPr>
        <w:t>四、接口设计</w:t>
      </w:r>
      <w:bookmarkEnd w:id="5"/>
    </w:p>
    <w:p w14:paraId="718F9DEC" w14:textId="2760172F" w:rsidR="00530EC3" w:rsidRPr="00407761" w:rsidRDefault="00407761">
      <w:pPr>
        <w:pStyle w:val="A9"/>
        <w:widowControl w:val="0"/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无</w:t>
      </w:r>
    </w:p>
    <w:sectPr w:rsidR="00530EC3" w:rsidRPr="00407761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61AC6" w14:textId="77777777" w:rsidR="00732D90" w:rsidRDefault="00732D90">
      <w:r>
        <w:separator/>
      </w:r>
    </w:p>
  </w:endnote>
  <w:endnote w:type="continuationSeparator" w:id="0">
    <w:p w14:paraId="3522EEE5" w14:textId="77777777" w:rsidR="00732D90" w:rsidRDefault="0073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P Simplified Hans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B870" w14:textId="77777777" w:rsidR="00530EC3" w:rsidRDefault="00B93A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73FAD4" wp14:editId="226A71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4663AEC" w14:textId="77777777" w:rsidR="00530EC3" w:rsidRDefault="00B93A7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3ndhtk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9CFA" w14:textId="77777777" w:rsidR="00530EC3" w:rsidRDefault="00B93A75">
    <w:pPr>
      <w:pStyle w:val="a3"/>
      <w:tabs>
        <w:tab w:val="clear" w:pos="4153"/>
        <w:tab w:val="center" w:pos="481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3714A" wp14:editId="613E0C2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729F2F58" w14:textId="77777777" w:rsidR="00530EC3" w:rsidRDefault="00B93A7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KSHeA0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444960276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3B9A" w14:textId="77777777" w:rsidR="00732D90" w:rsidRDefault="00732D90">
      <w:r>
        <w:separator/>
      </w:r>
    </w:p>
  </w:footnote>
  <w:footnote w:type="continuationSeparator" w:id="0">
    <w:p w14:paraId="718C96AF" w14:textId="77777777" w:rsidR="00732D90" w:rsidRDefault="0073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181B" w14:textId="77777777" w:rsidR="00530EC3" w:rsidRDefault="00530EC3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20E68D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9"/>
    <w:rsid w:val="00054F44"/>
    <w:rsid w:val="00074523"/>
    <w:rsid w:val="000F3BD8"/>
    <w:rsid w:val="003526BF"/>
    <w:rsid w:val="003F25A5"/>
    <w:rsid w:val="00407761"/>
    <w:rsid w:val="00530EC3"/>
    <w:rsid w:val="00706936"/>
    <w:rsid w:val="00732D90"/>
    <w:rsid w:val="008C3757"/>
    <w:rsid w:val="0093172D"/>
    <w:rsid w:val="00932CF3"/>
    <w:rsid w:val="00B93A75"/>
    <w:rsid w:val="00BB356E"/>
    <w:rsid w:val="00BE282F"/>
    <w:rsid w:val="00C81FC9"/>
    <w:rsid w:val="00D77371"/>
    <w:rsid w:val="00E8181C"/>
    <w:rsid w:val="00FB235E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F25E7"/>
  <w15:docId w15:val="{25368C71-71C3-4008-AD0F-0A3DB2A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 w:val="0"/>
      <w:tabs>
        <w:tab w:val="right" w:leader="dot" w:pos="9622"/>
      </w:tabs>
      <w:spacing w:line="360" w:lineRule="auto"/>
      <w:ind w:leftChars="400" w:left="96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9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暗 神</cp:lastModifiedBy>
  <cp:revision>11</cp:revision>
  <dcterms:created xsi:type="dcterms:W3CDTF">2021-06-08T16:03:00Z</dcterms:created>
  <dcterms:modified xsi:type="dcterms:W3CDTF">2021-07-08T10:36:00Z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