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5526" w14:textId="77777777" w:rsidR="00D97099" w:rsidRDefault="00D97099">
      <w:pPr>
        <w:widowControl w:val="0"/>
        <w:spacing w:line="360" w:lineRule="auto"/>
        <w:jc w:val="center"/>
        <w:rPr>
          <w:rFonts w:eastAsiaTheme="minorEastAsia"/>
          <w:sz w:val="96"/>
          <w:szCs w:val="96"/>
          <w:lang w:val="en-US"/>
        </w:rPr>
      </w:pPr>
    </w:p>
    <w:p w14:paraId="7FB645D4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需</w:t>
      </w:r>
    </w:p>
    <w:p w14:paraId="0EA1CA9B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求</w:t>
      </w:r>
    </w:p>
    <w:p w14:paraId="6FE6680F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分</w:t>
      </w:r>
    </w:p>
    <w:p w14:paraId="7532F9C9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析</w:t>
      </w:r>
    </w:p>
    <w:p w14:paraId="3FA59B6A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文</w:t>
      </w:r>
    </w:p>
    <w:p w14:paraId="4F48140A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proofErr w:type="gramStart"/>
      <w:r>
        <w:rPr>
          <w:rFonts w:eastAsiaTheme="minorEastAsia"/>
          <w:sz w:val="96"/>
          <w:szCs w:val="96"/>
          <w:lang w:val="en-US"/>
        </w:rPr>
        <w:t>档</w:t>
      </w:r>
      <w:proofErr w:type="gramEnd"/>
    </w:p>
    <w:p w14:paraId="1B359801" w14:textId="77777777" w:rsidR="00D97099" w:rsidRDefault="00D97099">
      <w:pPr>
        <w:widowControl w:val="0"/>
        <w:spacing w:line="360" w:lineRule="auto"/>
        <w:jc w:val="center"/>
        <w:rPr>
          <w:rFonts w:eastAsiaTheme="minorEastAsia"/>
          <w:sz w:val="96"/>
          <w:szCs w:val="96"/>
          <w:lang w:val="en-US"/>
        </w:rPr>
      </w:pPr>
    </w:p>
    <w:p w14:paraId="72152611" w14:textId="77777777" w:rsidR="00D97099" w:rsidRDefault="00D97099">
      <w:pPr>
        <w:widowControl w:val="0"/>
        <w:spacing w:line="360" w:lineRule="auto"/>
        <w:jc w:val="both"/>
        <w:rPr>
          <w:rFonts w:eastAsiaTheme="minorEastAsia"/>
          <w:sz w:val="56"/>
          <w:szCs w:val="56"/>
          <w:lang w:val="en-US"/>
        </w:rPr>
      </w:pPr>
    </w:p>
    <w:p w14:paraId="306253DC" w14:textId="77777777" w:rsidR="00D97099" w:rsidRDefault="003079B3">
      <w:pPr>
        <w:widowControl w:val="0"/>
        <w:spacing w:line="360" w:lineRule="auto"/>
        <w:jc w:val="center"/>
        <w:rPr>
          <w:rFonts w:eastAsiaTheme="minorEastAsia"/>
          <w:sz w:val="56"/>
          <w:szCs w:val="56"/>
          <w:lang w:val="en-US"/>
        </w:rPr>
        <w:sectPr w:rsidR="00D97099">
          <w:headerReference w:type="even" r:id="rId9"/>
          <w:pgSz w:w="11906" w:h="16838"/>
          <w:pgMar w:top="1134" w:right="1134" w:bottom="1134" w:left="1134" w:header="709" w:footer="850" w:gutter="0"/>
          <w:pgNumType w:start="1"/>
          <w:cols w:space="720"/>
          <w:docGrid w:linePitch="299"/>
        </w:sectPr>
      </w:pPr>
      <w:r>
        <w:rPr>
          <w:rFonts w:eastAsiaTheme="minorEastAsia"/>
          <w:sz w:val="56"/>
          <w:szCs w:val="56"/>
          <w:lang w:val="en-US"/>
        </w:rPr>
        <w:t>（记账项目）</w:t>
      </w:r>
    </w:p>
    <w:p w14:paraId="4737F829" w14:textId="77777777" w:rsidR="00D97099" w:rsidRDefault="00D97099">
      <w:pPr>
        <w:widowControl w:val="0"/>
        <w:spacing w:line="360" w:lineRule="auto"/>
        <w:rPr>
          <w:rFonts w:eastAsiaTheme="minorEastAsia"/>
        </w:rPr>
      </w:pPr>
    </w:p>
    <w:p w14:paraId="4938238C" w14:textId="77777777" w:rsidR="00D97099" w:rsidRDefault="003079B3">
      <w:pPr>
        <w:pStyle w:val="1"/>
        <w:keepNext w:val="0"/>
        <w:keepLines w:val="0"/>
        <w:widowControl w:val="0"/>
        <w:spacing w:line="276" w:lineRule="auto"/>
        <w:rPr>
          <w:rFonts w:hint="default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一、项目总体规划需求分析</w:t>
      </w:r>
    </w:p>
    <w:p w14:paraId="06F3EDCA" w14:textId="178A2B5B" w:rsidR="00D97099" w:rsidRDefault="00E359A3">
      <w:pPr>
        <w:widowControl w:val="0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实现个人资产管理应用</w:t>
      </w:r>
    </w:p>
    <w:p w14:paraId="078B4AF4" w14:textId="77777777" w:rsidR="00A14CE4" w:rsidRDefault="00A14CE4" w:rsidP="00A14CE4">
      <w:pPr>
        <w:widowControl w:val="0"/>
        <w:rPr>
          <w:rFonts w:eastAsia="宋体" w:hint="default"/>
          <w:sz w:val="24"/>
          <w:szCs w:val="24"/>
          <w:lang w:val="en-US"/>
        </w:rPr>
      </w:pPr>
      <w:r>
        <w:rPr>
          <w:rFonts w:eastAsia="宋体"/>
          <w:sz w:val="24"/>
          <w:szCs w:val="24"/>
          <w:lang w:val="en-US"/>
        </w:rPr>
        <w:t>记账项目分为三个模块：记账，资产，图标；</w:t>
      </w:r>
    </w:p>
    <w:p w14:paraId="05C73422" w14:textId="77777777" w:rsidR="00A14CE4" w:rsidRDefault="00A14CE4" w:rsidP="00A14CE4">
      <w:pPr>
        <w:widowControl w:val="0"/>
        <w:rPr>
          <w:rFonts w:eastAsia="宋体" w:hint="default"/>
          <w:sz w:val="24"/>
          <w:szCs w:val="24"/>
          <w:lang w:val="en-US"/>
        </w:rPr>
      </w:pPr>
      <w:r>
        <w:rPr>
          <w:rFonts w:eastAsia="宋体"/>
          <w:sz w:val="24"/>
          <w:szCs w:val="24"/>
          <w:lang w:val="en-US"/>
        </w:rPr>
        <w:t>记账模块主要实现支出计，收入计，以及账单明细，支出</w:t>
      </w:r>
      <w:proofErr w:type="gramStart"/>
      <w:r>
        <w:rPr>
          <w:rFonts w:eastAsia="宋体"/>
          <w:sz w:val="24"/>
          <w:szCs w:val="24"/>
          <w:lang w:val="en-US"/>
        </w:rPr>
        <w:t>计用于</w:t>
      </w:r>
      <w:proofErr w:type="gramEnd"/>
      <w:r>
        <w:rPr>
          <w:rFonts w:eastAsia="宋体"/>
          <w:sz w:val="24"/>
          <w:szCs w:val="24"/>
          <w:lang w:val="en-US"/>
        </w:rPr>
        <w:t>记录在指定日期的支出及备注信息，收入</w:t>
      </w:r>
      <w:proofErr w:type="gramStart"/>
      <w:r>
        <w:rPr>
          <w:rFonts w:eastAsia="宋体"/>
          <w:sz w:val="24"/>
          <w:szCs w:val="24"/>
          <w:lang w:val="en-US"/>
        </w:rPr>
        <w:t>计用于</w:t>
      </w:r>
      <w:proofErr w:type="gramEnd"/>
      <w:r>
        <w:rPr>
          <w:rFonts w:eastAsia="宋体"/>
          <w:sz w:val="24"/>
          <w:szCs w:val="24"/>
          <w:lang w:val="en-US"/>
        </w:rPr>
        <w:t>记录收入及备注信息，最后保存在数据库中，在记账首页，可以显示近</w:t>
      </w:r>
      <w:r>
        <w:rPr>
          <w:rFonts w:eastAsia="宋体"/>
          <w:sz w:val="24"/>
          <w:szCs w:val="24"/>
          <w:lang w:val="en-US"/>
        </w:rPr>
        <w:t>3</w:t>
      </w:r>
      <w:r>
        <w:rPr>
          <w:rFonts w:eastAsia="宋体"/>
          <w:sz w:val="24"/>
          <w:szCs w:val="24"/>
          <w:lang w:val="en-US"/>
        </w:rPr>
        <w:t>笔支出收入情况，点击更多，可以查询所有账单信息，点击各个账单可以对它进行编辑</w:t>
      </w:r>
    </w:p>
    <w:p w14:paraId="56F61FF2" w14:textId="77777777" w:rsidR="00D97099" w:rsidRPr="00A14CE4" w:rsidRDefault="00D97099">
      <w:pPr>
        <w:widowControl w:val="0"/>
        <w:rPr>
          <w:rFonts w:hint="default"/>
          <w:sz w:val="24"/>
          <w:szCs w:val="24"/>
          <w:lang w:val="en-US"/>
        </w:rPr>
      </w:pPr>
    </w:p>
    <w:p w14:paraId="3B345E48" w14:textId="77777777" w:rsidR="00D97099" w:rsidRDefault="003079B3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二、各模块需求分析</w:t>
      </w:r>
    </w:p>
    <w:p w14:paraId="3B4E5B05" w14:textId="63302D24" w:rsidR="00D97099" w:rsidRPr="00055CB1" w:rsidRDefault="003079B3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账单记录模块</w:t>
      </w:r>
    </w:p>
    <w:p w14:paraId="480690AE" w14:textId="0843DE08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可以选择支出或是收入</w:t>
      </w:r>
    </w:p>
    <w:p w14:paraId="3EE93016" w14:textId="057C66A1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选择账单日期</w:t>
      </w:r>
    </w:p>
    <w:p w14:paraId="12E6A3C5" w14:textId="26B2DC85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选择账单内容</w:t>
      </w:r>
    </w:p>
    <w:p w14:paraId="352585FF" w14:textId="2FE39C23" w:rsidR="00D97099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输入备注</w:t>
      </w:r>
    </w:p>
    <w:p w14:paraId="67EE5815" w14:textId="1D9DC9F9" w:rsidR="00044CAE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使用标签快速输入备注</w:t>
      </w:r>
    </w:p>
    <w:p w14:paraId="1AE1D0F0" w14:textId="3CEEAA6E" w:rsidR="00044CAE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首页实时显示本月支出和收入</w:t>
      </w:r>
    </w:p>
    <w:p w14:paraId="7B9261C6" w14:textId="105A209C" w:rsidR="00D97099" w:rsidRPr="00055CB1" w:rsidRDefault="00B37896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资产管理模块</w:t>
      </w:r>
    </w:p>
    <w:p w14:paraId="7F96D5A7" w14:textId="5D0858B5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添加资产</w:t>
      </w:r>
    </w:p>
    <w:p w14:paraId="79D556F2" w14:textId="5CFB5BAF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自定义资产</w:t>
      </w:r>
    </w:p>
    <w:p w14:paraId="4C70857E" w14:textId="52F020B5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设置资产的显示与隐藏</w:t>
      </w:r>
    </w:p>
    <w:p w14:paraId="222301A8" w14:textId="4B9FA1A0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显示资产金额</w:t>
      </w:r>
    </w:p>
    <w:p w14:paraId="23AAB003" w14:textId="3297FFEE" w:rsidR="00B37896" w:rsidRPr="00055CB1" w:rsidRDefault="00B37896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报表模块</w:t>
      </w:r>
    </w:p>
    <w:p w14:paraId="68ACB4F5" w14:textId="1F9A54D2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按周、月显示收支轨迹</w:t>
      </w:r>
    </w:p>
    <w:p w14:paraId="0D702514" w14:textId="2ED157A4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按周、月显示收支类别</w:t>
      </w:r>
    </w:p>
    <w:p w14:paraId="1552A19A" w14:textId="21DAD3F7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显示本周、月最高支出类别</w:t>
      </w:r>
    </w:p>
    <w:sectPr w:rsidR="00B37896" w:rsidRPr="00055CB1">
      <w:footerReference w:type="default" r:id="rId10"/>
      <w:footerReference w:type="first" r:id="rId11"/>
      <w:pgSz w:w="11906" w:h="16838"/>
      <w:pgMar w:top="1134" w:right="1134" w:bottom="1134" w:left="1134" w:header="709" w:footer="85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B0DA3" w14:textId="77777777" w:rsidR="00CD29EA" w:rsidRDefault="00CD29EA">
      <w:pPr>
        <w:rPr>
          <w:rFonts w:hint="default"/>
        </w:rPr>
      </w:pPr>
      <w:r>
        <w:separator/>
      </w:r>
    </w:p>
  </w:endnote>
  <w:endnote w:type="continuationSeparator" w:id="0">
    <w:p w14:paraId="2C9CE596" w14:textId="77777777" w:rsidR="00CD29EA" w:rsidRDefault="00CD29E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935916"/>
    </w:sdtPr>
    <w:sdtEndPr/>
    <w:sdtContent>
      <w:sdt>
        <w:sdtPr>
          <w:id w:val="1728636285"/>
        </w:sdtPr>
        <w:sdtEndPr/>
        <w:sdtContent>
          <w:p w14:paraId="6F3A32A2" w14:textId="77777777" w:rsidR="00D97099" w:rsidRDefault="003079B3">
            <w:pPr>
              <w:pStyle w:val="a3"/>
              <w:jc w:val="center"/>
              <w:rPr>
                <w:rFonts w:hint="default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B57387" w14:textId="77777777" w:rsidR="00D97099" w:rsidRDefault="00D97099">
    <w:pPr>
      <w:pStyle w:val="a3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default"/>
      </w:rPr>
      <w:id w:val="936949717"/>
    </w:sdtPr>
    <w:sdtEndPr/>
    <w:sdtContent>
      <w:p w14:paraId="05474D43" w14:textId="77777777" w:rsidR="00D97099" w:rsidRDefault="00CD29EA">
        <w:pPr>
          <w:pStyle w:val="a3"/>
          <w:rPr>
            <w:rFonts w:hint="default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5019D" w14:textId="77777777" w:rsidR="00CD29EA" w:rsidRDefault="00CD29EA">
      <w:pPr>
        <w:rPr>
          <w:rFonts w:hint="default"/>
        </w:rPr>
      </w:pPr>
      <w:r>
        <w:separator/>
      </w:r>
    </w:p>
  </w:footnote>
  <w:footnote w:type="continuationSeparator" w:id="0">
    <w:p w14:paraId="3F8D72A5" w14:textId="77777777" w:rsidR="00CD29EA" w:rsidRDefault="00CD29E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0000" w14:textId="77777777" w:rsidR="00D97099" w:rsidRDefault="00D97099">
    <w:pPr>
      <w:pStyle w:val="a5"/>
      <w:pBdr>
        <w:bottom w:val="none" w:sz="0" w:space="0" w:color="auto"/>
      </w:pBd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DCA"/>
    <w:multiLevelType w:val="hybridMultilevel"/>
    <w:tmpl w:val="EBB07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02C21"/>
    <w:multiLevelType w:val="hybridMultilevel"/>
    <w:tmpl w:val="5D52758A"/>
    <w:lvl w:ilvl="0" w:tplc="597EAACA">
      <w:start w:val="1"/>
      <w:numFmt w:val="decimal"/>
      <w:lvlText w:val="%1、"/>
      <w:lvlJc w:val="left"/>
      <w:pPr>
        <w:ind w:left="360" w:hanging="360"/>
      </w:pPr>
      <w:rPr>
        <w:rFonts w:cs="Arial Unicode MS" w:hint="default"/>
      </w:rPr>
    </w:lvl>
    <w:lvl w:ilvl="1" w:tplc="ACAEFA6C">
      <w:start w:val="1"/>
      <w:numFmt w:val="lowerLetter"/>
      <w:lvlText w:val="%2、"/>
      <w:lvlJc w:val="left"/>
      <w:pPr>
        <w:ind w:left="780" w:hanging="360"/>
      </w:pPr>
      <w:rPr>
        <w:rFonts w:cs="Arial Unicode M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2A"/>
    <w:rsid w:val="00044CAE"/>
    <w:rsid w:val="00055CB1"/>
    <w:rsid w:val="001328A4"/>
    <w:rsid w:val="001D102A"/>
    <w:rsid w:val="00297A52"/>
    <w:rsid w:val="003079B3"/>
    <w:rsid w:val="007D4E39"/>
    <w:rsid w:val="00813485"/>
    <w:rsid w:val="0087512A"/>
    <w:rsid w:val="00A12F37"/>
    <w:rsid w:val="00A14CE4"/>
    <w:rsid w:val="00A50C8E"/>
    <w:rsid w:val="00B37896"/>
    <w:rsid w:val="00BB5216"/>
    <w:rsid w:val="00CD29EA"/>
    <w:rsid w:val="00D731C1"/>
    <w:rsid w:val="00D97099"/>
    <w:rsid w:val="00E10A1A"/>
    <w:rsid w:val="00E359A3"/>
    <w:rsid w:val="00F42B58"/>
    <w:rsid w:val="13A12BDF"/>
    <w:rsid w:val="5E0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37B6"/>
  <w15:docId w15:val="{6EAC6F70-0D47-4A1E-AC6A-80B34C5E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7">
    <w:name w:val="Hyperlink"/>
    <w:uiPriority w:val="99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Helvetica Neue" w:hAnsi="Arial Unicode MS" w:cs="Arial Unicode MS"/>
      <w:b/>
      <w:bCs/>
      <w:color w:val="000000"/>
      <w:sz w:val="32"/>
      <w:szCs w:val="32"/>
      <w:lang w:val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sz w:val="28"/>
      <w:szCs w:val="28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0079BF" w:themeColor="accent1" w:themeShade="BF"/>
      <w:kern w:val="0"/>
      <w:sz w:val="32"/>
      <w:szCs w:val="32"/>
      <w:lang w:val="en-US"/>
    </w:rPr>
  </w:style>
  <w:style w:type="paragraph" w:styleId="a8">
    <w:name w:val="List Paragraph"/>
    <w:basedOn w:val="a"/>
    <w:uiPriority w:val="99"/>
    <w:rsid w:val="00055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6EAA670-9321-43F5-8ACC-B32A6EBAB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暗 神</cp:lastModifiedBy>
  <cp:revision>10</cp:revision>
  <dcterms:created xsi:type="dcterms:W3CDTF">2021-06-08T16:16:00Z</dcterms:created>
  <dcterms:modified xsi:type="dcterms:W3CDTF">2021-07-08T10:39:00Z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C3DD3CEA593E445C97B155763C2D1CF3</vt:lpwstr>
  </property>
</Properties>
</file>