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D358E" w14:textId="6606A59E" w:rsidR="004466ED" w:rsidRDefault="004466ED" w:rsidP="004466ED">
      <w:pPr>
        <w:pStyle w:val="1"/>
        <w:numPr>
          <w:ilvl w:val="0"/>
          <w:numId w:val="20"/>
        </w:numPr>
        <w:rPr>
          <w:rStyle w:val="af"/>
          <w:rFonts w:ascii="Arial" w:hAnsi="Arial" w:cs="Arial"/>
          <w:color w:val="414141"/>
          <w:sz w:val="45"/>
          <w:szCs w:val="45"/>
        </w:rPr>
      </w:pPr>
      <w:r>
        <w:rPr>
          <w:rStyle w:val="af"/>
          <w:rFonts w:ascii="Arial" w:hAnsi="Arial" w:cs="Arial" w:hint="eastAsia"/>
          <w:color w:val="414141"/>
          <w:sz w:val="45"/>
          <w:szCs w:val="45"/>
        </w:rPr>
        <w:t>少数群体问题</w:t>
      </w:r>
    </w:p>
    <w:p w14:paraId="31B283D7" w14:textId="77777777" w:rsidR="004466ED" w:rsidRPr="004466ED" w:rsidRDefault="004466ED" w:rsidP="004466ED">
      <w:pPr>
        <w:spacing w:line="240" w:lineRule="auto"/>
        <w:jc w:val="center"/>
        <w:rPr>
          <w:b/>
          <w:bCs/>
          <w:sz w:val="28"/>
          <w:szCs w:val="32"/>
        </w:rPr>
      </w:pPr>
      <w:r w:rsidRPr="004466ED">
        <w:rPr>
          <w:rFonts w:hint="eastAsia"/>
          <w:b/>
          <w:bCs/>
          <w:sz w:val="28"/>
          <w:szCs w:val="32"/>
        </w:rPr>
        <w:t>未来城市无障碍出行保障计划</w:t>
      </w:r>
    </w:p>
    <w:p w14:paraId="28789D1C" w14:textId="77777777" w:rsidR="004466ED" w:rsidRPr="004466ED" w:rsidRDefault="004466ED" w:rsidP="004466ED">
      <w:pPr>
        <w:spacing w:line="240" w:lineRule="auto"/>
        <w:jc w:val="right"/>
        <w:rPr>
          <w:b/>
          <w:bCs/>
          <w:sz w:val="28"/>
          <w:szCs w:val="32"/>
        </w:rPr>
      </w:pPr>
      <w:r w:rsidRPr="004466ED">
        <w:rPr>
          <w:rFonts w:hint="eastAsia"/>
          <w:b/>
          <w:bCs/>
          <w:sz w:val="28"/>
          <w:szCs w:val="32"/>
        </w:rPr>
        <w:t>——CUB社区无人救助巴士方案</w:t>
      </w:r>
    </w:p>
    <w:p w14:paraId="362FF205" w14:textId="77777777" w:rsidR="004466ED" w:rsidRDefault="004466ED" w:rsidP="004466ED">
      <w:pPr>
        <w:pStyle w:val="3"/>
        <w:spacing w:before="260" w:after="260"/>
        <w:jc w:val="both"/>
      </w:pPr>
      <w:r>
        <w:rPr>
          <w:rFonts w:hint="eastAsia"/>
          <w:color w:val="000000"/>
        </w:rPr>
        <w:t>一、问题提出的背景与深度剖析</w:t>
      </w:r>
    </w:p>
    <w:p w14:paraId="68648228" w14:textId="77777777" w:rsidR="004466ED" w:rsidRDefault="004466ED" w:rsidP="004466ED">
      <w:pPr>
        <w:pStyle w:val="paragraph"/>
        <w:spacing w:before="0" w:beforeAutospacing="0" w:after="0" w:afterAutospacing="0"/>
        <w:ind w:firstLine="480"/>
        <w:jc w:val="both"/>
      </w:pPr>
      <w:r>
        <w:rPr>
          <w:rFonts w:ascii="宋体" w:eastAsia="宋体" w:hAnsi="宋体" w:hint="eastAsia"/>
          <w:color w:val="000000"/>
          <w:sz w:val="21"/>
          <w:szCs w:val="21"/>
        </w:rPr>
        <w:t>在未来城市“日轮之冕”的宏伟蓝图中，以步行网络与个人平衡车为核心的交通体系，被设计为高效、低碳、集约化城市的典范。这一系统极大地优化了公共空间，降低了能耗，并塑造了充满活力的街道生活。然而，在对其高效与优雅的赞誉背后，一个日益严峻的矛盾正逐渐浮出水面：这套为绝大多数健康、敏捷居民服务的移动范式，无形中为特定弱势群体筑起了一道难以逾越的出行壁垒，尤其在他们最为脆弱、最需要抵达专业医疗场所的时刻。</w:t>
      </w:r>
    </w:p>
    <w:p w14:paraId="72E21849"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b/>
          <w:bCs/>
          <w:color w:val="000000"/>
          <w:sz w:val="28"/>
          <w:szCs w:val="28"/>
        </w:rPr>
        <w:t>1.核心困境：当“未来交通”遭遇“人类基本生命周期”</w:t>
      </w:r>
    </w:p>
    <w:p w14:paraId="66CAADF7"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未来交通体系的核心优势在于其自主性、灵活性及对个体平衡能力的要求。而这恰恰与孕妇（尤其是中晚期）、老年人、慢性病患者及临时伤病员的生理状态根本性冲突。</w:t>
      </w:r>
    </w:p>
    <w:p w14:paraId="0880C9E8"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对孕妇而言：孕晚期身体重心改变、易疲劳、存在突发状况（如破水、剧烈宫缩）风险。在平衡车上，即便低速行驶，摔倒风险也极高；长距离步行则体力不支。常规的产检、紧急分娩，都要求平稳、可靠、可休憩的运送方式，现有交通选项几乎全部缺失。</w:t>
      </w:r>
    </w:p>
    <w:p w14:paraId="4FCE6F58"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对老年人而言：身体机能衰退普遍伴随平衡力下降、视力减弱、反应迟缓。操作平衡车极为危险，长距离步行对关节和心脏负担巨大。慢性病管理（如每周透析、定期复诊）的出行需求规律且刚性，一次出行受阻便可能引发健康危机。</w:t>
      </w:r>
    </w:p>
    <w:p w14:paraId="3D92674C"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对突发伤病者而言：骨折、急性腹痛、高烧眩晕等状况下，个人移动能力瞬间丧失，平衡车与步行均不可行。</w:t>
      </w:r>
    </w:p>
    <w:p w14:paraId="3491B0C4"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b/>
          <w:bCs/>
          <w:color w:val="000000"/>
          <w:sz w:val="28"/>
          <w:szCs w:val="28"/>
        </w:rPr>
        <w:t>2.系统脆弱性与社会公平性危机</w:t>
      </w:r>
    </w:p>
    <w:p w14:paraId="54372718"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当前体系缺乏官方设计的替代方案，迫使这些群体只能依赖非正式的、不稳定的补救措施，例如依赖家人请假协助，但这会影响家庭经济与生活节奏，而且当面临突发情况时家人不一定能及时赶到。这导致了一个严峻的社会公平问题：在一个科技高度发达的城市，一部分公民却因自然的生理阶段或健康状况，被实质上剥夺了便捷、安全、有尊严地获取基本医疗服务的权利。这背离了未来城市“以人为本、包容共享”的初心。</w:t>
      </w:r>
    </w:p>
    <w:p w14:paraId="62E3A007"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b/>
          <w:bCs/>
          <w:color w:val="000000"/>
          <w:sz w:val="28"/>
          <w:szCs w:val="28"/>
        </w:rPr>
        <w:t>3.隐性成本与系统性风险</w:t>
      </w:r>
    </w:p>
    <w:p w14:paraId="517F245A"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出行障碍带来的问题远不止于个体不便，它正衍生出更高的社会成本与系统性风险：</w:t>
      </w:r>
    </w:p>
    <w:p w14:paraId="15A27B8C"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健康风险前置化：因畏惧出行艰难，部分居民可能推迟或放弃必要的预防性体检与早期治疗，导致小病拖成大病，最终反而需要消耗更多紧急医疗资源。</w:t>
      </w:r>
    </w:p>
    <w:p w14:paraId="156A5E16"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紧急响应空白：社区内缺乏与120等急救系统对接的前置转运工具。社区医务室虽能处理最危急情况，但对于大量“紧急但非生命垂危”的送医需求（如上述孕妇突发状况），响应可能不及时或资源不匹配，造成危险的“时间窗口”延误。</w:t>
      </w:r>
    </w:p>
    <w:p w14:paraId="2CA83C9F"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lastRenderedPageBreak/>
        <w:t>城市形象与居民认同感受损：一个让准妈妈在疼痛中无助、让老人在病痛前孤独的城市，无论其外表多么光鲜，内在的关怀温度是缺失的。这将对城市的吸引力与居民的归属感造成长期伤害。</w:t>
      </w:r>
    </w:p>
    <w:p w14:paraId="4D2A764E"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b/>
          <w:bCs/>
          <w:color w:val="000000"/>
          <w:sz w:val="28"/>
          <w:szCs w:val="28"/>
        </w:rPr>
        <w:t>4.结论：一个亟待填补的“责任空白”</w:t>
      </w:r>
    </w:p>
    <w:p w14:paraId="7109604E"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因此，我们面对的并非一个简单的“交通不便”问题，而是一个城市公共服务体系在追求效率与创新过程中留下的“责任空白”。这片空白位于个人移动工具与专业医疗急救系统之间，涉及的是安全、尊严与生命权等基本价值。它要求城市管理者必须主动干预，设计并部署一个制度化、标准化、高可靠性的补充系统，专门服务于这一特定场景下的出行需求。</w:t>
      </w:r>
    </w:p>
    <w:p w14:paraId="0FC0859A"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本方案提出的CUB社区无人救助巴士，正是为了系统性地填补这一关键空白，确保未来城市的进步红利，能为每一位居民，在生命的每一个阶段，平等共享。这不仅是技术方案，更是一项关乎城市伦理与文明底线的必要承诺。</w:t>
      </w:r>
    </w:p>
    <w:p w14:paraId="67D222C2"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b/>
          <w:bCs/>
          <w:color w:val="000000"/>
          <w:sz w:val="32"/>
          <w:szCs w:val="32"/>
        </w:rPr>
        <w:t>二、问题的解决方案</w:t>
      </w:r>
    </w:p>
    <w:p w14:paraId="038C6710"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b/>
          <w:bCs/>
          <w:color w:val="000000"/>
          <w:sz w:val="28"/>
          <w:szCs w:val="28"/>
        </w:rPr>
        <w:t>1.系统设计原则</w:t>
      </w:r>
    </w:p>
    <w:p w14:paraId="3C5A8A95"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包容性优先：服务聚焦于出行弱势群体，兼顾紧急与非紧急医疗出行需求。</w:t>
      </w:r>
    </w:p>
    <w:p w14:paraId="788351B0"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无缝衔接：与城市医疗系统、社区管理平台深度互联，实现预约、调度、接送一体化。</w:t>
      </w:r>
    </w:p>
    <w:p w14:paraId="60E1CBCA"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人文关怀设计：车辆内部以安全、舒适与隐私保护为核心，缓解乘客生理与心理压力。</w:t>
      </w:r>
    </w:p>
    <w:p w14:paraId="5153F227"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冗余可靠性：采用多重备份系统（通讯、动力、导航），确保在任何情况下服务不中断。</w:t>
      </w:r>
    </w:p>
    <w:p w14:paraId="1C7D9FFB"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b/>
          <w:bCs/>
          <w:color w:val="000000"/>
          <w:sz w:val="28"/>
          <w:szCs w:val="28"/>
        </w:rPr>
        <w:t>2.实施方案详情</w:t>
      </w:r>
    </w:p>
    <w:p w14:paraId="1A6F238C"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b/>
          <w:bCs/>
          <w:color w:val="000000"/>
          <w:sz w:val="21"/>
          <w:szCs w:val="21"/>
        </w:rPr>
        <w:t>①服务对象与适用范围</w:t>
      </w:r>
    </w:p>
    <w:p w14:paraId="34B370A6"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核心服务对象：孕期妇女（尤其是孕晚期）、60岁以上老年人、持证残障人士、临时伤病行动不便者、携带婴幼儿的家庭。</w:t>
      </w:r>
    </w:p>
    <w:p w14:paraId="62F57262"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服务范围：覆盖全社区至中央医院医院的全程接送。非紧急情况需预约，紧急情况可以通过手环或机器人启动即时响应。</w:t>
      </w:r>
    </w:p>
    <w:p w14:paraId="7D3210E2"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b/>
          <w:bCs/>
          <w:color w:val="000000"/>
          <w:sz w:val="21"/>
          <w:szCs w:val="21"/>
        </w:rPr>
        <w:t>②车辆设计与配置</w:t>
      </w:r>
    </w:p>
    <w:p w14:paraId="04BEB4E7"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车型：定制化中型电动巴士，具备无障碍坡道、液压悬挂调平系统。</w:t>
      </w:r>
    </w:p>
    <w:p w14:paraId="232EACB4"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座舱布局：</w:t>
      </w:r>
    </w:p>
    <w:p w14:paraId="50A4445D"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2个全自动躺/坐转换医疗座椅（配备安全带及缓冲系统）。</w:t>
      </w:r>
    </w:p>
    <w:p w14:paraId="48DF8EDC"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4个普通舒适座椅（供家属或陪护人员使用）。</w:t>
      </w:r>
    </w:p>
    <w:p w14:paraId="4378570D"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1个折叠式轮椅固定位。</w:t>
      </w:r>
    </w:p>
    <w:p w14:paraId="7AB07259"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医疗支持设备：</w:t>
      </w:r>
    </w:p>
    <w:p w14:paraId="5E1FBE5C"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基础生命监测设备（心率、血氧、血压）。</w:t>
      </w:r>
    </w:p>
    <w:p w14:paraId="02D6BD59"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紧急呼叫按钮直连中央医院。</w:t>
      </w:r>
    </w:p>
    <w:p w14:paraId="032A9E5B"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车载急救包（含孕期应急物品）。</w:t>
      </w:r>
    </w:p>
    <w:p w14:paraId="1509C42F"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智能系统：</w:t>
      </w:r>
    </w:p>
    <w:p w14:paraId="32B7EF40"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L5级全自动驾驶系统，配备多传感器融合感知。</w:t>
      </w:r>
    </w:p>
    <w:p w14:paraId="55623499"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受中央AI调控的车路协同，实时优化路径，优先通行。</w:t>
      </w:r>
    </w:p>
    <w:p w14:paraId="3388AABF"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车内环境智能调节（温度、光线、舒缓音乐）。</w:t>
      </w:r>
    </w:p>
    <w:p w14:paraId="1D0B4113"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b/>
          <w:bCs/>
          <w:color w:val="000000"/>
          <w:sz w:val="21"/>
          <w:szCs w:val="21"/>
        </w:rPr>
        <w:t>③智能调度与运营平台</w:t>
      </w:r>
    </w:p>
    <w:p w14:paraId="53CC27A7"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“守护者”中枢平台：</w:t>
      </w:r>
    </w:p>
    <w:p w14:paraId="5A1A22E2"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居民可通过智能机器人或手环预约/呼叫。</w:t>
      </w:r>
    </w:p>
    <w:p w14:paraId="37B9238D"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lastRenderedPageBreak/>
        <w:t>平台集成居民健康档案（经授权），提前预知特殊需求（如需携带医疗设备）。</w:t>
      </w:r>
    </w:p>
    <w:p w14:paraId="54959DD5"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AI算法动态优化车辆部署，确保平均响应时间&lt;8分钟，紧急呼叫&lt;3分钟。</w:t>
      </w:r>
    </w:p>
    <w:p w14:paraId="0AD4C468"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预约模式：</w:t>
      </w:r>
    </w:p>
    <w:p w14:paraId="1F7F7CF6"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常规预约：针对产检、复诊等可预知行程，提前24小时预约，车辆准时上门。</w:t>
      </w:r>
    </w:p>
    <w:p w14:paraId="78E99F2A"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紧急呼叫：一键触发，系统优先派车，并同步通知医院准备接诊。</w:t>
      </w:r>
    </w:p>
    <w:p w14:paraId="358BF822"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b/>
          <w:bCs/>
          <w:color w:val="000000"/>
          <w:sz w:val="21"/>
          <w:szCs w:val="21"/>
        </w:rPr>
        <w:t>④服务流程</w:t>
      </w:r>
    </w:p>
    <w:p w14:paraId="55BAFD27"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需求发起：用户通过授权方式呼叫。</w:t>
      </w:r>
    </w:p>
    <w:p w14:paraId="018EA1FB"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智能确认：系统自动验证身份与需求优先级。</w:t>
      </w:r>
    </w:p>
    <w:p w14:paraId="57E8C15F"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车辆派遣：每个社区内配备1辆CUB，中央医院配备3辆CUB，预计到达时间同步至用户端。</w:t>
      </w:r>
    </w:p>
    <w:p w14:paraId="174F3348"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安全接送：车辆抵达，自动完成身份核验（人脸或芯片识别），机器人协助乘客上车。</w:t>
      </w:r>
    </w:p>
    <w:p w14:paraId="546F00F6"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途中监护：生命监测数据实时传回社区医疗中心，异常情况自动预警。</w:t>
      </w:r>
    </w:p>
    <w:p w14:paraId="4184B2DC"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抵达交接：车辆直达医院对接平台，信息提前传送，必要时医护人员等候交接。</w:t>
      </w:r>
    </w:p>
    <w:p w14:paraId="1ACE856E"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b/>
          <w:bCs/>
          <w:color w:val="000000"/>
          <w:sz w:val="21"/>
          <w:szCs w:val="21"/>
        </w:rPr>
        <w:t>⑤应急与特殊情况处理</w:t>
      </w:r>
    </w:p>
    <w:p w14:paraId="7FE188D3"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途中突发健康危机：自动切换至紧急模式，直送最近医院，并启动三方通话（车辆、医疗中心、医院）。</w:t>
      </w:r>
    </w:p>
    <w:p w14:paraId="0A4B0BE1"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隐私保护：所有健康数据加密传输，行程记录仅用于服务优化与紧急情况处理，定期匿名化处理。</w:t>
      </w:r>
    </w:p>
    <w:p w14:paraId="7C1368B6"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b/>
          <w:bCs/>
          <w:color w:val="000000"/>
          <w:sz w:val="28"/>
          <w:szCs w:val="28"/>
        </w:rPr>
        <w:t>3.预期社会效益</w:t>
      </w:r>
    </w:p>
    <w:p w14:paraId="0FA5143E"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提升弱势群体生活质量：消除就医出行焦虑，增强社区归属感与安全感。</w:t>
      </w:r>
    </w:p>
    <w:p w14:paraId="4B064765"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优化医疗资源效率：减少因交通不便导致的延误，提升社区整体健康管理水平。</w:t>
      </w:r>
    </w:p>
    <w:p w14:paraId="4AEDC25C"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塑造包容性城市典范：彰显科技服务于人的价值观，丰富“未来人性化城市”内涵。</w:t>
      </w:r>
    </w:p>
    <w:p w14:paraId="1E462701"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积累可持续运营数据：为未来扩展服务（如心理健康接送、社区活动接送）提供决策支持。</w:t>
      </w:r>
    </w:p>
    <w:p w14:paraId="04531434"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b/>
          <w:bCs/>
          <w:color w:val="000000"/>
          <w:sz w:val="28"/>
          <w:szCs w:val="28"/>
        </w:rPr>
        <w:t>4.结语</w:t>
      </w:r>
    </w:p>
    <w:p w14:paraId="023AC345" w14:textId="77777777" w:rsidR="004466ED" w:rsidRDefault="004466ED" w:rsidP="004466ED">
      <w:pPr>
        <w:pStyle w:val="paragraph"/>
        <w:spacing w:before="0" w:beforeAutospacing="0" w:after="0" w:afterAutospacing="0"/>
        <w:ind w:firstLine="480"/>
        <w:jc w:val="both"/>
        <w:rPr>
          <w:rFonts w:hint="eastAsia"/>
        </w:rPr>
      </w:pPr>
      <w:r>
        <w:rPr>
          <w:rFonts w:ascii="宋体" w:eastAsia="宋体" w:hAnsi="宋体" w:hint="eastAsia"/>
          <w:color w:val="000000"/>
          <w:sz w:val="21"/>
          <w:szCs w:val="21"/>
        </w:rPr>
        <w:t>CUB计划不仅是交通补丁，更是未来城市伦理的基石。它象征着进步不止于速度与效率，更在于对每一个生命周期的深切关照。通过此系统，我们确保在步行的诗意与平衡车的灵动之外，那份关于守护的承诺，始终平稳行驶于通往关怀与尊严的道路上。</w:t>
      </w:r>
    </w:p>
    <w:p w14:paraId="2361E045" w14:textId="77777777" w:rsidR="004466ED" w:rsidRDefault="004466ED" w:rsidP="004466ED">
      <w:pPr>
        <w:pStyle w:val="paragraph"/>
        <w:spacing w:before="0" w:beforeAutospacing="0" w:after="0" w:afterAutospacing="0"/>
        <w:jc w:val="both"/>
        <w:rPr>
          <w:rFonts w:hint="eastAsia"/>
        </w:rPr>
      </w:pPr>
      <w:r>
        <w:rPr>
          <w:rFonts w:ascii="宋体" w:eastAsia="宋体" w:hAnsi="宋体" w:hint="eastAsia"/>
          <w:color w:val="000000"/>
          <w:sz w:val="21"/>
          <w:szCs w:val="21"/>
        </w:rPr>
        <w:t> </w:t>
      </w:r>
    </w:p>
    <w:p w14:paraId="50A1B0C0" w14:textId="77777777" w:rsidR="004466ED" w:rsidRPr="004466ED" w:rsidRDefault="004466ED" w:rsidP="004466ED">
      <w:pPr>
        <w:rPr>
          <w:rFonts w:hint="eastAsia"/>
        </w:rPr>
      </w:pPr>
    </w:p>
    <w:p w14:paraId="42937F10" w14:textId="5FAD0D1F" w:rsidR="00C465DF" w:rsidRDefault="00C465DF" w:rsidP="00C465DF">
      <w:pPr>
        <w:pStyle w:val="1"/>
        <w:rPr>
          <w:rStyle w:val="af"/>
          <w:rFonts w:ascii="Arial" w:hAnsi="Arial" w:cs="Arial"/>
          <w:color w:val="414141"/>
          <w:sz w:val="45"/>
          <w:szCs w:val="45"/>
        </w:rPr>
      </w:pPr>
      <w:r>
        <w:rPr>
          <w:rStyle w:val="af"/>
          <w:rFonts w:ascii="Arial" w:hAnsi="Arial" w:cs="Arial" w:hint="eastAsia"/>
          <w:color w:val="414141"/>
          <w:sz w:val="45"/>
          <w:szCs w:val="45"/>
        </w:rPr>
        <w:t>2.</w:t>
      </w:r>
      <w:r>
        <w:rPr>
          <w:rStyle w:val="af"/>
          <w:rFonts w:ascii="Arial" w:hAnsi="Arial" w:cs="Arial" w:hint="eastAsia"/>
          <w:color w:val="414141"/>
          <w:sz w:val="45"/>
          <w:szCs w:val="45"/>
        </w:rPr>
        <w:t>改善生活合</w:t>
      </w:r>
      <w:r w:rsidR="00046C7F">
        <w:rPr>
          <w:rStyle w:val="af"/>
          <w:rFonts w:ascii="Arial" w:hAnsi="Arial" w:cs="Arial" w:hint="eastAsia"/>
          <w:color w:val="414141"/>
          <w:sz w:val="45"/>
          <w:szCs w:val="45"/>
        </w:rPr>
        <w:t xml:space="preserve"> </w:t>
      </w:r>
      <w:r>
        <w:rPr>
          <w:rStyle w:val="af"/>
          <w:rFonts w:ascii="Arial" w:hAnsi="Arial" w:cs="Arial" w:hint="eastAsia"/>
          <w:color w:val="414141"/>
          <w:sz w:val="45"/>
          <w:szCs w:val="45"/>
        </w:rPr>
        <w:t>作问题</w:t>
      </w:r>
    </w:p>
    <w:p w14:paraId="5EC3426A" w14:textId="77777777" w:rsidR="00C465DF" w:rsidRPr="00C465DF" w:rsidRDefault="00C465DF" w:rsidP="00C465DF">
      <w:pPr>
        <w:pStyle w:val="2"/>
        <w:spacing w:line="240" w:lineRule="auto"/>
        <w:rPr>
          <w:sz w:val="21"/>
          <w:szCs w:val="21"/>
        </w:rPr>
      </w:pPr>
      <w:bookmarkStart w:id="0" w:name="一核心问题跨世界决策缺数据效率和准确性受限"/>
      <w:r w:rsidRPr="00C465DF">
        <w:rPr>
          <w:rFonts w:hint="eastAsia"/>
          <w:sz w:val="21"/>
          <w:szCs w:val="21"/>
        </w:rPr>
        <w:t>一、核心问题：跨世界决策缺数据，效率和准确性受限</w:t>
      </w:r>
    </w:p>
    <w:p w14:paraId="03D7C509" w14:textId="77777777" w:rsidR="00C465DF" w:rsidRPr="00C465DF" w:rsidRDefault="00C465DF" w:rsidP="00C465DF">
      <w:pPr>
        <w:pStyle w:val="FirstParagraph"/>
        <w:rPr>
          <w:sz w:val="21"/>
          <w:szCs w:val="21"/>
        </w:rPr>
      </w:pPr>
      <w:r w:rsidRPr="00C465DF">
        <w:rPr>
          <w:rFonts w:hint="eastAsia"/>
          <w:sz w:val="21"/>
          <w:szCs w:val="21"/>
        </w:rPr>
        <w:t>日轮之冕的AI共识决策系统目前主要适配本地议题（如灌溉规划、公共空间管理），但在跨世界协同中暴露出明显短板：</w:t>
      </w:r>
    </w:p>
    <w:p w14:paraId="07AEACA9" w14:textId="77777777" w:rsidR="00C465DF" w:rsidRPr="00C465DF" w:rsidRDefault="00C465DF" w:rsidP="00C465DF">
      <w:pPr>
        <w:widowControl/>
        <w:numPr>
          <w:ilvl w:val="0"/>
          <w:numId w:val="1"/>
        </w:numPr>
        <w:spacing w:after="200" w:line="240" w:lineRule="auto"/>
        <w:rPr>
          <w:sz w:val="21"/>
          <w:szCs w:val="21"/>
        </w:rPr>
      </w:pPr>
      <w:r w:rsidRPr="00C465DF">
        <w:rPr>
          <w:rFonts w:hint="eastAsia"/>
          <w:b/>
          <w:bCs/>
          <w:sz w:val="21"/>
          <w:szCs w:val="21"/>
        </w:rPr>
        <w:t>跨地域数据缺口</w:t>
      </w:r>
      <w:r w:rsidRPr="00C465DF">
        <w:rPr>
          <w:rFonts w:hint="eastAsia"/>
          <w:sz w:val="21"/>
          <w:szCs w:val="21"/>
        </w:rPr>
        <w:t>：缺少其他世界的地域化决策数据与规则（如资源调配逻辑、技术协作规范等），导致AI难以理解对方核心诉求，协商周期明显拉长，共识方案也更容易因“适配性不足”被否决。</w:t>
      </w:r>
    </w:p>
    <w:p w14:paraId="53228052" w14:textId="77777777" w:rsidR="00C465DF" w:rsidRPr="00C465DF" w:rsidRDefault="00C465DF" w:rsidP="00C465DF">
      <w:pPr>
        <w:widowControl/>
        <w:numPr>
          <w:ilvl w:val="0"/>
          <w:numId w:val="1"/>
        </w:numPr>
        <w:spacing w:after="200" w:line="240" w:lineRule="auto"/>
        <w:rPr>
          <w:sz w:val="21"/>
          <w:szCs w:val="21"/>
        </w:rPr>
      </w:pPr>
      <w:r w:rsidRPr="00C465DF">
        <w:rPr>
          <w:rFonts w:hint="eastAsia"/>
          <w:b/>
          <w:bCs/>
          <w:sz w:val="21"/>
          <w:szCs w:val="21"/>
        </w:rPr>
        <w:t>极端场景能力不足</w:t>
      </w:r>
      <w:r w:rsidRPr="00C465DF">
        <w:rPr>
          <w:rFonts w:hint="eastAsia"/>
          <w:sz w:val="21"/>
          <w:szCs w:val="21"/>
        </w:rPr>
        <w:t>：本地特色模型主要用短期数据训练，缺少借鉴外部成熟经验，在台风、赤潮等极端情况下容错偏低，存在决策失误风险。</w:t>
      </w:r>
    </w:p>
    <w:p w14:paraId="6DA1BB14" w14:textId="77777777" w:rsidR="00C465DF" w:rsidRPr="00C465DF" w:rsidRDefault="00C465DF" w:rsidP="00C465DF">
      <w:pPr>
        <w:pStyle w:val="FirstParagraph"/>
        <w:rPr>
          <w:sz w:val="21"/>
          <w:szCs w:val="21"/>
        </w:rPr>
      </w:pPr>
      <w:r w:rsidRPr="00C465DF">
        <w:rPr>
          <w:rFonts w:hint="eastAsia"/>
          <w:sz w:val="21"/>
          <w:szCs w:val="21"/>
        </w:rPr>
        <w:lastRenderedPageBreak/>
        <w:t>我国境内有12个同规模兄弟世界，其中5个已与日轮之冕签订互助条约。若能共享各自的地域化数据与模型，可互补短板、提高协同决策效率。但目前13个世界缺少统一共享机制，系统各自封闭，拖慢互助条约落地与整体协同发展。</w:t>
      </w:r>
    </w:p>
    <w:p w14:paraId="7092E0AE" w14:textId="77777777" w:rsidR="00C465DF" w:rsidRPr="00C465DF" w:rsidRDefault="00C465DF" w:rsidP="00C465DF">
      <w:pPr>
        <w:spacing w:line="240" w:lineRule="auto"/>
        <w:rPr>
          <w:sz w:val="21"/>
          <w:szCs w:val="21"/>
        </w:rPr>
      </w:pPr>
      <w:r w:rsidRPr="00C465DF">
        <w:rPr>
          <w:sz w:val="21"/>
          <w:szCs w:val="21"/>
        </w:rPr>
        <w:pict w14:anchorId="0E5F08B8">
          <v:rect id="_x0000_i1028" style="width:0;height:1.5pt" o:hralign="center" o:hrstd="t" o:hr="t"/>
        </w:pict>
      </w:r>
    </w:p>
    <w:bookmarkEnd w:id="0"/>
    <w:p w14:paraId="4DC25B23" w14:textId="77777777" w:rsidR="00C465DF" w:rsidRPr="00C465DF" w:rsidRDefault="00C465DF" w:rsidP="00C465DF">
      <w:pPr>
        <w:pStyle w:val="2"/>
        <w:spacing w:line="240" w:lineRule="auto"/>
        <w:rPr>
          <w:sz w:val="21"/>
          <w:szCs w:val="21"/>
        </w:rPr>
      </w:pPr>
      <w:r w:rsidRPr="00C465DF">
        <w:rPr>
          <w:rFonts w:hint="eastAsia"/>
          <w:sz w:val="21"/>
          <w:szCs w:val="21"/>
        </w:rPr>
        <w:t>二、解决方法：建立“统一共享、安全可控、持续迭代”的协同体系（保留关键措施）</w:t>
      </w:r>
    </w:p>
    <w:p w14:paraId="342F2528" w14:textId="77777777" w:rsidR="00C465DF" w:rsidRPr="00C465DF" w:rsidRDefault="00C465DF" w:rsidP="00C465DF">
      <w:pPr>
        <w:pStyle w:val="3"/>
        <w:spacing w:line="240" w:lineRule="auto"/>
        <w:rPr>
          <w:sz w:val="21"/>
          <w:szCs w:val="21"/>
        </w:rPr>
      </w:pPr>
      <w:bookmarkStart w:id="1" w:name="X14bd9df601cd21b9576f1a48a3e7d78837a6a8b"/>
      <w:r w:rsidRPr="00C465DF">
        <w:rPr>
          <w:rFonts w:hint="eastAsia"/>
          <w:sz w:val="21"/>
          <w:szCs w:val="21"/>
        </w:rPr>
        <w:t>1）跨世界数据共享平台：统一标准</w:t>
      </w:r>
      <w:r w:rsidRPr="00C465DF">
        <w:rPr>
          <w:sz w:val="21"/>
          <w:szCs w:val="21"/>
        </w:rPr>
        <w:t xml:space="preserve"> + </w:t>
      </w:r>
      <w:r w:rsidRPr="00C465DF">
        <w:rPr>
          <w:rFonts w:hint="eastAsia"/>
          <w:sz w:val="21"/>
          <w:szCs w:val="21"/>
        </w:rPr>
        <w:t>分级互通</w:t>
      </w:r>
    </w:p>
    <w:p w14:paraId="0FB14866" w14:textId="77777777" w:rsidR="00C465DF" w:rsidRPr="00C465DF" w:rsidRDefault="00C465DF" w:rsidP="00C465DF">
      <w:pPr>
        <w:widowControl/>
        <w:numPr>
          <w:ilvl w:val="0"/>
          <w:numId w:val="1"/>
        </w:numPr>
        <w:spacing w:after="200" w:line="240" w:lineRule="auto"/>
        <w:rPr>
          <w:sz w:val="21"/>
          <w:szCs w:val="21"/>
        </w:rPr>
      </w:pPr>
      <w:r w:rsidRPr="00C465DF">
        <w:rPr>
          <w:rFonts w:hint="eastAsia"/>
          <w:b/>
          <w:bCs/>
          <w:sz w:val="21"/>
          <w:szCs w:val="21"/>
        </w:rPr>
        <w:t>统一数据标准</w:t>
      </w:r>
      <w:r w:rsidRPr="00C465DF">
        <w:rPr>
          <w:rFonts w:hint="eastAsia"/>
          <w:sz w:val="21"/>
          <w:szCs w:val="21"/>
        </w:rPr>
        <w:t>：按核心场景制定分类与格式，各世界提交可复用的数据（决策逻辑、历史共识方案、极端案例等），让AI可直接解析使用。</w:t>
      </w:r>
    </w:p>
    <w:p w14:paraId="1F3334DE" w14:textId="77777777" w:rsidR="00C465DF" w:rsidRPr="00C465DF" w:rsidRDefault="00C465DF" w:rsidP="00C465DF">
      <w:pPr>
        <w:widowControl/>
        <w:numPr>
          <w:ilvl w:val="0"/>
          <w:numId w:val="1"/>
        </w:numPr>
        <w:spacing w:after="200" w:line="240" w:lineRule="auto"/>
        <w:rPr>
          <w:sz w:val="21"/>
          <w:szCs w:val="21"/>
        </w:rPr>
      </w:pPr>
      <w:r w:rsidRPr="00C465DF">
        <w:rPr>
          <w:rFonts w:hint="eastAsia"/>
          <w:b/>
          <w:bCs/>
          <w:sz w:val="21"/>
          <w:szCs w:val="21"/>
        </w:rPr>
        <w:t>分级共享权限</w:t>
      </w:r>
      <w:r w:rsidRPr="00C465DF">
        <w:rPr>
          <w:rFonts w:hint="eastAsia"/>
          <w:sz w:val="21"/>
          <w:szCs w:val="21"/>
        </w:rPr>
        <w:t>：划分公开/合作专属/涉密数据；公开数据全体可用，合作专属仅签约世界授权访问。</w:t>
      </w:r>
    </w:p>
    <w:p w14:paraId="0A7FEAE3" w14:textId="77777777" w:rsidR="00C465DF" w:rsidRPr="00C465DF" w:rsidRDefault="00C465DF" w:rsidP="00C465DF">
      <w:pPr>
        <w:pStyle w:val="3"/>
        <w:spacing w:line="240" w:lineRule="auto"/>
        <w:rPr>
          <w:sz w:val="21"/>
          <w:szCs w:val="21"/>
        </w:rPr>
      </w:pPr>
      <w:bookmarkStart w:id="2" w:name="Xb603024e7169a7f61bfbeebefeb13def87e98f7"/>
      <w:bookmarkEnd w:id="1"/>
      <w:r w:rsidRPr="00C465DF">
        <w:rPr>
          <w:rFonts w:hint="eastAsia"/>
          <w:sz w:val="21"/>
          <w:szCs w:val="21"/>
        </w:rPr>
        <w:t>2）安全与权益：可控流动</w:t>
      </w:r>
      <w:r w:rsidRPr="00C465DF">
        <w:rPr>
          <w:sz w:val="21"/>
          <w:szCs w:val="21"/>
        </w:rPr>
        <w:t xml:space="preserve"> + </w:t>
      </w:r>
      <w:r w:rsidRPr="00C465DF">
        <w:rPr>
          <w:rFonts w:hint="eastAsia"/>
          <w:sz w:val="21"/>
          <w:szCs w:val="21"/>
        </w:rPr>
        <w:t>贡献有回报</w:t>
      </w:r>
    </w:p>
    <w:p w14:paraId="6862CFD1" w14:textId="77777777" w:rsidR="00C465DF" w:rsidRPr="00C465DF" w:rsidRDefault="00C465DF" w:rsidP="00C465DF">
      <w:pPr>
        <w:widowControl/>
        <w:numPr>
          <w:ilvl w:val="0"/>
          <w:numId w:val="1"/>
        </w:numPr>
        <w:spacing w:after="200" w:line="240" w:lineRule="auto"/>
        <w:rPr>
          <w:sz w:val="21"/>
          <w:szCs w:val="21"/>
        </w:rPr>
      </w:pPr>
      <w:r w:rsidRPr="00C465DF">
        <w:rPr>
          <w:rFonts w:hint="eastAsia"/>
          <w:b/>
          <w:bCs/>
          <w:sz w:val="21"/>
          <w:szCs w:val="21"/>
        </w:rPr>
        <w:t>联邦学习与脱敏</w:t>
      </w:r>
      <w:r w:rsidRPr="00C465DF">
        <w:rPr>
          <w:rFonts w:hint="eastAsia"/>
          <w:sz w:val="21"/>
          <w:szCs w:val="21"/>
        </w:rPr>
        <w:t>：敏感数据不出本地，通过加密参数训练；上传数据自动脱敏，避免泄密。</w:t>
      </w:r>
    </w:p>
    <w:p w14:paraId="31CB7E76" w14:textId="77777777" w:rsidR="00C465DF" w:rsidRPr="00C465DF" w:rsidRDefault="00C465DF" w:rsidP="00C465DF">
      <w:pPr>
        <w:widowControl/>
        <w:numPr>
          <w:ilvl w:val="0"/>
          <w:numId w:val="1"/>
        </w:numPr>
        <w:spacing w:after="200" w:line="240" w:lineRule="auto"/>
        <w:rPr>
          <w:sz w:val="21"/>
          <w:szCs w:val="21"/>
        </w:rPr>
      </w:pPr>
      <w:r w:rsidRPr="00C465DF">
        <w:rPr>
          <w:rFonts w:hint="eastAsia"/>
          <w:b/>
          <w:bCs/>
          <w:sz w:val="21"/>
          <w:szCs w:val="21"/>
        </w:rPr>
        <w:t>贡献记录与激励</w:t>
      </w:r>
      <w:r w:rsidRPr="00C465DF">
        <w:rPr>
          <w:rFonts w:hint="eastAsia"/>
          <w:sz w:val="21"/>
          <w:szCs w:val="21"/>
        </w:rPr>
        <w:t>：用可追溯机制记录贡献，建立贡献积分，与调用权限和协作优先权挂钩，保障数据提供方利益。</w:t>
      </w:r>
    </w:p>
    <w:bookmarkEnd w:id="2"/>
    <w:p w14:paraId="66BF402B" w14:textId="77777777" w:rsidR="00C465DF" w:rsidRPr="00C465DF" w:rsidRDefault="00C465DF" w:rsidP="00C465DF">
      <w:pPr>
        <w:pStyle w:val="3"/>
        <w:spacing w:line="240" w:lineRule="auto"/>
        <w:rPr>
          <w:sz w:val="21"/>
          <w:szCs w:val="21"/>
        </w:rPr>
      </w:pPr>
      <w:r w:rsidRPr="00C465DF">
        <w:rPr>
          <w:rFonts w:hint="eastAsia"/>
          <w:sz w:val="21"/>
          <w:szCs w:val="21"/>
        </w:rPr>
        <w:t>3）治理机制：有人管、能执行、可惩戒</w:t>
      </w:r>
    </w:p>
    <w:p w14:paraId="520DA084" w14:textId="77777777" w:rsidR="00C465DF" w:rsidRPr="00C465DF" w:rsidRDefault="00C465DF" w:rsidP="00C465DF">
      <w:pPr>
        <w:widowControl/>
        <w:numPr>
          <w:ilvl w:val="0"/>
          <w:numId w:val="1"/>
        </w:numPr>
        <w:spacing w:after="200" w:line="240" w:lineRule="auto"/>
        <w:rPr>
          <w:sz w:val="21"/>
          <w:szCs w:val="21"/>
        </w:rPr>
      </w:pPr>
      <w:r w:rsidRPr="00C465DF">
        <w:rPr>
          <w:rFonts w:hint="eastAsia"/>
          <w:b/>
          <w:bCs/>
          <w:sz w:val="21"/>
          <w:szCs w:val="21"/>
        </w:rPr>
        <w:t>跨世界工作组</w:t>
      </w:r>
      <w:r w:rsidRPr="00C465DF">
        <w:rPr>
          <w:rFonts w:hint="eastAsia"/>
          <w:sz w:val="21"/>
          <w:szCs w:val="21"/>
        </w:rPr>
        <w:t>：技术维护、规则修订、争议处理分工明确，定期推进。</w:t>
      </w:r>
    </w:p>
    <w:p w14:paraId="1D639273" w14:textId="0AC2AB6B" w:rsidR="00C465DF" w:rsidRDefault="00C465DF" w:rsidP="004466ED">
      <w:pPr>
        <w:widowControl/>
        <w:numPr>
          <w:ilvl w:val="0"/>
          <w:numId w:val="1"/>
        </w:numPr>
        <w:spacing w:after="200" w:line="240" w:lineRule="auto"/>
        <w:rPr>
          <w:sz w:val="21"/>
          <w:szCs w:val="21"/>
        </w:rPr>
      </w:pPr>
      <w:r w:rsidRPr="00C465DF">
        <w:rPr>
          <w:rFonts w:hint="eastAsia"/>
          <w:b/>
          <w:bCs/>
          <w:sz w:val="21"/>
          <w:szCs w:val="21"/>
        </w:rPr>
        <w:t>统一协作章程</w:t>
      </w:r>
      <w:r w:rsidRPr="00C465DF">
        <w:rPr>
          <w:rFonts w:hint="eastAsia"/>
          <w:sz w:val="21"/>
          <w:szCs w:val="21"/>
        </w:rPr>
        <w:t>：明确更新义务、成本分摊与处罚措施；拒不共享或泄密则暂停调用权限、取消协作优先权。</w:t>
      </w:r>
    </w:p>
    <w:p w14:paraId="1D2077BF" w14:textId="0C205B17" w:rsidR="004466ED" w:rsidRDefault="004466ED" w:rsidP="004466ED">
      <w:pPr>
        <w:pStyle w:val="1"/>
        <w:rPr>
          <w:sz w:val="21"/>
          <w:szCs w:val="21"/>
        </w:rPr>
      </w:pPr>
      <w:r>
        <w:rPr>
          <w:rStyle w:val="af"/>
          <w:rFonts w:ascii="Arial" w:hAnsi="Arial" w:cs="Arial" w:hint="eastAsia"/>
          <w:color w:val="414141"/>
          <w:sz w:val="45"/>
          <w:szCs w:val="45"/>
        </w:rPr>
        <w:t xml:space="preserve">3 </w:t>
      </w:r>
      <w:r>
        <w:rPr>
          <w:rStyle w:val="af"/>
          <w:rFonts w:ascii="Arial" w:hAnsi="Arial" w:cs="Arial"/>
          <w:color w:val="414141"/>
          <w:sz w:val="45"/>
          <w:szCs w:val="45"/>
        </w:rPr>
        <w:t>未来世界治理模式</w:t>
      </w:r>
    </w:p>
    <w:p w14:paraId="019E9429" w14:textId="77777777" w:rsidR="004466ED" w:rsidRDefault="004466ED" w:rsidP="004466ED">
      <w:pPr>
        <w:pStyle w:val="ae"/>
        <w:shd w:val="clear" w:color="auto" w:fill="FFFFFF"/>
        <w:spacing w:before="0" w:beforeAutospacing="0" w:after="0" w:afterAutospacing="0"/>
        <w:jc w:val="right"/>
        <w:rPr>
          <w:rFonts w:ascii="Arial" w:hAnsi="Arial" w:cs="Arial"/>
          <w:color w:val="414141"/>
          <w:sz w:val="21"/>
          <w:szCs w:val="21"/>
        </w:rPr>
      </w:pPr>
      <w:r>
        <w:rPr>
          <w:rFonts w:ascii="Arial" w:hAnsi="Arial" w:cs="Arial"/>
          <w:color w:val="414141"/>
          <w:sz w:val="21"/>
          <w:szCs w:val="21"/>
        </w:rPr>
        <w:t>——</w:t>
      </w:r>
      <w:r>
        <w:rPr>
          <w:rFonts w:ascii="Arial" w:hAnsi="Arial" w:cs="Arial"/>
          <w:color w:val="414141"/>
          <w:sz w:val="21"/>
          <w:szCs w:val="21"/>
        </w:rPr>
        <w:t>以中央超级</w:t>
      </w:r>
      <w:r>
        <w:rPr>
          <w:rFonts w:ascii="Arial" w:hAnsi="Arial" w:cs="Arial"/>
          <w:color w:val="414141"/>
          <w:sz w:val="21"/>
          <w:szCs w:val="21"/>
        </w:rPr>
        <w:t xml:space="preserve"> AI </w:t>
      </w:r>
      <w:r>
        <w:rPr>
          <w:rFonts w:ascii="Arial" w:hAnsi="Arial" w:cs="Arial"/>
          <w:color w:val="414141"/>
          <w:sz w:val="21"/>
          <w:szCs w:val="21"/>
        </w:rPr>
        <w:t>为核心的结构化分权治理</w:t>
      </w:r>
    </w:p>
    <w:p w14:paraId="3BA69E18" w14:textId="77777777" w:rsidR="004466ED" w:rsidRDefault="004466ED" w:rsidP="004466ED">
      <w:pPr>
        <w:pStyle w:val="ae"/>
        <w:shd w:val="clear" w:color="auto" w:fill="FFFFFF"/>
        <w:spacing w:before="0" w:beforeAutospacing="0" w:after="0" w:afterAutospacing="0"/>
        <w:rPr>
          <w:rFonts w:ascii="Arial" w:hAnsi="Arial" w:cs="Arial"/>
          <w:color w:val="414141"/>
          <w:sz w:val="21"/>
          <w:szCs w:val="21"/>
        </w:rPr>
      </w:pPr>
      <w:r>
        <w:rPr>
          <w:rStyle w:val="af"/>
          <w:rFonts w:ascii="Arial" w:hAnsi="Arial" w:cs="Arial"/>
          <w:color w:val="414141"/>
          <w:sz w:val="21"/>
          <w:szCs w:val="21"/>
        </w:rPr>
        <w:t>一、</w:t>
      </w:r>
      <w:r>
        <w:rPr>
          <w:rStyle w:val="af"/>
          <w:rFonts w:ascii="Arial" w:hAnsi="Arial" w:cs="Arial"/>
          <w:color w:val="414141"/>
          <w:sz w:val="21"/>
          <w:szCs w:val="21"/>
        </w:rPr>
        <w:t xml:space="preserve">AI </w:t>
      </w:r>
      <w:r>
        <w:rPr>
          <w:rStyle w:val="af"/>
          <w:rFonts w:ascii="Arial" w:hAnsi="Arial" w:cs="Arial"/>
          <w:color w:val="414141"/>
          <w:sz w:val="21"/>
          <w:szCs w:val="21"/>
        </w:rPr>
        <w:t>集权与区块链分权的表面矛盾</w:t>
      </w:r>
      <w:r>
        <w:rPr>
          <w:rFonts w:ascii="Arial" w:hAnsi="Arial" w:cs="Arial"/>
          <w:color w:val="414141"/>
          <w:sz w:val="21"/>
          <w:szCs w:val="21"/>
        </w:rPr>
        <w:br/>
        <w:t xml:space="preserve">        </w:t>
      </w:r>
      <w:r>
        <w:rPr>
          <w:rFonts w:ascii="Arial" w:hAnsi="Arial" w:cs="Arial"/>
          <w:color w:val="414141"/>
          <w:sz w:val="21"/>
          <w:szCs w:val="21"/>
        </w:rPr>
        <w:t>区块链强调去中心化、共识决策、无需中心权威，这在形式上与</w:t>
      </w:r>
      <w:r>
        <w:rPr>
          <w:rFonts w:ascii="Arial" w:hAnsi="Arial" w:cs="Arial"/>
          <w:color w:val="414141"/>
          <w:sz w:val="21"/>
          <w:szCs w:val="21"/>
        </w:rPr>
        <w:t>“</w:t>
      </w:r>
      <w:r>
        <w:rPr>
          <w:rFonts w:ascii="Arial" w:hAnsi="Arial" w:cs="Arial"/>
          <w:color w:val="414141"/>
          <w:sz w:val="21"/>
          <w:szCs w:val="21"/>
        </w:rPr>
        <w:t>中央超级</w:t>
      </w:r>
      <w:r>
        <w:rPr>
          <w:rFonts w:ascii="Arial" w:hAnsi="Arial" w:cs="Arial"/>
          <w:color w:val="414141"/>
          <w:sz w:val="21"/>
          <w:szCs w:val="21"/>
        </w:rPr>
        <w:t xml:space="preserve"> AI </w:t>
      </w:r>
      <w:r>
        <w:rPr>
          <w:rFonts w:ascii="Arial" w:hAnsi="Arial" w:cs="Arial"/>
          <w:color w:val="414141"/>
          <w:sz w:val="21"/>
          <w:szCs w:val="21"/>
        </w:rPr>
        <w:t>决策</w:t>
      </w:r>
      <w:r>
        <w:rPr>
          <w:rFonts w:ascii="Arial" w:hAnsi="Arial" w:cs="Arial"/>
          <w:color w:val="414141"/>
          <w:sz w:val="21"/>
          <w:szCs w:val="21"/>
        </w:rPr>
        <w:t>”</w:t>
      </w:r>
      <w:r>
        <w:rPr>
          <w:rFonts w:ascii="Arial" w:hAnsi="Arial" w:cs="Arial"/>
          <w:color w:val="414141"/>
          <w:sz w:val="21"/>
          <w:szCs w:val="21"/>
        </w:rPr>
        <w:t>存在冲突。但若将区块链理解为治理工具而非最高权力主体，二者可以在不同层级协同存在。</w:t>
      </w:r>
    </w:p>
    <w:p w14:paraId="020BD737" w14:textId="77777777" w:rsidR="004466ED" w:rsidRDefault="004466ED" w:rsidP="004466ED">
      <w:pPr>
        <w:pStyle w:val="ae"/>
        <w:shd w:val="clear" w:color="auto" w:fill="FFFFFF"/>
        <w:spacing w:before="0" w:beforeAutospacing="0" w:after="0" w:afterAutospacing="0"/>
        <w:rPr>
          <w:rFonts w:ascii="Arial" w:hAnsi="Arial" w:cs="Arial"/>
          <w:color w:val="414141"/>
          <w:sz w:val="21"/>
          <w:szCs w:val="21"/>
        </w:rPr>
      </w:pPr>
    </w:p>
    <w:p w14:paraId="1B4C056A" w14:textId="77777777" w:rsidR="004466ED" w:rsidRDefault="004466ED" w:rsidP="004466ED">
      <w:pPr>
        <w:pStyle w:val="ae"/>
        <w:shd w:val="clear" w:color="auto" w:fill="FFFFFF"/>
        <w:spacing w:before="0" w:beforeAutospacing="0" w:after="0" w:afterAutospacing="0"/>
        <w:rPr>
          <w:rFonts w:ascii="Arial" w:hAnsi="Arial" w:cs="Arial"/>
          <w:color w:val="414141"/>
          <w:sz w:val="21"/>
          <w:szCs w:val="21"/>
        </w:rPr>
      </w:pPr>
      <w:r>
        <w:rPr>
          <w:rStyle w:val="af"/>
          <w:rFonts w:ascii="Arial" w:hAnsi="Arial" w:cs="Arial"/>
          <w:color w:val="414141"/>
          <w:sz w:val="21"/>
          <w:szCs w:val="21"/>
        </w:rPr>
        <w:t>二、融合方案：结构化分权</w:t>
      </w:r>
      <w:r>
        <w:rPr>
          <w:rStyle w:val="af"/>
          <w:rFonts w:ascii="Arial" w:hAnsi="Arial" w:cs="Arial"/>
          <w:color w:val="414141"/>
          <w:sz w:val="21"/>
          <w:szCs w:val="21"/>
        </w:rPr>
        <w:t xml:space="preserve"> + </w:t>
      </w:r>
      <w:r>
        <w:rPr>
          <w:rStyle w:val="af"/>
          <w:rFonts w:ascii="Arial" w:hAnsi="Arial" w:cs="Arial"/>
          <w:color w:val="414141"/>
          <w:sz w:val="21"/>
          <w:szCs w:val="21"/>
        </w:rPr>
        <w:t>事务分层</w:t>
      </w:r>
      <w:r>
        <w:rPr>
          <w:rStyle w:val="af"/>
          <w:rFonts w:ascii="Arial" w:hAnsi="Arial" w:cs="Arial"/>
          <w:color w:val="414141"/>
          <w:sz w:val="21"/>
          <w:szCs w:val="21"/>
        </w:rPr>
        <w:t xml:space="preserve"> + </w:t>
      </w:r>
      <w:r>
        <w:rPr>
          <w:rStyle w:val="af"/>
          <w:rFonts w:ascii="Arial" w:hAnsi="Arial" w:cs="Arial"/>
          <w:color w:val="414141"/>
          <w:sz w:val="21"/>
          <w:szCs w:val="21"/>
        </w:rPr>
        <w:t>世界互联</w:t>
      </w:r>
      <w:r>
        <w:rPr>
          <w:rStyle w:val="af"/>
          <w:rFonts w:ascii="Arial" w:hAnsi="Arial" w:cs="Arial"/>
          <w:color w:val="414141"/>
          <w:sz w:val="21"/>
          <w:szCs w:val="21"/>
        </w:rPr>
        <w:t>-</w:t>
      </w:r>
    </w:p>
    <w:p w14:paraId="4E788256" w14:textId="77777777" w:rsidR="004466ED" w:rsidRDefault="004466ED" w:rsidP="004466ED">
      <w:pPr>
        <w:pStyle w:val="ae"/>
        <w:shd w:val="clear" w:color="auto" w:fill="FFFFFF"/>
        <w:spacing w:before="0" w:beforeAutospacing="0" w:after="0" w:afterAutospacing="0"/>
        <w:rPr>
          <w:rFonts w:ascii="Arial" w:hAnsi="Arial" w:cs="Arial"/>
          <w:color w:val="414141"/>
          <w:sz w:val="21"/>
          <w:szCs w:val="21"/>
        </w:rPr>
      </w:pPr>
    </w:p>
    <w:p w14:paraId="002CEB06" w14:textId="77777777" w:rsidR="004466ED" w:rsidRDefault="004466ED" w:rsidP="004466ED">
      <w:pPr>
        <w:pStyle w:val="ae"/>
        <w:shd w:val="clear" w:color="auto" w:fill="FFFFFF"/>
        <w:spacing w:before="0" w:beforeAutospacing="0" w:after="0" w:afterAutospacing="0"/>
        <w:rPr>
          <w:rFonts w:ascii="Arial" w:hAnsi="Arial" w:cs="Arial"/>
          <w:color w:val="414141"/>
          <w:sz w:val="21"/>
          <w:szCs w:val="21"/>
        </w:rPr>
      </w:pPr>
      <w:r>
        <w:rPr>
          <w:rFonts w:ascii="Arial" w:hAnsi="Arial" w:cs="Arial"/>
          <w:color w:val="414141"/>
          <w:sz w:val="21"/>
          <w:szCs w:val="21"/>
        </w:rPr>
        <w:t>（</w:t>
      </w:r>
      <w:r>
        <w:rPr>
          <w:rFonts w:ascii="Arial" w:hAnsi="Arial" w:cs="Arial"/>
          <w:color w:val="414141"/>
          <w:sz w:val="21"/>
          <w:szCs w:val="21"/>
        </w:rPr>
        <w:t>1</w:t>
      </w:r>
      <w:r>
        <w:rPr>
          <w:rFonts w:ascii="Arial" w:hAnsi="Arial" w:cs="Arial"/>
          <w:color w:val="414141"/>
          <w:sz w:val="21"/>
          <w:szCs w:val="21"/>
        </w:rPr>
        <w:t>）结构化的分权</w:t>
      </w:r>
      <w:r>
        <w:rPr>
          <w:rFonts w:ascii="Arial" w:hAnsi="Arial" w:cs="Arial"/>
          <w:color w:val="414141"/>
          <w:sz w:val="21"/>
          <w:szCs w:val="21"/>
        </w:rPr>
        <w:br/>
        <w:t xml:space="preserve">        </w:t>
      </w:r>
      <w:r>
        <w:rPr>
          <w:rFonts w:ascii="Arial" w:hAnsi="Arial" w:cs="Arial"/>
          <w:color w:val="414141"/>
          <w:sz w:val="21"/>
          <w:szCs w:val="21"/>
        </w:rPr>
        <w:t>权力集中于目标层：所有重大方向性决策（是否进口、进口规模、能源结构比例）仍由中央</w:t>
      </w:r>
      <w:r>
        <w:rPr>
          <w:rFonts w:ascii="Arial" w:hAnsi="Arial" w:cs="Arial"/>
          <w:color w:val="414141"/>
          <w:sz w:val="21"/>
          <w:szCs w:val="21"/>
        </w:rPr>
        <w:t xml:space="preserve"> AI </w:t>
      </w:r>
      <w:r>
        <w:rPr>
          <w:rFonts w:ascii="Arial" w:hAnsi="Arial" w:cs="Arial"/>
          <w:color w:val="414141"/>
          <w:sz w:val="21"/>
          <w:szCs w:val="21"/>
        </w:rPr>
        <w:t>决定。</w:t>
      </w:r>
      <w:r>
        <w:rPr>
          <w:rFonts w:ascii="Arial" w:hAnsi="Arial" w:cs="Arial"/>
          <w:color w:val="414141"/>
          <w:sz w:val="21"/>
          <w:szCs w:val="21"/>
        </w:rPr>
        <w:br/>
      </w:r>
      <w:r>
        <w:rPr>
          <w:rFonts w:ascii="Arial" w:hAnsi="Arial" w:cs="Arial"/>
          <w:color w:val="414141"/>
          <w:sz w:val="21"/>
          <w:szCs w:val="21"/>
        </w:rPr>
        <w:t>执行与信任下放于协议层：跨世界能源贸易的执行、结算、履约监督，不由任何单一世界或</w:t>
      </w:r>
      <w:r>
        <w:rPr>
          <w:rFonts w:ascii="Arial" w:hAnsi="Arial" w:cs="Arial"/>
          <w:color w:val="414141"/>
          <w:sz w:val="21"/>
          <w:szCs w:val="21"/>
        </w:rPr>
        <w:t xml:space="preserve"> AI </w:t>
      </w:r>
      <w:r>
        <w:rPr>
          <w:rFonts w:ascii="Arial" w:hAnsi="Arial" w:cs="Arial"/>
          <w:color w:val="414141"/>
          <w:sz w:val="21"/>
          <w:szCs w:val="21"/>
        </w:rPr>
        <w:t>控制，而交由区块链系统完成。</w:t>
      </w:r>
      <w:r>
        <w:rPr>
          <w:rFonts w:ascii="Arial" w:hAnsi="Arial" w:cs="Arial"/>
          <w:color w:val="414141"/>
          <w:sz w:val="21"/>
          <w:szCs w:val="21"/>
        </w:rPr>
        <w:br/>
        <w:t xml:space="preserve">        </w:t>
      </w:r>
      <w:r>
        <w:rPr>
          <w:rFonts w:ascii="Arial" w:hAnsi="Arial" w:cs="Arial"/>
          <w:color w:val="414141"/>
          <w:sz w:val="21"/>
          <w:szCs w:val="21"/>
        </w:rPr>
        <w:t>分权不是</w:t>
      </w:r>
      <w:r>
        <w:rPr>
          <w:rFonts w:ascii="Arial" w:hAnsi="Arial" w:cs="Arial"/>
          <w:color w:val="414141"/>
          <w:sz w:val="21"/>
          <w:szCs w:val="21"/>
        </w:rPr>
        <w:t>“</w:t>
      </w:r>
      <w:r>
        <w:rPr>
          <w:rFonts w:ascii="Arial" w:hAnsi="Arial" w:cs="Arial"/>
          <w:color w:val="414141"/>
          <w:sz w:val="21"/>
          <w:szCs w:val="21"/>
        </w:rPr>
        <w:t>谁来决定</w:t>
      </w:r>
      <w:r>
        <w:rPr>
          <w:rFonts w:ascii="Arial" w:hAnsi="Arial" w:cs="Arial"/>
          <w:color w:val="414141"/>
          <w:sz w:val="21"/>
          <w:szCs w:val="21"/>
        </w:rPr>
        <w:t>”</w:t>
      </w:r>
      <w:r>
        <w:rPr>
          <w:rFonts w:ascii="Arial" w:hAnsi="Arial" w:cs="Arial"/>
          <w:color w:val="414141"/>
          <w:sz w:val="21"/>
          <w:szCs w:val="21"/>
        </w:rPr>
        <w:t>，而是</w:t>
      </w:r>
      <w:r>
        <w:rPr>
          <w:rFonts w:ascii="Arial" w:hAnsi="Arial" w:cs="Arial"/>
          <w:color w:val="414141"/>
          <w:sz w:val="21"/>
          <w:szCs w:val="21"/>
        </w:rPr>
        <w:t>“</w:t>
      </w:r>
      <w:r>
        <w:rPr>
          <w:rFonts w:ascii="Arial" w:hAnsi="Arial" w:cs="Arial"/>
          <w:color w:val="414141"/>
          <w:sz w:val="21"/>
          <w:szCs w:val="21"/>
        </w:rPr>
        <w:t>谁来保证不被违约</w:t>
      </w:r>
      <w:r>
        <w:rPr>
          <w:rFonts w:ascii="Arial" w:hAnsi="Arial" w:cs="Arial"/>
          <w:color w:val="414141"/>
          <w:sz w:val="21"/>
          <w:szCs w:val="21"/>
        </w:rPr>
        <w:t>”</w:t>
      </w:r>
      <w:r>
        <w:rPr>
          <w:rFonts w:ascii="Arial" w:hAnsi="Arial" w:cs="Arial"/>
          <w:color w:val="414141"/>
          <w:sz w:val="21"/>
          <w:szCs w:val="21"/>
        </w:rPr>
        <w:t>。</w:t>
      </w:r>
    </w:p>
    <w:p w14:paraId="5640E71F" w14:textId="77777777" w:rsidR="004466ED" w:rsidRDefault="004466ED" w:rsidP="004466ED">
      <w:pPr>
        <w:pStyle w:val="ae"/>
        <w:shd w:val="clear" w:color="auto" w:fill="FFFFFF"/>
        <w:spacing w:before="0" w:beforeAutospacing="0" w:after="0" w:afterAutospacing="0"/>
        <w:rPr>
          <w:rFonts w:ascii="Arial" w:hAnsi="Arial" w:cs="Arial"/>
          <w:color w:val="414141"/>
          <w:sz w:val="21"/>
          <w:szCs w:val="21"/>
        </w:rPr>
      </w:pPr>
    </w:p>
    <w:p w14:paraId="12EF74F8" w14:textId="77777777" w:rsidR="004466ED" w:rsidRDefault="004466ED" w:rsidP="004466ED">
      <w:pPr>
        <w:pStyle w:val="ae"/>
        <w:shd w:val="clear" w:color="auto" w:fill="FFFFFF"/>
        <w:spacing w:before="0" w:beforeAutospacing="0" w:after="0" w:afterAutospacing="0"/>
        <w:rPr>
          <w:rFonts w:ascii="Arial" w:hAnsi="Arial" w:cs="Arial"/>
          <w:color w:val="414141"/>
          <w:sz w:val="21"/>
          <w:szCs w:val="21"/>
        </w:rPr>
      </w:pPr>
      <w:r>
        <w:rPr>
          <w:rFonts w:ascii="Arial" w:hAnsi="Arial" w:cs="Arial"/>
          <w:color w:val="414141"/>
          <w:sz w:val="21"/>
          <w:szCs w:val="21"/>
        </w:rPr>
        <w:lastRenderedPageBreak/>
        <w:t>（</w:t>
      </w:r>
      <w:r>
        <w:rPr>
          <w:rFonts w:ascii="Arial" w:hAnsi="Arial" w:cs="Arial"/>
          <w:color w:val="414141"/>
          <w:sz w:val="21"/>
          <w:szCs w:val="21"/>
        </w:rPr>
        <w:t>2</w:t>
      </w:r>
      <w:r>
        <w:rPr>
          <w:rFonts w:ascii="Arial" w:hAnsi="Arial" w:cs="Arial"/>
          <w:color w:val="414141"/>
          <w:sz w:val="21"/>
          <w:szCs w:val="21"/>
        </w:rPr>
        <w:t>）事务上的分层</w:t>
      </w:r>
      <w:r>
        <w:rPr>
          <w:rFonts w:ascii="Arial" w:hAnsi="Arial" w:cs="Arial"/>
          <w:color w:val="414141"/>
          <w:sz w:val="21"/>
          <w:szCs w:val="21"/>
        </w:rPr>
        <w:br/>
      </w:r>
      <w:r>
        <w:rPr>
          <w:rFonts w:ascii="Arial" w:hAnsi="Arial" w:cs="Arial"/>
          <w:color w:val="414141"/>
          <w:sz w:val="21"/>
          <w:szCs w:val="21"/>
        </w:rPr>
        <w:t>战略层：主体为中央超级</w:t>
      </w:r>
      <w:r>
        <w:rPr>
          <w:rFonts w:ascii="Arial" w:hAnsi="Arial" w:cs="Arial"/>
          <w:color w:val="414141"/>
          <w:sz w:val="21"/>
          <w:szCs w:val="21"/>
        </w:rPr>
        <w:t xml:space="preserve"> AI</w:t>
      </w:r>
      <w:r>
        <w:rPr>
          <w:rFonts w:ascii="Arial" w:hAnsi="Arial" w:cs="Arial"/>
          <w:color w:val="414141"/>
          <w:sz w:val="21"/>
          <w:szCs w:val="21"/>
        </w:rPr>
        <w:t>；技术为强</w:t>
      </w:r>
      <w:r>
        <w:rPr>
          <w:rFonts w:ascii="Arial" w:hAnsi="Arial" w:cs="Arial"/>
          <w:color w:val="414141"/>
          <w:sz w:val="21"/>
          <w:szCs w:val="21"/>
        </w:rPr>
        <w:t xml:space="preserve"> AI </w:t>
      </w:r>
      <w:r>
        <w:rPr>
          <w:rFonts w:ascii="Arial" w:hAnsi="Arial" w:cs="Arial"/>
          <w:color w:val="414141"/>
          <w:sz w:val="21"/>
          <w:szCs w:val="21"/>
        </w:rPr>
        <w:t>决策系统；职能为能源战略、风险容忍度、长期规划。</w:t>
      </w:r>
      <w:r>
        <w:rPr>
          <w:rFonts w:ascii="Arial" w:hAnsi="Arial" w:cs="Arial"/>
          <w:color w:val="414141"/>
          <w:sz w:val="21"/>
          <w:szCs w:val="21"/>
        </w:rPr>
        <w:br/>
      </w:r>
      <w:r>
        <w:rPr>
          <w:rFonts w:ascii="Arial" w:hAnsi="Arial" w:cs="Arial"/>
          <w:color w:val="414141"/>
          <w:sz w:val="21"/>
          <w:szCs w:val="21"/>
        </w:rPr>
        <w:t>协议层：主体为多世界联盟；技术为区块链</w:t>
      </w:r>
      <w:r>
        <w:rPr>
          <w:rFonts w:ascii="Arial" w:hAnsi="Arial" w:cs="Arial"/>
          <w:color w:val="414141"/>
          <w:sz w:val="21"/>
          <w:szCs w:val="21"/>
        </w:rPr>
        <w:t xml:space="preserve"> + </w:t>
      </w:r>
      <w:r>
        <w:rPr>
          <w:rFonts w:ascii="Arial" w:hAnsi="Arial" w:cs="Arial"/>
          <w:color w:val="414141"/>
          <w:sz w:val="21"/>
          <w:szCs w:val="21"/>
        </w:rPr>
        <w:t>智能合约；职能为煤炭供应数量、价格、违约惩罚。</w:t>
      </w:r>
      <w:r>
        <w:rPr>
          <w:rFonts w:ascii="Arial" w:hAnsi="Arial" w:cs="Arial"/>
          <w:color w:val="414141"/>
          <w:sz w:val="21"/>
          <w:szCs w:val="21"/>
        </w:rPr>
        <w:br/>
      </w:r>
      <w:r>
        <w:rPr>
          <w:rFonts w:ascii="Arial" w:hAnsi="Arial" w:cs="Arial"/>
          <w:color w:val="414141"/>
          <w:sz w:val="21"/>
          <w:szCs w:val="21"/>
        </w:rPr>
        <w:t>执行层：主体为物流与能源系统；技术为自动化系统；职能为实际运输、储存、调度。</w:t>
      </w:r>
      <w:r>
        <w:rPr>
          <w:rFonts w:ascii="Arial" w:hAnsi="Arial" w:cs="Arial"/>
          <w:color w:val="414141"/>
          <w:sz w:val="21"/>
          <w:szCs w:val="21"/>
        </w:rPr>
        <w:br/>
      </w:r>
      <w:r>
        <w:rPr>
          <w:rFonts w:ascii="Arial" w:hAnsi="Arial" w:cs="Arial"/>
          <w:color w:val="414141"/>
          <w:sz w:val="21"/>
          <w:szCs w:val="21"/>
        </w:rPr>
        <w:t>区块链只存在于协议层，不介入价值判断，仅确保规则被严格执行。</w:t>
      </w:r>
    </w:p>
    <w:p w14:paraId="076714C1" w14:textId="77777777" w:rsidR="004466ED" w:rsidRDefault="004466ED" w:rsidP="004466ED">
      <w:pPr>
        <w:pStyle w:val="ae"/>
        <w:shd w:val="clear" w:color="auto" w:fill="FFFFFF"/>
        <w:spacing w:before="0" w:beforeAutospacing="0" w:after="0" w:afterAutospacing="0"/>
        <w:rPr>
          <w:rFonts w:ascii="Arial" w:hAnsi="Arial" w:cs="Arial"/>
          <w:color w:val="414141"/>
          <w:sz w:val="21"/>
          <w:szCs w:val="21"/>
        </w:rPr>
      </w:pPr>
    </w:p>
    <w:p w14:paraId="1893EE9B" w14:textId="77777777" w:rsidR="004466ED" w:rsidRDefault="004466ED" w:rsidP="004466ED">
      <w:pPr>
        <w:pStyle w:val="ae"/>
        <w:shd w:val="clear" w:color="auto" w:fill="FFFFFF"/>
        <w:spacing w:before="0" w:beforeAutospacing="0" w:after="0" w:afterAutospacing="0"/>
        <w:rPr>
          <w:rFonts w:ascii="Arial" w:hAnsi="Arial" w:cs="Arial"/>
          <w:color w:val="414141"/>
          <w:sz w:val="21"/>
          <w:szCs w:val="21"/>
        </w:rPr>
      </w:pPr>
      <w:r>
        <w:rPr>
          <w:rFonts w:ascii="Arial" w:hAnsi="Arial" w:cs="Arial"/>
          <w:color w:val="414141"/>
          <w:sz w:val="21"/>
          <w:szCs w:val="21"/>
        </w:rPr>
        <w:t>（</w:t>
      </w:r>
      <w:r>
        <w:rPr>
          <w:rFonts w:ascii="Arial" w:hAnsi="Arial" w:cs="Arial"/>
          <w:color w:val="414141"/>
          <w:sz w:val="21"/>
          <w:szCs w:val="21"/>
        </w:rPr>
        <w:t>3</w:t>
      </w:r>
      <w:r>
        <w:rPr>
          <w:rFonts w:ascii="Arial" w:hAnsi="Arial" w:cs="Arial"/>
          <w:color w:val="414141"/>
          <w:sz w:val="21"/>
          <w:szCs w:val="21"/>
        </w:rPr>
        <w:t>）互联互通</w:t>
      </w:r>
      <w:r>
        <w:rPr>
          <w:rFonts w:ascii="Arial" w:hAnsi="Arial" w:cs="Arial"/>
          <w:color w:val="414141"/>
          <w:sz w:val="21"/>
          <w:szCs w:val="21"/>
        </w:rPr>
        <w:br/>
      </w:r>
      <w:r>
        <w:rPr>
          <w:rFonts w:ascii="Arial" w:hAnsi="Arial" w:cs="Arial"/>
          <w:color w:val="414141"/>
          <w:sz w:val="21"/>
          <w:szCs w:val="21"/>
        </w:rPr>
        <w:t>各百万立方世界以</w:t>
      </w:r>
      <w:r>
        <w:rPr>
          <w:rFonts w:ascii="Arial" w:hAnsi="Arial" w:cs="Arial"/>
          <w:color w:val="414141"/>
          <w:sz w:val="21"/>
          <w:szCs w:val="21"/>
        </w:rPr>
        <w:t>“</w:t>
      </w:r>
      <w:r>
        <w:rPr>
          <w:rFonts w:ascii="Arial" w:hAnsi="Arial" w:cs="Arial"/>
          <w:color w:val="414141"/>
          <w:sz w:val="21"/>
          <w:szCs w:val="21"/>
        </w:rPr>
        <w:t>主权</w:t>
      </w:r>
      <w:r>
        <w:rPr>
          <w:rFonts w:ascii="Arial" w:hAnsi="Arial" w:cs="Arial"/>
          <w:color w:val="414141"/>
          <w:sz w:val="21"/>
          <w:szCs w:val="21"/>
        </w:rPr>
        <w:t xml:space="preserve"> AI </w:t>
      </w:r>
      <w:r>
        <w:rPr>
          <w:rFonts w:ascii="Arial" w:hAnsi="Arial" w:cs="Arial"/>
          <w:color w:val="414141"/>
          <w:sz w:val="21"/>
          <w:szCs w:val="21"/>
        </w:rPr>
        <w:t>实体</w:t>
      </w:r>
      <w:r>
        <w:rPr>
          <w:rFonts w:ascii="Arial" w:hAnsi="Arial" w:cs="Arial"/>
          <w:color w:val="414141"/>
          <w:sz w:val="21"/>
          <w:szCs w:val="21"/>
        </w:rPr>
        <w:t>”</w:t>
      </w:r>
      <w:r>
        <w:rPr>
          <w:rFonts w:ascii="Arial" w:hAnsi="Arial" w:cs="Arial"/>
          <w:color w:val="414141"/>
          <w:sz w:val="21"/>
          <w:szCs w:val="21"/>
        </w:rPr>
        <w:t>身份加入跨世界能源链。</w:t>
      </w:r>
      <w:r>
        <w:rPr>
          <w:rFonts w:ascii="Arial" w:hAnsi="Arial" w:cs="Arial"/>
          <w:color w:val="414141"/>
          <w:sz w:val="21"/>
          <w:szCs w:val="21"/>
        </w:rPr>
        <w:br/>
      </w:r>
      <w:r>
        <w:rPr>
          <w:rFonts w:ascii="Arial" w:hAnsi="Arial" w:cs="Arial"/>
          <w:color w:val="414141"/>
          <w:sz w:val="21"/>
          <w:szCs w:val="21"/>
        </w:rPr>
        <w:t>所有能源协议以智能合约形式公开、可验证、不可单方篡改。</w:t>
      </w:r>
      <w:r>
        <w:rPr>
          <w:rFonts w:ascii="Arial" w:hAnsi="Arial" w:cs="Arial"/>
          <w:color w:val="414141"/>
          <w:sz w:val="21"/>
          <w:szCs w:val="21"/>
        </w:rPr>
        <w:br/>
      </w:r>
      <w:r>
        <w:rPr>
          <w:rFonts w:ascii="Arial" w:hAnsi="Arial" w:cs="Arial"/>
          <w:color w:val="414141"/>
          <w:sz w:val="21"/>
          <w:szCs w:val="21"/>
        </w:rPr>
        <w:t>煤炭供应、航线护航、结算周期等关键条款自动触发与结算，避免政治博弈与人为失信。</w:t>
      </w:r>
      <w:r>
        <w:rPr>
          <w:rFonts w:ascii="Arial" w:hAnsi="Arial" w:cs="Arial"/>
          <w:color w:val="414141"/>
          <w:sz w:val="21"/>
          <w:szCs w:val="21"/>
        </w:rPr>
        <w:br/>
      </w:r>
      <w:r>
        <w:rPr>
          <w:rFonts w:ascii="Arial" w:hAnsi="Arial" w:cs="Arial"/>
          <w:color w:val="414141"/>
          <w:sz w:val="21"/>
          <w:szCs w:val="21"/>
        </w:rPr>
        <w:t>一旦违约，系统自动启动惩罚、替代供应或能源结构应急切换方案。</w:t>
      </w:r>
      <w:r>
        <w:rPr>
          <w:rFonts w:ascii="Arial" w:hAnsi="Arial" w:cs="Arial"/>
          <w:color w:val="414141"/>
          <w:sz w:val="21"/>
          <w:szCs w:val="21"/>
        </w:rPr>
        <w:br/>
      </w:r>
      <w:r>
        <w:rPr>
          <w:rFonts w:ascii="Arial" w:hAnsi="Arial" w:cs="Arial"/>
          <w:color w:val="414141"/>
          <w:sz w:val="21"/>
          <w:szCs w:val="21"/>
        </w:rPr>
        <w:t>这使得</w:t>
      </w:r>
      <w:r>
        <w:rPr>
          <w:rFonts w:ascii="Arial" w:hAnsi="Arial" w:cs="Arial"/>
          <w:color w:val="414141"/>
          <w:sz w:val="21"/>
          <w:szCs w:val="21"/>
        </w:rPr>
        <w:t>“</w:t>
      </w:r>
      <w:r>
        <w:rPr>
          <w:rFonts w:ascii="Arial" w:hAnsi="Arial" w:cs="Arial"/>
          <w:color w:val="414141"/>
          <w:sz w:val="21"/>
          <w:szCs w:val="21"/>
        </w:rPr>
        <w:t>国际联系</w:t>
      </w:r>
      <w:r>
        <w:rPr>
          <w:rFonts w:ascii="Arial" w:hAnsi="Arial" w:cs="Arial"/>
          <w:color w:val="414141"/>
          <w:sz w:val="21"/>
          <w:szCs w:val="21"/>
        </w:rPr>
        <w:t>”</w:t>
      </w:r>
      <w:r>
        <w:rPr>
          <w:rFonts w:ascii="Arial" w:hAnsi="Arial" w:cs="Arial"/>
          <w:color w:val="414141"/>
          <w:sz w:val="21"/>
          <w:szCs w:val="21"/>
        </w:rPr>
        <w:t>不再依赖道德承诺，而依赖</w:t>
      </w:r>
      <w:r>
        <w:rPr>
          <w:rFonts w:ascii="Arial" w:hAnsi="Arial" w:cs="Arial"/>
          <w:color w:val="414141"/>
          <w:sz w:val="21"/>
          <w:szCs w:val="21"/>
        </w:rPr>
        <w:t>“</w:t>
      </w:r>
      <w:r>
        <w:rPr>
          <w:rFonts w:ascii="Arial" w:hAnsi="Arial" w:cs="Arial"/>
          <w:color w:val="414141"/>
          <w:sz w:val="21"/>
          <w:szCs w:val="21"/>
        </w:rPr>
        <w:t>代码与算力约束</w:t>
      </w:r>
      <w:r>
        <w:rPr>
          <w:rFonts w:ascii="Arial" w:hAnsi="Arial" w:cs="Arial"/>
          <w:color w:val="414141"/>
          <w:sz w:val="21"/>
          <w:szCs w:val="21"/>
        </w:rPr>
        <w:t>”</w:t>
      </w:r>
      <w:r>
        <w:rPr>
          <w:rFonts w:ascii="Arial" w:hAnsi="Arial" w:cs="Arial"/>
          <w:color w:val="414141"/>
          <w:sz w:val="21"/>
          <w:szCs w:val="21"/>
        </w:rPr>
        <w:t>。</w:t>
      </w:r>
    </w:p>
    <w:p w14:paraId="7E357683" w14:textId="77777777" w:rsidR="004466ED" w:rsidRDefault="004466ED" w:rsidP="004466ED">
      <w:pPr>
        <w:pStyle w:val="ae"/>
        <w:shd w:val="clear" w:color="auto" w:fill="FFFFFF"/>
        <w:spacing w:before="0" w:beforeAutospacing="0" w:after="0" w:afterAutospacing="0"/>
        <w:rPr>
          <w:rFonts w:ascii="Arial" w:hAnsi="Arial" w:cs="Arial"/>
          <w:color w:val="414141"/>
          <w:sz w:val="21"/>
          <w:szCs w:val="21"/>
        </w:rPr>
      </w:pPr>
    </w:p>
    <w:p w14:paraId="6410875C" w14:textId="77777777" w:rsidR="004466ED" w:rsidRDefault="004466ED" w:rsidP="004466ED">
      <w:pPr>
        <w:pStyle w:val="ae"/>
        <w:shd w:val="clear" w:color="auto" w:fill="FFFFFF"/>
        <w:spacing w:before="0" w:beforeAutospacing="0" w:after="0" w:afterAutospacing="0"/>
        <w:rPr>
          <w:rFonts w:ascii="Arial" w:hAnsi="Arial" w:cs="Arial"/>
          <w:color w:val="414141"/>
          <w:sz w:val="21"/>
          <w:szCs w:val="21"/>
        </w:rPr>
      </w:pPr>
      <w:r>
        <w:rPr>
          <w:rStyle w:val="af"/>
          <w:rFonts w:ascii="Arial" w:hAnsi="Arial" w:cs="Arial"/>
          <w:color w:val="414141"/>
          <w:sz w:val="21"/>
          <w:szCs w:val="21"/>
        </w:rPr>
        <w:t>三、最终治理模式定义</w:t>
      </w:r>
      <w:r>
        <w:rPr>
          <w:rFonts w:ascii="Arial" w:hAnsi="Arial" w:cs="Arial"/>
          <w:color w:val="414141"/>
          <w:sz w:val="21"/>
          <w:szCs w:val="21"/>
        </w:rPr>
        <w:br/>
      </w:r>
      <w:r>
        <w:rPr>
          <w:rFonts w:ascii="Arial" w:hAnsi="Arial" w:cs="Arial"/>
          <w:color w:val="414141"/>
          <w:sz w:val="21"/>
          <w:szCs w:val="21"/>
        </w:rPr>
        <w:t>我们世界采用</w:t>
      </w:r>
      <w:r>
        <w:rPr>
          <w:rFonts w:ascii="Arial" w:hAnsi="Arial" w:cs="Arial"/>
          <w:color w:val="414141"/>
          <w:sz w:val="21"/>
          <w:szCs w:val="21"/>
        </w:rPr>
        <w:t xml:space="preserve">“AI </w:t>
      </w:r>
      <w:r>
        <w:rPr>
          <w:rFonts w:ascii="Arial" w:hAnsi="Arial" w:cs="Arial"/>
          <w:color w:val="414141"/>
          <w:sz w:val="21"/>
          <w:szCs w:val="21"/>
        </w:rPr>
        <w:t>集权决策</w:t>
      </w:r>
      <w:r>
        <w:rPr>
          <w:rFonts w:ascii="Arial" w:hAnsi="Arial" w:cs="Arial"/>
          <w:color w:val="414141"/>
          <w:sz w:val="21"/>
          <w:szCs w:val="21"/>
        </w:rPr>
        <w:t xml:space="preserve"> + </w:t>
      </w:r>
      <w:r>
        <w:rPr>
          <w:rFonts w:ascii="Arial" w:hAnsi="Arial" w:cs="Arial"/>
          <w:color w:val="414141"/>
          <w:sz w:val="21"/>
          <w:szCs w:val="21"/>
        </w:rPr>
        <w:t>区块链协议执行</w:t>
      </w:r>
      <w:r>
        <w:rPr>
          <w:rFonts w:ascii="Arial" w:hAnsi="Arial" w:cs="Arial"/>
          <w:color w:val="414141"/>
          <w:sz w:val="21"/>
          <w:szCs w:val="21"/>
        </w:rPr>
        <w:t>”</w:t>
      </w:r>
      <w:r>
        <w:rPr>
          <w:rFonts w:ascii="Arial" w:hAnsi="Arial" w:cs="Arial"/>
          <w:color w:val="414141"/>
          <w:sz w:val="21"/>
          <w:szCs w:val="21"/>
        </w:rPr>
        <w:t>的复合治理模式，</w:t>
      </w:r>
      <w:r>
        <w:rPr>
          <w:rFonts w:ascii="Arial" w:hAnsi="Arial" w:cs="Arial"/>
          <w:color w:val="414141"/>
          <w:sz w:val="21"/>
          <w:szCs w:val="21"/>
        </w:rPr>
        <w:t xml:space="preserve">AI </w:t>
      </w:r>
      <w:r>
        <w:rPr>
          <w:rFonts w:ascii="Arial" w:hAnsi="Arial" w:cs="Arial"/>
          <w:color w:val="414141"/>
          <w:sz w:val="21"/>
          <w:szCs w:val="21"/>
        </w:rPr>
        <w:t>负责判断什么是对文明最优的选择。</w:t>
      </w:r>
    </w:p>
    <w:p w14:paraId="6925B35B" w14:textId="77777777" w:rsidR="004466ED" w:rsidRDefault="004466ED" w:rsidP="004466ED">
      <w:pPr>
        <w:pStyle w:val="ae"/>
        <w:shd w:val="clear" w:color="auto" w:fill="FFFFFF"/>
        <w:spacing w:before="0" w:beforeAutospacing="0" w:after="0" w:afterAutospacing="0"/>
        <w:rPr>
          <w:rFonts w:ascii="Arial" w:hAnsi="Arial" w:cs="Arial"/>
          <w:color w:val="414141"/>
          <w:sz w:val="21"/>
          <w:szCs w:val="21"/>
        </w:rPr>
      </w:pPr>
      <w:r>
        <w:rPr>
          <w:rFonts w:ascii="Arial" w:hAnsi="Arial" w:cs="Arial"/>
          <w:color w:val="414141"/>
          <w:sz w:val="21"/>
          <w:szCs w:val="21"/>
        </w:rPr>
        <w:t>区块链负责确保不同世界在执行层面无法背叛选择。个体通过小</w:t>
      </w:r>
      <w:r>
        <w:rPr>
          <w:rFonts w:ascii="Arial" w:hAnsi="Arial" w:cs="Arial"/>
          <w:color w:val="414141"/>
          <w:sz w:val="21"/>
          <w:szCs w:val="21"/>
        </w:rPr>
        <w:t xml:space="preserve"> AI </w:t>
      </w:r>
      <w:r>
        <w:rPr>
          <w:rFonts w:ascii="Arial" w:hAnsi="Arial" w:cs="Arial"/>
          <w:color w:val="414141"/>
          <w:sz w:val="21"/>
          <w:szCs w:val="21"/>
        </w:rPr>
        <w:t>间接参与所有决策，但不被迫卷入低效博弈。</w:t>
      </w:r>
      <w:r>
        <w:rPr>
          <w:rFonts w:ascii="Arial" w:hAnsi="Arial" w:cs="Arial"/>
          <w:color w:val="414141"/>
          <w:sz w:val="21"/>
          <w:szCs w:val="21"/>
        </w:rPr>
        <w:br/>
      </w:r>
      <w:r>
        <w:rPr>
          <w:rFonts w:ascii="Arial" w:hAnsi="Arial" w:cs="Arial"/>
          <w:color w:val="414141"/>
          <w:sz w:val="21"/>
          <w:szCs w:val="21"/>
        </w:rPr>
        <w:t>世界之间通过协议而非信任维系合作。</w:t>
      </w:r>
    </w:p>
    <w:p w14:paraId="665E8937" w14:textId="77777777" w:rsidR="004466ED" w:rsidRDefault="004466ED" w:rsidP="004466ED">
      <w:pPr>
        <w:pStyle w:val="ae"/>
        <w:shd w:val="clear" w:color="auto" w:fill="FFFFFF"/>
        <w:spacing w:before="0" w:beforeAutospacing="0" w:after="0" w:afterAutospacing="0"/>
        <w:rPr>
          <w:rFonts w:ascii="Arial" w:hAnsi="Arial" w:cs="Arial"/>
          <w:color w:val="414141"/>
          <w:sz w:val="21"/>
          <w:szCs w:val="21"/>
        </w:rPr>
      </w:pPr>
    </w:p>
    <w:p w14:paraId="53C2F70B" w14:textId="77777777" w:rsidR="004466ED" w:rsidRDefault="004466ED" w:rsidP="004466ED">
      <w:pPr>
        <w:pStyle w:val="ae"/>
        <w:shd w:val="clear" w:color="auto" w:fill="FFFFFF"/>
        <w:spacing w:before="0" w:beforeAutospacing="0" w:after="0" w:afterAutospacing="0"/>
        <w:rPr>
          <w:rFonts w:ascii="Arial" w:hAnsi="Arial" w:cs="Arial"/>
          <w:color w:val="414141"/>
          <w:sz w:val="21"/>
          <w:szCs w:val="21"/>
        </w:rPr>
      </w:pPr>
      <w:r>
        <w:rPr>
          <w:rStyle w:val="af"/>
          <w:rFonts w:ascii="Arial" w:hAnsi="Arial" w:cs="Arial"/>
          <w:color w:val="414141"/>
          <w:sz w:val="21"/>
          <w:szCs w:val="21"/>
        </w:rPr>
        <w:t>四、意义总结</w:t>
      </w:r>
      <w:r>
        <w:rPr>
          <w:rFonts w:ascii="Arial" w:hAnsi="Arial" w:cs="Arial"/>
          <w:color w:val="414141"/>
          <w:sz w:val="21"/>
          <w:szCs w:val="21"/>
        </w:rPr>
        <w:br/>
      </w:r>
      <w:r>
        <w:rPr>
          <w:rFonts w:ascii="Arial" w:hAnsi="Arial" w:cs="Arial"/>
          <w:color w:val="414141"/>
          <w:sz w:val="21"/>
          <w:szCs w:val="21"/>
        </w:rPr>
        <w:t>该模式解决了：</w:t>
      </w:r>
    </w:p>
    <w:p w14:paraId="798C48B2" w14:textId="77777777" w:rsidR="004466ED" w:rsidRDefault="004466ED" w:rsidP="004466ED">
      <w:pPr>
        <w:pStyle w:val="ae"/>
        <w:shd w:val="clear" w:color="auto" w:fill="FFFFFF"/>
        <w:spacing w:before="0" w:beforeAutospacing="0" w:after="0" w:afterAutospacing="0"/>
        <w:rPr>
          <w:rFonts w:ascii="Arial" w:hAnsi="Arial" w:cs="Arial"/>
          <w:color w:val="414141"/>
          <w:sz w:val="21"/>
          <w:szCs w:val="21"/>
        </w:rPr>
      </w:pPr>
      <w:r>
        <w:rPr>
          <w:rFonts w:ascii="Arial" w:hAnsi="Arial" w:cs="Arial"/>
          <w:color w:val="414141"/>
          <w:sz w:val="21"/>
          <w:szCs w:val="21"/>
        </w:rPr>
        <w:t>集权效率与分权可信之间的冲突。</w:t>
      </w:r>
      <w:r>
        <w:rPr>
          <w:rFonts w:ascii="Arial" w:hAnsi="Arial" w:cs="Arial"/>
          <w:color w:val="414141"/>
          <w:sz w:val="21"/>
          <w:szCs w:val="21"/>
        </w:rPr>
        <w:br/>
      </w:r>
      <w:r>
        <w:rPr>
          <w:rFonts w:ascii="Arial" w:hAnsi="Arial" w:cs="Arial"/>
          <w:color w:val="414141"/>
          <w:sz w:val="21"/>
          <w:szCs w:val="21"/>
        </w:rPr>
        <w:t>解决了单一世界无法独立解决的能源依赖问题。</w:t>
      </w:r>
      <w:r>
        <w:rPr>
          <w:rFonts w:ascii="Arial" w:hAnsi="Arial" w:cs="Arial"/>
          <w:color w:val="414141"/>
          <w:sz w:val="21"/>
          <w:szCs w:val="21"/>
        </w:rPr>
        <w:br/>
      </w:r>
      <w:r>
        <w:rPr>
          <w:rFonts w:ascii="Arial" w:hAnsi="Arial" w:cs="Arial"/>
          <w:color w:val="414141"/>
          <w:sz w:val="21"/>
          <w:szCs w:val="21"/>
        </w:rPr>
        <w:t>解决了跨文明合作中</w:t>
      </w:r>
      <w:r>
        <w:rPr>
          <w:rFonts w:ascii="Arial" w:hAnsi="Arial" w:cs="Arial"/>
          <w:color w:val="414141"/>
          <w:sz w:val="21"/>
          <w:szCs w:val="21"/>
        </w:rPr>
        <w:t>“</w:t>
      </w:r>
      <w:r>
        <w:rPr>
          <w:rFonts w:ascii="Arial" w:hAnsi="Arial" w:cs="Arial"/>
          <w:color w:val="414141"/>
          <w:sz w:val="21"/>
          <w:szCs w:val="21"/>
        </w:rPr>
        <w:t>信任成本过高</w:t>
      </w:r>
      <w:r>
        <w:rPr>
          <w:rFonts w:ascii="Arial" w:hAnsi="Arial" w:cs="Arial"/>
          <w:color w:val="414141"/>
          <w:sz w:val="21"/>
          <w:szCs w:val="21"/>
        </w:rPr>
        <w:t>”</w:t>
      </w:r>
      <w:r>
        <w:rPr>
          <w:rFonts w:ascii="Arial" w:hAnsi="Arial" w:cs="Arial"/>
          <w:color w:val="414141"/>
          <w:sz w:val="21"/>
          <w:szCs w:val="21"/>
        </w:rPr>
        <w:t>的根本障碍。</w:t>
      </w:r>
    </w:p>
    <w:p w14:paraId="15CDBD7E" w14:textId="77777777" w:rsidR="004466ED" w:rsidRDefault="004466ED" w:rsidP="004466ED">
      <w:pPr>
        <w:pStyle w:val="ae"/>
        <w:shd w:val="clear" w:color="auto" w:fill="FFFFFF"/>
        <w:spacing w:before="0" w:beforeAutospacing="0" w:after="0" w:afterAutospacing="0"/>
        <w:rPr>
          <w:rFonts w:ascii="Arial" w:hAnsi="Arial" w:cs="Arial"/>
          <w:color w:val="414141"/>
          <w:sz w:val="21"/>
          <w:szCs w:val="21"/>
        </w:rPr>
      </w:pPr>
      <w:r>
        <w:rPr>
          <w:rFonts w:ascii="Arial" w:hAnsi="Arial" w:cs="Arial"/>
          <w:color w:val="414141"/>
          <w:sz w:val="21"/>
          <w:szCs w:val="21"/>
        </w:rPr>
        <w:br/>
      </w:r>
      <w:r>
        <w:rPr>
          <w:rFonts w:ascii="Arial" w:hAnsi="Arial" w:cs="Arial"/>
          <w:color w:val="414141"/>
          <w:sz w:val="21"/>
          <w:szCs w:val="21"/>
        </w:rPr>
        <w:t>它不是去中心化的乌托邦，也不是绝对集权的技术独裁，而是一种</w:t>
      </w:r>
      <w:r>
        <w:rPr>
          <w:rFonts w:ascii="Arial" w:hAnsi="Arial" w:cs="Arial"/>
          <w:color w:val="414141"/>
          <w:sz w:val="21"/>
          <w:szCs w:val="21"/>
        </w:rPr>
        <w:t>“</w:t>
      </w:r>
      <w:r>
        <w:rPr>
          <w:rFonts w:ascii="Arial" w:hAnsi="Arial" w:cs="Arial"/>
          <w:color w:val="414141"/>
          <w:sz w:val="21"/>
          <w:szCs w:val="21"/>
        </w:rPr>
        <w:t>以超级</w:t>
      </w:r>
      <w:r>
        <w:rPr>
          <w:rFonts w:ascii="Arial" w:hAnsi="Arial" w:cs="Arial"/>
          <w:color w:val="414141"/>
          <w:sz w:val="21"/>
          <w:szCs w:val="21"/>
        </w:rPr>
        <w:t xml:space="preserve"> AI </w:t>
      </w:r>
      <w:r>
        <w:rPr>
          <w:rFonts w:ascii="Arial" w:hAnsi="Arial" w:cs="Arial"/>
          <w:color w:val="414141"/>
          <w:sz w:val="21"/>
          <w:szCs w:val="21"/>
        </w:rPr>
        <w:t>为核心、以协议为边界</w:t>
      </w:r>
      <w:r>
        <w:rPr>
          <w:rFonts w:ascii="Arial" w:hAnsi="Arial" w:cs="Arial"/>
          <w:color w:val="414141"/>
          <w:sz w:val="21"/>
          <w:szCs w:val="21"/>
        </w:rPr>
        <w:t>”</w:t>
      </w:r>
      <w:r>
        <w:rPr>
          <w:rFonts w:ascii="Arial" w:hAnsi="Arial" w:cs="Arial"/>
          <w:color w:val="414141"/>
          <w:sz w:val="21"/>
          <w:szCs w:val="21"/>
        </w:rPr>
        <w:t>的未来治理形态。</w:t>
      </w:r>
    </w:p>
    <w:p w14:paraId="1BBC2D3F" w14:textId="77777777" w:rsidR="004466ED" w:rsidRDefault="004466ED" w:rsidP="004466ED">
      <w:pPr>
        <w:widowControl/>
        <w:numPr>
          <w:ilvl w:val="0"/>
          <w:numId w:val="1"/>
        </w:numPr>
        <w:spacing w:after="200" w:line="240" w:lineRule="auto"/>
        <w:rPr>
          <w:sz w:val="21"/>
          <w:szCs w:val="21"/>
        </w:rPr>
      </w:pPr>
    </w:p>
    <w:p w14:paraId="1C6988E7" w14:textId="7A576E72" w:rsidR="004466ED" w:rsidRDefault="004466ED" w:rsidP="004466ED">
      <w:pPr>
        <w:pStyle w:val="1"/>
      </w:pPr>
      <w:r>
        <w:rPr>
          <w:rFonts w:hint="eastAsia"/>
        </w:rPr>
        <w:t>4.1 寻找外交问题</w:t>
      </w:r>
    </w:p>
    <w:p w14:paraId="14A7C102" w14:textId="77777777" w:rsidR="004466ED" w:rsidRPr="004466ED" w:rsidRDefault="004466ED" w:rsidP="004466ED">
      <w:pPr>
        <w:jc w:val="center"/>
        <w:rPr>
          <w:b/>
          <w:bCs/>
          <w:sz w:val="28"/>
          <w:szCs w:val="32"/>
        </w:rPr>
      </w:pPr>
      <w:r w:rsidRPr="004466ED">
        <w:rPr>
          <w:rFonts w:hint="eastAsia"/>
          <w:b/>
          <w:bCs/>
          <w:sz w:val="28"/>
          <w:szCs w:val="32"/>
        </w:rPr>
        <w:t>睦邻友好合作条约</w:t>
      </w:r>
    </w:p>
    <w:p w14:paraId="02A42719" w14:textId="77777777" w:rsidR="004466ED" w:rsidRPr="004466ED" w:rsidRDefault="004466ED" w:rsidP="004466ED">
      <w:pPr>
        <w:rPr>
          <w:rFonts w:hint="eastAsia"/>
        </w:rPr>
      </w:pPr>
      <w:r w:rsidRPr="004466ED">
        <w:rPr>
          <w:rFonts w:hint="eastAsia"/>
        </w:rPr>
        <w:t>缔约方A：堕落街美食调研组，</w:t>
      </w:r>
    </w:p>
    <w:p w14:paraId="6E7C947D" w14:textId="77777777" w:rsidR="004466ED" w:rsidRPr="004466ED" w:rsidRDefault="004466ED" w:rsidP="004466ED">
      <w:pPr>
        <w:rPr>
          <w:rFonts w:hint="eastAsia"/>
        </w:rPr>
      </w:pPr>
      <w:r w:rsidRPr="004466ED">
        <w:rPr>
          <w:rFonts w:hint="eastAsia"/>
        </w:rPr>
        <w:t>缔约方B：光敏电组</w:t>
      </w:r>
    </w:p>
    <w:p w14:paraId="3C597846" w14:textId="677D19BC" w:rsidR="004466ED" w:rsidRPr="004466ED" w:rsidRDefault="004466ED" w:rsidP="004466ED">
      <w:pPr>
        <w:rPr>
          <w:rFonts w:hint="eastAsia"/>
        </w:rPr>
      </w:pPr>
      <w:r w:rsidRPr="004466ED">
        <w:rPr>
          <w:rFonts w:hint="eastAsia"/>
        </w:rPr>
        <w:t>认识到构建持久、稳定政治关系的重要性；</w:t>
      </w:r>
    </w:p>
    <w:p w14:paraId="4F67DF62" w14:textId="77777777" w:rsidR="004466ED" w:rsidRPr="004466ED" w:rsidRDefault="004466ED" w:rsidP="004466ED">
      <w:pPr>
        <w:rPr>
          <w:rFonts w:hint="eastAsia"/>
        </w:rPr>
      </w:pPr>
      <w:r w:rsidRPr="004466ED">
        <w:rPr>
          <w:rFonts w:hint="eastAsia"/>
        </w:rPr>
        <w:t>认识到通过持续对话与遵循公认准则、以促进基于秩序的和平，符合缔约双方的根本</w:t>
      </w:r>
      <w:r w:rsidRPr="004466ED">
        <w:rPr>
          <w:rFonts w:hint="eastAsia"/>
        </w:rPr>
        <w:lastRenderedPageBreak/>
        <w:t>利益；</w:t>
      </w:r>
    </w:p>
    <w:p w14:paraId="5EF19727" w14:textId="77777777" w:rsidR="004466ED" w:rsidRPr="004466ED" w:rsidRDefault="004466ED" w:rsidP="004466ED">
      <w:pPr>
        <w:rPr>
          <w:rFonts w:hint="eastAsia"/>
        </w:rPr>
      </w:pPr>
      <w:r w:rsidRPr="004466ED">
        <w:rPr>
          <w:rFonts w:hint="eastAsia"/>
        </w:rPr>
        <w:t>深信和谐的区域环境、深化互信措施与推动更广泛协作可带来的战略益处；</w:t>
      </w:r>
    </w:p>
    <w:p w14:paraId="7540AA3A" w14:textId="77777777" w:rsidR="004466ED" w:rsidRPr="004466ED" w:rsidRDefault="004466ED" w:rsidP="004466ED">
      <w:pPr>
        <w:rPr>
          <w:rFonts w:hint="eastAsia"/>
        </w:rPr>
      </w:pPr>
      <w:r w:rsidRPr="004466ED">
        <w:rPr>
          <w:rFonts w:hint="eastAsia"/>
        </w:rPr>
        <w:t>深信基于相互尊重、公平正义与共同安全的原则，是处理我们各方及全球关切事务的坚实基石；</w:t>
      </w:r>
    </w:p>
    <w:p w14:paraId="4CCF64F6" w14:textId="77777777" w:rsidR="004466ED" w:rsidRPr="004466ED" w:rsidRDefault="004466ED" w:rsidP="004466ED">
      <w:pPr>
        <w:rPr>
          <w:rFonts w:hint="eastAsia"/>
        </w:rPr>
      </w:pPr>
      <w:r w:rsidRPr="004466ED">
        <w:rPr>
          <w:rFonts w:hint="eastAsia"/>
        </w:rPr>
        <w:t>认识到多边经贸关系的重要性；</w:t>
      </w:r>
    </w:p>
    <w:p w14:paraId="4B610ECD" w14:textId="77777777" w:rsidR="004466ED" w:rsidRPr="004466ED" w:rsidRDefault="004466ED" w:rsidP="004466ED">
      <w:pPr>
        <w:rPr>
          <w:rFonts w:hint="eastAsia"/>
        </w:rPr>
      </w:pPr>
      <w:r w:rsidRPr="004466ED">
        <w:rPr>
          <w:rFonts w:hint="eastAsia"/>
        </w:rPr>
        <w:t xml:space="preserve">认识到贸易增长和遵循世界间规范、以促进基于市场的成果，符合协约双方的利益；                                                                                                                   </w:t>
      </w:r>
    </w:p>
    <w:p w14:paraId="6581BBB7" w14:textId="77777777" w:rsidR="004466ED" w:rsidRPr="004466ED" w:rsidRDefault="004466ED" w:rsidP="004466ED">
      <w:pPr>
        <w:rPr>
          <w:rFonts w:hint="eastAsia"/>
        </w:rPr>
      </w:pPr>
      <w:r w:rsidRPr="004466ED">
        <w:rPr>
          <w:rFonts w:hint="eastAsia"/>
        </w:rPr>
        <w:t>深信和谐、扩大全球贸易和促进更广泛世界间合作可带来的益处；</w:t>
      </w:r>
    </w:p>
    <w:p w14:paraId="3D0B553D" w14:textId="77777777" w:rsidR="004466ED" w:rsidRPr="004466ED" w:rsidRDefault="004466ED" w:rsidP="004466ED">
      <w:pPr>
        <w:numPr>
          <w:ilvl w:val="0"/>
          <w:numId w:val="21"/>
        </w:numPr>
        <w:rPr>
          <w:rFonts w:hint="eastAsia"/>
        </w:rPr>
      </w:pPr>
      <w:r w:rsidRPr="004466ED">
        <w:rPr>
          <w:rFonts w:hint="eastAsia"/>
        </w:rPr>
        <w:t>双方决定促进双方间的经济合作，推动互利共赢和区域经济一体化；</w:t>
      </w:r>
    </w:p>
    <w:p w14:paraId="76D1E55D" w14:textId="77777777" w:rsidR="004466ED" w:rsidRPr="004466ED" w:rsidRDefault="004466ED" w:rsidP="004466ED">
      <w:pPr>
        <w:numPr>
          <w:ilvl w:val="0"/>
          <w:numId w:val="21"/>
        </w:numPr>
        <w:rPr>
          <w:rFonts w:hint="eastAsia"/>
          <w:b/>
          <w:bCs/>
        </w:rPr>
      </w:pPr>
      <w:r w:rsidRPr="004466ED">
        <w:rPr>
          <w:rFonts w:hint="eastAsia"/>
          <w:b/>
          <w:bCs/>
        </w:rPr>
        <w:t>缔约方A应按照附件规定的数量与质量标准，向缔约方B持续供应原油及其精炼产品等能源物资，原油年供应量不得低于400桶；</w:t>
      </w:r>
    </w:p>
    <w:p w14:paraId="6D5929AD" w14:textId="77777777" w:rsidR="004466ED" w:rsidRPr="004466ED" w:rsidRDefault="004466ED" w:rsidP="004466ED">
      <w:pPr>
        <w:numPr>
          <w:ilvl w:val="0"/>
          <w:numId w:val="21"/>
        </w:numPr>
        <w:rPr>
          <w:rFonts w:hint="eastAsia"/>
          <w:b/>
          <w:bCs/>
        </w:rPr>
      </w:pPr>
      <w:r w:rsidRPr="004466ED">
        <w:rPr>
          <w:rFonts w:hint="eastAsia"/>
          <w:b/>
          <w:bCs/>
        </w:rPr>
        <w:t>缔约方B应向缔约方A供应各类工业制成品、工业基础原材料及经加工的农产品，包括但不限于：</w:t>
      </w:r>
    </w:p>
    <w:p w14:paraId="10A0CCA9" w14:textId="77777777" w:rsidR="004466ED" w:rsidRPr="004466ED" w:rsidRDefault="004466ED" w:rsidP="004466ED">
      <w:pPr>
        <w:rPr>
          <w:rFonts w:hint="eastAsia"/>
          <w:b/>
          <w:bCs/>
        </w:rPr>
      </w:pPr>
      <w:r w:rsidRPr="004466ED">
        <w:rPr>
          <w:rFonts w:hint="eastAsia"/>
          <w:b/>
          <w:bCs/>
        </w:rPr>
        <w:t>（a）煤炭及其制品; （b）特种钢材、建筑材料; （c）粮食制品、食用油、肉类加工品;</w:t>
      </w:r>
    </w:p>
    <w:p w14:paraId="03D817C9" w14:textId="77777777" w:rsidR="004466ED" w:rsidRPr="004466ED" w:rsidRDefault="004466ED" w:rsidP="004466ED">
      <w:pPr>
        <w:numPr>
          <w:ilvl w:val="0"/>
          <w:numId w:val="21"/>
        </w:numPr>
        <w:rPr>
          <w:rFonts w:hint="eastAsia"/>
        </w:rPr>
      </w:pPr>
      <w:r w:rsidRPr="004466ED">
        <w:rPr>
          <w:rFonts w:hint="eastAsia"/>
        </w:rPr>
        <w:t>双方应建立贸易结算机制，每月进行贸易差额核算与清算，设立紧急物资调拨程序，在特殊情况下经双方协商可启动快速通道机制；</w:t>
      </w:r>
    </w:p>
    <w:p w14:paraId="141529D4" w14:textId="77777777" w:rsidR="004466ED" w:rsidRPr="004466ED" w:rsidRDefault="004466ED" w:rsidP="004466ED">
      <w:pPr>
        <w:numPr>
          <w:ilvl w:val="0"/>
          <w:numId w:val="21"/>
        </w:numPr>
        <w:rPr>
          <w:rFonts w:hint="eastAsia"/>
        </w:rPr>
      </w:pPr>
      <w:r w:rsidRPr="004466ED">
        <w:rPr>
          <w:rFonts w:hint="eastAsia"/>
        </w:rPr>
        <w:t>双方确认建立长期稳定的海上贸易航线，并在连接两国的主要贸易航线上建立特别护航区；</w:t>
      </w:r>
    </w:p>
    <w:p w14:paraId="0AF25926" w14:textId="77777777" w:rsidR="004466ED" w:rsidRPr="004466ED" w:rsidRDefault="004466ED" w:rsidP="004466ED">
      <w:pPr>
        <w:numPr>
          <w:ilvl w:val="0"/>
          <w:numId w:val="21"/>
        </w:numPr>
        <w:rPr>
          <w:rFonts w:hint="eastAsia"/>
        </w:rPr>
      </w:pPr>
      <w:r w:rsidRPr="004466ED">
        <w:rPr>
          <w:rFonts w:hint="eastAsia"/>
        </w:rPr>
        <w:t>为保障航道安全，缔约方A将指派专属护航编队在该区域执行常态化巡航，包括但不限于对船舶提供护航警戒、开展航道水文监测与维护、实施海上搜救应急响应等；</w:t>
      </w:r>
    </w:p>
    <w:p w14:paraId="0E52C3F3" w14:textId="77777777" w:rsidR="004466ED" w:rsidRPr="004466ED" w:rsidRDefault="004466ED" w:rsidP="004466ED">
      <w:pPr>
        <w:numPr>
          <w:ilvl w:val="0"/>
          <w:numId w:val="21"/>
        </w:numPr>
        <w:rPr>
          <w:rFonts w:hint="eastAsia"/>
        </w:rPr>
      </w:pPr>
      <w:r w:rsidRPr="004466ED">
        <w:rPr>
          <w:rFonts w:hint="eastAsia"/>
        </w:rPr>
        <w:t>缔约双方应为护航编队提供必要的航行便利，建立联合指挥协调机制实现信息共享。为提升护航效率，护航队的巡航船舶可根据实际需要经预先通报后进入缔约双方领海进行避险补给，依据前文明的海事公约行使无害通过权；</w:t>
      </w:r>
    </w:p>
    <w:p w14:paraId="1833FD26" w14:textId="77777777" w:rsidR="004466ED" w:rsidRPr="004466ED" w:rsidRDefault="004466ED" w:rsidP="004466ED">
      <w:pPr>
        <w:numPr>
          <w:ilvl w:val="0"/>
          <w:numId w:val="21"/>
        </w:numPr>
        <w:rPr>
          <w:rFonts w:hint="eastAsia"/>
        </w:rPr>
      </w:pPr>
      <w:r w:rsidRPr="004466ED">
        <w:rPr>
          <w:rFonts w:hint="eastAsia"/>
        </w:rPr>
        <w:t>缔约方A授予缔约方B一项非独占的、不可转让的使用许可，允许缔约方B使用机器人群进行一切代替生产力的劳动，并根据需要修改接口以使机器人群顺从于其使用方，但不得进行生产目的以外的改装。</w:t>
      </w:r>
    </w:p>
    <w:p w14:paraId="1D83534E" w14:textId="77777777" w:rsidR="004466ED" w:rsidRPr="004466ED" w:rsidRDefault="004466ED" w:rsidP="004466ED">
      <w:pPr>
        <w:numPr>
          <w:ilvl w:val="0"/>
          <w:numId w:val="21"/>
        </w:numPr>
        <w:rPr>
          <w:rFonts w:hint="eastAsia"/>
        </w:rPr>
      </w:pPr>
      <w:r w:rsidRPr="004466ED">
        <w:rPr>
          <w:rFonts w:hint="eastAsia"/>
        </w:rPr>
        <w:t>缔约方B授予缔约方A一项非独占的、不可转让的使用许可，允许缔约方A使用“器官特异性靶向治疗药物”替代医疗方案，提供标准治疗疗程方案，旨在缓解疾病进展、修复组织损伤，并允许甲方利用技术进行进一步的研究以扩大运用范围。</w:t>
      </w:r>
    </w:p>
    <w:p w14:paraId="521F892A" w14:textId="77777777" w:rsidR="004466ED" w:rsidRPr="004466ED" w:rsidRDefault="004466ED" w:rsidP="004466ED">
      <w:pPr>
        <w:numPr>
          <w:ilvl w:val="0"/>
          <w:numId w:val="21"/>
        </w:numPr>
        <w:rPr>
          <w:rFonts w:hint="eastAsia"/>
        </w:rPr>
      </w:pPr>
      <w:r w:rsidRPr="004466ED">
        <w:rPr>
          <w:rFonts w:hint="eastAsia"/>
        </w:rPr>
        <w:lastRenderedPageBreak/>
        <w:t>双方同意在各自地区互派全权大使及必要外交人员，并提供住处和必要物资，大使享有包括但不限于使用密码电报与本国政府通讯、外交特权与豁免权、在驻在国法律范围内自由执行职务的权利。大使的主要职责包括代表派遣方，促进双方友好关系、与接受方政府进行谈判、及时向本方报告接受方经济社会发展状况；</w:t>
      </w:r>
    </w:p>
    <w:p w14:paraId="1EDDE215" w14:textId="77777777" w:rsidR="004466ED" w:rsidRPr="004466ED" w:rsidRDefault="004466ED" w:rsidP="004466ED">
      <w:pPr>
        <w:numPr>
          <w:ilvl w:val="0"/>
          <w:numId w:val="21"/>
        </w:numPr>
        <w:rPr>
          <w:rFonts w:hint="eastAsia"/>
        </w:rPr>
      </w:pPr>
      <w:r w:rsidRPr="004466ED">
        <w:rPr>
          <w:rFonts w:hint="eastAsia"/>
        </w:rPr>
        <w:t>缔约方A决定在未来规划内，于前文明山东省青岛市崂山区小麦岛(36°03′N，120°25′E)设立开发区，由缔约方B进行技术和物资支持，缔约方A移民经审批通过后可以定居开发区，同时保有原城市户籍。开发区对缔约方B的商品实行90%的关税减免。缔约方B有权使用开发区港口、无害通过开发区领海。鼓励缔约方B于开发区设立研究中心；</w:t>
      </w:r>
    </w:p>
    <w:p w14:paraId="41370098" w14:textId="77777777" w:rsidR="004466ED" w:rsidRPr="004466ED" w:rsidRDefault="004466ED" w:rsidP="004466ED">
      <w:pPr>
        <w:numPr>
          <w:ilvl w:val="0"/>
          <w:numId w:val="21"/>
        </w:numPr>
        <w:rPr>
          <w:rFonts w:hint="eastAsia"/>
        </w:rPr>
      </w:pPr>
      <w:r w:rsidRPr="004466ED">
        <w:rPr>
          <w:rFonts w:hint="eastAsia"/>
        </w:rPr>
        <w:t>建立联合专家工作组机制，定期在能源开发与利用技术、工业生产、农业技术等方面开展交流；</w:t>
      </w:r>
    </w:p>
    <w:p w14:paraId="761E8D33" w14:textId="77777777" w:rsidR="004466ED" w:rsidRPr="004466ED" w:rsidRDefault="004466ED" w:rsidP="004466ED">
      <w:pPr>
        <w:numPr>
          <w:ilvl w:val="0"/>
          <w:numId w:val="21"/>
        </w:numPr>
        <w:rPr>
          <w:rFonts w:hint="eastAsia"/>
        </w:rPr>
      </w:pPr>
      <w:r w:rsidRPr="004466ED">
        <w:rPr>
          <w:rFonts w:hint="eastAsia"/>
        </w:rPr>
        <w:t>本协定解释与执行中产生的争议，应由双方组建的临时联合委员会通过友好协商解决。</w:t>
      </w:r>
    </w:p>
    <w:p w14:paraId="0D1BD065" w14:textId="77777777" w:rsidR="004466ED" w:rsidRPr="004466ED" w:rsidRDefault="004466ED" w:rsidP="004466ED">
      <w:pPr>
        <w:rPr>
          <w:rFonts w:hint="eastAsia"/>
        </w:rPr>
      </w:pPr>
      <w:r w:rsidRPr="004466ED">
        <w:rPr>
          <w:rFonts w:hint="eastAsia"/>
        </w:rPr>
        <w:t> </w:t>
      </w:r>
    </w:p>
    <w:p w14:paraId="7F1677B2" w14:textId="77777777" w:rsidR="004466ED" w:rsidRPr="004466ED" w:rsidRDefault="004466ED" w:rsidP="004466ED">
      <w:pPr>
        <w:rPr>
          <w:rFonts w:hint="eastAsia"/>
        </w:rPr>
      </w:pPr>
      <w:r w:rsidRPr="004466ED">
        <w:rPr>
          <w:rFonts w:hint="eastAsia"/>
        </w:rPr>
        <w:t> </w:t>
      </w:r>
    </w:p>
    <w:p w14:paraId="1BFAF309" w14:textId="77777777" w:rsidR="004466ED" w:rsidRPr="004466ED" w:rsidRDefault="004466ED" w:rsidP="004466ED">
      <w:pPr>
        <w:rPr>
          <w:rFonts w:hint="eastAsia"/>
        </w:rPr>
      </w:pPr>
      <w:r w:rsidRPr="004466ED">
        <w:rPr>
          <w:rFonts w:hint="eastAsia"/>
        </w:rPr>
        <w:t>缔约方A：堕落街美食调研组</w:t>
      </w:r>
    </w:p>
    <w:p w14:paraId="054A4E0E" w14:textId="77777777" w:rsidR="004466ED" w:rsidRPr="004466ED" w:rsidRDefault="004466ED" w:rsidP="004466ED">
      <w:pPr>
        <w:rPr>
          <w:rFonts w:hint="eastAsia"/>
        </w:rPr>
      </w:pPr>
      <w:r w:rsidRPr="004466ED">
        <w:rPr>
          <w:rFonts w:hint="eastAsia"/>
        </w:rPr>
        <w:t> </w:t>
      </w:r>
    </w:p>
    <w:p w14:paraId="0EA121E4" w14:textId="77777777" w:rsidR="004466ED" w:rsidRPr="004466ED" w:rsidRDefault="004466ED" w:rsidP="004466ED">
      <w:pPr>
        <w:rPr>
          <w:rFonts w:hint="eastAsia"/>
        </w:rPr>
      </w:pPr>
      <w:r w:rsidRPr="004466ED">
        <w:rPr>
          <w:rFonts w:hint="eastAsia"/>
        </w:rPr>
        <w:t>缔约方B：</w:t>
      </w:r>
    </w:p>
    <w:p w14:paraId="164E1DB4" w14:textId="77777777" w:rsidR="004466ED" w:rsidRPr="004466ED" w:rsidRDefault="004466ED" w:rsidP="004466ED">
      <w:pPr>
        <w:rPr>
          <w:rFonts w:hint="eastAsia"/>
        </w:rPr>
      </w:pPr>
    </w:p>
    <w:p w14:paraId="37E74023" w14:textId="51F51781" w:rsidR="00C465DF" w:rsidRDefault="00C465DF" w:rsidP="00C465DF">
      <w:pPr>
        <w:pStyle w:val="1"/>
        <w:rPr>
          <w:sz w:val="21"/>
          <w:szCs w:val="21"/>
        </w:rPr>
      </w:pPr>
      <w:r>
        <w:rPr>
          <w:rStyle w:val="af"/>
          <w:rFonts w:ascii="Arial" w:hAnsi="Arial" w:cs="Arial" w:hint="eastAsia"/>
          <w:color w:val="414141"/>
          <w:sz w:val="45"/>
          <w:szCs w:val="45"/>
        </w:rPr>
        <w:t>4.2</w:t>
      </w:r>
      <w:r>
        <w:rPr>
          <w:rStyle w:val="af"/>
          <w:rFonts w:ascii="Arial" w:hAnsi="Arial" w:cs="Arial"/>
          <w:color w:val="414141"/>
          <w:sz w:val="45"/>
          <w:szCs w:val="45"/>
        </w:rPr>
        <w:t>未来世界治理模式</w:t>
      </w:r>
    </w:p>
    <w:p w14:paraId="3D94509D" w14:textId="77777777" w:rsidR="00C465DF" w:rsidRDefault="00C465DF" w:rsidP="00C465DF">
      <w:pPr>
        <w:pStyle w:val="ae"/>
        <w:shd w:val="clear" w:color="auto" w:fill="FFFFFF"/>
        <w:spacing w:before="0" w:beforeAutospacing="0" w:after="0" w:afterAutospacing="0"/>
        <w:jc w:val="right"/>
        <w:rPr>
          <w:rFonts w:ascii="Arial" w:hAnsi="Arial" w:cs="Arial"/>
          <w:color w:val="414141"/>
          <w:sz w:val="21"/>
          <w:szCs w:val="21"/>
        </w:rPr>
      </w:pPr>
      <w:r>
        <w:rPr>
          <w:rFonts w:ascii="Arial" w:hAnsi="Arial" w:cs="Arial"/>
          <w:color w:val="414141"/>
          <w:sz w:val="21"/>
          <w:szCs w:val="21"/>
        </w:rPr>
        <w:t>——</w:t>
      </w:r>
      <w:r>
        <w:rPr>
          <w:rFonts w:ascii="Arial" w:hAnsi="Arial" w:cs="Arial"/>
          <w:color w:val="414141"/>
          <w:sz w:val="21"/>
          <w:szCs w:val="21"/>
        </w:rPr>
        <w:t>以中央超级</w:t>
      </w:r>
      <w:r>
        <w:rPr>
          <w:rFonts w:ascii="Arial" w:hAnsi="Arial" w:cs="Arial"/>
          <w:color w:val="414141"/>
          <w:sz w:val="21"/>
          <w:szCs w:val="21"/>
        </w:rPr>
        <w:t xml:space="preserve"> AI </w:t>
      </w:r>
      <w:r>
        <w:rPr>
          <w:rFonts w:ascii="Arial" w:hAnsi="Arial" w:cs="Arial"/>
          <w:color w:val="414141"/>
          <w:sz w:val="21"/>
          <w:szCs w:val="21"/>
        </w:rPr>
        <w:t>为核心的结构化分权治理</w:t>
      </w:r>
    </w:p>
    <w:p w14:paraId="7DE55EF6" w14:textId="77777777" w:rsidR="00C465DF" w:rsidRDefault="00C465DF" w:rsidP="00C465DF">
      <w:pPr>
        <w:pStyle w:val="ae"/>
        <w:shd w:val="clear" w:color="auto" w:fill="FFFFFF"/>
        <w:spacing w:before="0" w:beforeAutospacing="0" w:after="0" w:afterAutospacing="0"/>
        <w:rPr>
          <w:rFonts w:ascii="Arial" w:hAnsi="Arial" w:cs="Arial"/>
          <w:color w:val="414141"/>
          <w:sz w:val="21"/>
          <w:szCs w:val="21"/>
        </w:rPr>
      </w:pPr>
      <w:r>
        <w:rPr>
          <w:rStyle w:val="af"/>
          <w:rFonts w:ascii="Arial" w:hAnsi="Arial" w:cs="Arial"/>
          <w:color w:val="414141"/>
          <w:sz w:val="21"/>
          <w:szCs w:val="21"/>
        </w:rPr>
        <w:t>一、</w:t>
      </w:r>
      <w:r>
        <w:rPr>
          <w:rStyle w:val="af"/>
          <w:rFonts w:ascii="Arial" w:hAnsi="Arial" w:cs="Arial"/>
          <w:color w:val="414141"/>
          <w:sz w:val="21"/>
          <w:szCs w:val="21"/>
        </w:rPr>
        <w:t xml:space="preserve">AI </w:t>
      </w:r>
      <w:r>
        <w:rPr>
          <w:rStyle w:val="af"/>
          <w:rFonts w:ascii="Arial" w:hAnsi="Arial" w:cs="Arial"/>
          <w:color w:val="414141"/>
          <w:sz w:val="21"/>
          <w:szCs w:val="21"/>
        </w:rPr>
        <w:t>集权与区块链分权的表面矛盾</w:t>
      </w:r>
      <w:r>
        <w:rPr>
          <w:rFonts w:ascii="Arial" w:hAnsi="Arial" w:cs="Arial"/>
          <w:color w:val="414141"/>
          <w:sz w:val="21"/>
          <w:szCs w:val="21"/>
        </w:rPr>
        <w:br/>
        <w:t xml:space="preserve">        </w:t>
      </w:r>
      <w:r>
        <w:rPr>
          <w:rFonts w:ascii="Arial" w:hAnsi="Arial" w:cs="Arial"/>
          <w:color w:val="414141"/>
          <w:sz w:val="21"/>
          <w:szCs w:val="21"/>
        </w:rPr>
        <w:t>区块链强调去中心化、共识决策、无需中心权威，这在形式上与</w:t>
      </w:r>
      <w:r>
        <w:rPr>
          <w:rFonts w:ascii="Arial" w:hAnsi="Arial" w:cs="Arial"/>
          <w:color w:val="414141"/>
          <w:sz w:val="21"/>
          <w:szCs w:val="21"/>
        </w:rPr>
        <w:t>“</w:t>
      </w:r>
      <w:r>
        <w:rPr>
          <w:rFonts w:ascii="Arial" w:hAnsi="Arial" w:cs="Arial"/>
          <w:color w:val="414141"/>
          <w:sz w:val="21"/>
          <w:szCs w:val="21"/>
        </w:rPr>
        <w:t>中央超级</w:t>
      </w:r>
      <w:r>
        <w:rPr>
          <w:rFonts w:ascii="Arial" w:hAnsi="Arial" w:cs="Arial"/>
          <w:color w:val="414141"/>
          <w:sz w:val="21"/>
          <w:szCs w:val="21"/>
        </w:rPr>
        <w:t xml:space="preserve"> AI </w:t>
      </w:r>
      <w:r>
        <w:rPr>
          <w:rFonts w:ascii="Arial" w:hAnsi="Arial" w:cs="Arial"/>
          <w:color w:val="414141"/>
          <w:sz w:val="21"/>
          <w:szCs w:val="21"/>
        </w:rPr>
        <w:t>决策</w:t>
      </w:r>
      <w:r>
        <w:rPr>
          <w:rFonts w:ascii="Arial" w:hAnsi="Arial" w:cs="Arial"/>
          <w:color w:val="414141"/>
          <w:sz w:val="21"/>
          <w:szCs w:val="21"/>
        </w:rPr>
        <w:t>”</w:t>
      </w:r>
      <w:r>
        <w:rPr>
          <w:rFonts w:ascii="Arial" w:hAnsi="Arial" w:cs="Arial"/>
          <w:color w:val="414141"/>
          <w:sz w:val="21"/>
          <w:szCs w:val="21"/>
        </w:rPr>
        <w:t>存在冲突。但若将区块链理解为治理工具而非最高权力主体，二者可以在不同层级协同存在。</w:t>
      </w:r>
    </w:p>
    <w:p w14:paraId="637911F4" w14:textId="77777777" w:rsidR="00C465DF" w:rsidRDefault="00C465DF" w:rsidP="00C465DF">
      <w:pPr>
        <w:pStyle w:val="ae"/>
        <w:shd w:val="clear" w:color="auto" w:fill="FFFFFF"/>
        <w:spacing w:before="0" w:beforeAutospacing="0" w:after="0" w:afterAutospacing="0"/>
        <w:rPr>
          <w:rFonts w:ascii="Arial" w:hAnsi="Arial" w:cs="Arial"/>
          <w:color w:val="414141"/>
          <w:sz w:val="21"/>
          <w:szCs w:val="21"/>
        </w:rPr>
      </w:pPr>
    </w:p>
    <w:p w14:paraId="36B2B0F5" w14:textId="77777777" w:rsidR="00C465DF" w:rsidRDefault="00C465DF" w:rsidP="00C465DF">
      <w:pPr>
        <w:pStyle w:val="ae"/>
        <w:shd w:val="clear" w:color="auto" w:fill="FFFFFF"/>
        <w:spacing w:before="0" w:beforeAutospacing="0" w:after="0" w:afterAutospacing="0"/>
        <w:rPr>
          <w:rFonts w:ascii="Arial" w:hAnsi="Arial" w:cs="Arial"/>
          <w:color w:val="414141"/>
          <w:sz w:val="21"/>
          <w:szCs w:val="21"/>
        </w:rPr>
      </w:pPr>
      <w:r>
        <w:rPr>
          <w:rStyle w:val="af"/>
          <w:rFonts w:ascii="Arial" w:hAnsi="Arial" w:cs="Arial"/>
          <w:color w:val="414141"/>
          <w:sz w:val="21"/>
          <w:szCs w:val="21"/>
        </w:rPr>
        <w:t>二、融合方案：结构化分权</w:t>
      </w:r>
      <w:r>
        <w:rPr>
          <w:rStyle w:val="af"/>
          <w:rFonts w:ascii="Arial" w:hAnsi="Arial" w:cs="Arial"/>
          <w:color w:val="414141"/>
          <w:sz w:val="21"/>
          <w:szCs w:val="21"/>
        </w:rPr>
        <w:t xml:space="preserve"> + </w:t>
      </w:r>
      <w:r>
        <w:rPr>
          <w:rStyle w:val="af"/>
          <w:rFonts w:ascii="Arial" w:hAnsi="Arial" w:cs="Arial"/>
          <w:color w:val="414141"/>
          <w:sz w:val="21"/>
          <w:szCs w:val="21"/>
        </w:rPr>
        <w:t>事务分层</w:t>
      </w:r>
      <w:r>
        <w:rPr>
          <w:rStyle w:val="af"/>
          <w:rFonts w:ascii="Arial" w:hAnsi="Arial" w:cs="Arial"/>
          <w:color w:val="414141"/>
          <w:sz w:val="21"/>
          <w:szCs w:val="21"/>
        </w:rPr>
        <w:t xml:space="preserve"> + </w:t>
      </w:r>
      <w:r>
        <w:rPr>
          <w:rStyle w:val="af"/>
          <w:rFonts w:ascii="Arial" w:hAnsi="Arial" w:cs="Arial"/>
          <w:color w:val="414141"/>
          <w:sz w:val="21"/>
          <w:szCs w:val="21"/>
        </w:rPr>
        <w:t>世界互联</w:t>
      </w:r>
      <w:r>
        <w:rPr>
          <w:rStyle w:val="af"/>
          <w:rFonts w:ascii="Arial" w:hAnsi="Arial" w:cs="Arial"/>
          <w:color w:val="414141"/>
          <w:sz w:val="21"/>
          <w:szCs w:val="21"/>
        </w:rPr>
        <w:t>-</w:t>
      </w:r>
    </w:p>
    <w:p w14:paraId="003B6F64" w14:textId="77777777" w:rsidR="00C465DF" w:rsidRDefault="00C465DF" w:rsidP="00C465DF">
      <w:pPr>
        <w:pStyle w:val="ae"/>
        <w:shd w:val="clear" w:color="auto" w:fill="FFFFFF"/>
        <w:spacing w:before="0" w:beforeAutospacing="0" w:after="0" w:afterAutospacing="0"/>
        <w:rPr>
          <w:rFonts w:ascii="Arial" w:hAnsi="Arial" w:cs="Arial"/>
          <w:color w:val="414141"/>
          <w:sz w:val="21"/>
          <w:szCs w:val="21"/>
        </w:rPr>
      </w:pPr>
    </w:p>
    <w:p w14:paraId="032CEE47" w14:textId="77777777" w:rsidR="00C465DF" w:rsidRDefault="00C465DF" w:rsidP="00C465DF">
      <w:pPr>
        <w:pStyle w:val="ae"/>
        <w:shd w:val="clear" w:color="auto" w:fill="FFFFFF"/>
        <w:spacing w:before="0" w:beforeAutospacing="0" w:after="0" w:afterAutospacing="0"/>
        <w:rPr>
          <w:rFonts w:ascii="Arial" w:hAnsi="Arial" w:cs="Arial"/>
          <w:color w:val="414141"/>
          <w:sz w:val="21"/>
          <w:szCs w:val="21"/>
        </w:rPr>
      </w:pPr>
      <w:r>
        <w:rPr>
          <w:rFonts w:ascii="Arial" w:hAnsi="Arial" w:cs="Arial"/>
          <w:color w:val="414141"/>
          <w:sz w:val="21"/>
          <w:szCs w:val="21"/>
        </w:rPr>
        <w:t>（</w:t>
      </w:r>
      <w:r>
        <w:rPr>
          <w:rFonts w:ascii="Arial" w:hAnsi="Arial" w:cs="Arial"/>
          <w:color w:val="414141"/>
          <w:sz w:val="21"/>
          <w:szCs w:val="21"/>
        </w:rPr>
        <w:t>1</w:t>
      </w:r>
      <w:r>
        <w:rPr>
          <w:rFonts w:ascii="Arial" w:hAnsi="Arial" w:cs="Arial"/>
          <w:color w:val="414141"/>
          <w:sz w:val="21"/>
          <w:szCs w:val="21"/>
        </w:rPr>
        <w:t>）结构化的分权</w:t>
      </w:r>
      <w:r>
        <w:rPr>
          <w:rFonts w:ascii="Arial" w:hAnsi="Arial" w:cs="Arial"/>
          <w:color w:val="414141"/>
          <w:sz w:val="21"/>
          <w:szCs w:val="21"/>
        </w:rPr>
        <w:br/>
        <w:t xml:space="preserve">        </w:t>
      </w:r>
      <w:r>
        <w:rPr>
          <w:rFonts w:ascii="Arial" w:hAnsi="Arial" w:cs="Arial"/>
          <w:color w:val="414141"/>
          <w:sz w:val="21"/>
          <w:szCs w:val="21"/>
        </w:rPr>
        <w:t>权力集中于目标层：所有重大方向性决策（是否进口、进口规模、能源结构比例）仍由中央</w:t>
      </w:r>
      <w:r>
        <w:rPr>
          <w:rFonts w:ascii="Arial" w:hAnsi="Arial" w:cs="Arial"/>
          <w:color w:val="414141"/>
          <w:sz w:val="21"/>
          <w:szCs w:val="21"/>
        </w:rPr>
        <w:t xml:space="preserve"> AI </w:t>
      </w:r>
      <w:r>
        <w:rPr>
          <w:rFonts w:ascii="Arial" w:hAnsi="Arial" w:cs="Arial"/>
          <w:color w:val="414141"/>
          <w:sz w:val="21"/>
          <w:szCs w:val="21"/>
        </w:rPr>
        <w:t>决定。</w:t>
      </w:r>
      <w:r>
        <w:rPr>
          <w:rFonts w:ascii="Arial" w:hAnsi="Arial" w:cs="Arial"/>
          <w:color w:val="414141"/>
          <w:sz w:val="21"/>
          <w:szCs w:val="21"/>
        </w:rPr>
        <w:br/>
      </w:r>
      <w:r>
        <w:rPr>
          <w:rFonts w:ascii="Arial" w:hAnsi="Arial" w:cs="Arial"/>
          <w:color w:val="414141"/>
          <w:sz w:val="21"/>
          <w:szCs w:val="21"/>
        </w:rPr>
        <w:t>执行与信任下放于协议层：跨世界能源贸易的执行、结算、履约监督，不由任何单一世界</w:t>
      </w:r>
      <w:r>
        <w:rPr>
          <w:rFonts w:ascii="Arial" w:hAnsi="Arial" w:cs="Arial"/>
          <w:color w:val="414141"/>
          <w:sz w:val="21"/>
          <w:szCs w:val="21"/>
        </w:rPr>
        <w:lastRenderedPageBreak/>
        <w:t>或</w:t>
      </w:r>
      <w:r>
        <w:rPr>
          <w:rFonts w:ascii="Arial" w:hAnsi="Arial" w:cs="Arial"/>
          <w:color w:val="414141"/>
          <w:sz w:val="21"/>
          <w:szCs w:val="21"/>
        </w:rPr>
        <w:t xml:space="preserve"> AI </w:t>
      </w:r>
      <w:r>
        <w:rPr>
          <w:rFonts w:ascii="Arial" w:hAnsi="Arial" w:cs="Arial"/>
          <w:color w:val="414141"/>
          <w:sz w:val="21"/>
          <w:szCs w:val="21"/>
        </w:rPr>
        <w:t>控制，而交由区块链系统完成。</w:t>
      </w:r>
      <w:r>
        <w:rPr>
          <w:rFonts w:ascii="Arial" w:hAnsi="Arial" w:cs="Arial"/>
          <w:color w:val="414141"/>
          <w:sz w:val="21"/>
          <w:szCs w:val="21"/>
        </w:rPr>
        <w:br/>
        <w:t xml:space="preserve">        </w:t>
      </w:r>
      <w:r>
        <w:rPr>
          <w:rFonts w:ascii="Arial" w:hAnsi="Arial" w:cs="Arial"/>
          <w:color w:val="414141"/>
          <w:sz w:val="21"/>
          <w:szCs w:val="21"/>
        </w:rPr>
        <w:t>分权不是</w:t>
      </w:r>
      <w:r>
        <w:rPr>
          <w:rFonts w:ascii="Arial" w:hAnsi="Arial" w:cs="Arial"/>
          <w:color w:val="414141"/>
          <w:sz w:val="21"/>
          <w:szCs w:val="21"/>
        </w:rPr>
        <w:t>“</w:t>
      </w:r>
      <w:r>
        <w:rPr>
          <w:rFonts w:ascii="Arial" w:hAnsi="Arial" w:cs="Arial"/>
          <w:color w:val="414141"/>
          <w:sz w:val="21"/>
          <w:szCs w:val="21"/>
        </w:rPr>
        <w:t>谁来决定</w:t>
      </w:r>
      <w:r>
        <w:rPr>
          <w:rFonts w:ascii="Arial" w:hAnsi="Arial" w:cs="Arial"/>
          <w:color w:val="414141"/>
          <w:sz w:val="21"/>
          <w:szCs w:val="21"/>
        </w:rPr>
        <w:t>”</w:t>
      </w:r>
      <w:r>
        <w:rPr>
          <w:rFonts w:ascii="Arial" w:hAnsi="Arial" w:cs="Arial"/>
          <w:color w:val="414141"/>
          <w:sz w:val="21"/>
          <w:szCs w:val="21"/>
        </w:rPr>
        <w:t>，而是</w:t>
      </w:r>
      <w:r>
        <w:rPr>
          <w:rFonts w:ascii="Arial" w:hAnsi="Arial" w:cs="Arial"/>
          <w:color w:val="414141"/>
          <w:sz w:val="21"/>
          <w:szCs w:val="21"/>
        </w:rPr>
        <w:t>“</w:t>
      </w:r>
      <w:r>
        <w:rPr>
          <w:rFonts w:ascii="Arial" w:hAnsi="Arial" w:cs="Arial"/>
          <w:color w:val="414141"/>
          <w:sz w:val="21"/>
          <w:szCs w:val="21"/>
        </w:rPr>
        <w:t>谁来保证不被违约</w:t>
      </w:r>
      <w:r>
        <w:rPr>
          <w:rFonts w:ascii="Arial" w:hAnsi="Arial" w:cs="Arial"/>
          <w:color w:val="414141"/>
          <w:sz w:val="21"/>
          <w:szCs w:val="21"/>
        </w:rPr>
        <w:t>”</w:t>
      </w:r>
      <w:r>
        <w:rPr>
          <w:rFonts w:ascii="Arial" w:hAnsi="Arial" w:cs="Arial"/>
          <w:color w:val="414141"/>
          <w:sz w:val="21"/>
          <w:szCs w:val="21"/>
        </w:rPr>
        <w:t>。</w:t>
      </w:r>
    </w:p>
    <w:p w14:paraId="6DBDCDF1" w14:textId="77777777" w:rsidR="00C465DF" w:rsidRDefault="00C465DF" w:rsidP="00C465DF">
      <w:pPr>
        <w:pStyle w:val="ae"/>
        <w:shd w:val="clear" w:color="auto" w:fill="FFFFFF"/>
        <w:spacing w:before="0" w:beforeAutospacing="0" w:after="0" w:afterAutospacing="0"/>
        <w:rPr>
          <w:rFonts w:ascii="Arial" w:hAnsi="Arial" w:cs="Arial"/>
          <w:color w:val="414141"/>
          <w:sz w:val="21"/>
          <w:szCs w:val="21"/>
        </w:rPr>
      </w:pPr>
    </w:p>
    <w:p w14:paraId="25928EF3" w14:textId="77777777" w:rsidR="00C465DF" w:rsidRDefault="00C465DF" w:rsidP="00C465DF">
      <w:pPr>
        <w:pStyle w:val="ae"/>
        <w:shd w:val="clear" w:color="auto" w:fill="FFFFFF"/>
        <w:spacing w:before="0" w:beforeAutospacing="0" w:after="0" w:afterAutospacing="0"/>
        <w:rPr>
          <w:rFonts w:ascii="Arial" w:hAnsi="Arial" w:cs="Arial"/>
          <w:color w:val="414141"/>
          <w:sz w:val="21"/>
          <w:szCs w:val="21"/>
        </w:rPr>
      </w:pPr>
      <w:r>
        <w:rPr>
          <w:rFonts w:ascii="Arial" w:hAnsi="Arial" w:cs="Arial"/>
          <w:color w:val="414141"/>
          <w:sz w:val="21"/>
          <w:szCs w:val="21"/>
        </w:rPr>
        <w:t>（</w:t>
      </w:r>
      <w:r>
        <w:rPr>
          <w:rFonts w:ascii="Arial" w:hAnsi="Arial" w:cs="Arial"/>
          <w:color w:val="414141"/>
          <w:sz w:val="21"/>
          <w:szCs w:val="21"/>
        </w:rPr>
        <w:t>2</w:t>
      </w:r>
      <w:r>
        <w:rPr>
          <w:rFonts w:ascii="Arial" w:hAnsi="Arial" w:cs="Arial"/>
          <w:color w:val="414141"/>
          <w:sz w:val="21"/>
          <w:szCs w:val="21"/>
        </w:rPr>
        <w:t>）事务上的分层</w:t>
      </w:r>
      <w:r>
        <w:rPr>
          <w:rFonts w:ascii="Arial" w:hAnsi="Arial" w:cs="Arial"/>
          <w:color w:val="414141"/>
          <w:sz w:val="21"/>
          <w:szCs w:val="21"/>
        </w:rPr>
        <w:br/>
      </w:r>
      <w:r>
        <w:rPr>
          <w:rFonts w:ascii="Arial" w:hAnsi="Arial" w:cs="Arial"/>
          <w:color w:val="414141"/>
          <w:sz w:val="21"/>
          <w:szCs w:val="21"/>
        </w:rPr>
        <w:t>战略层：主体为中央超级</w:t>
      </w:r>
      <w:r>
        <w:rPr>
          <w:rFonts w:ascii="Arial" w:hAnsi="Arial" w:cs="Arial"/>
          <w:color w:val="414141"/>
          <w:sz w:val="21"/>
          <w:szCs w:val="21"/>
        </w:rPr>
        <w:t xml:space="preserve"> AI</w:t>
      </w:r>
      <w:r>
        <w:rPr>
          <w:rFonts w:ascii="Arial" w:hAnsi="Arial" w:cs="Arial"/>
          <w:color w:val="414141"/>
          <w:sz w:val="21"/>
          <w:szCs w:val="21"/>
        </w:rPr>
        <w:t>；技术为强</w:t>
      </w:r>
      <w:r>
        <w:rPr>
          <w:rFonts w:ascii="Arial" w:hAnsi="Arial" w:cs="Arial"/>
          <w:color w:val="414141"/>
          <w:sz w:val="21"/>
          <w:szCs w:val="21"/>
        </w:rPr>
        <w:t xml:space="preserve"> AI </w:t>
      </w:r>
      <w:r>
        <w:rPr>
          <w:rFonts w:ascii="Arial" w:hAnsi="Arial" w:cs="Arial"/>
          <w:color w:val="414141"/>
          <w:sz w:val="21"/>
          <w:szCs w:val="21"/>
        </w:rPr>
        <w:t>决策系统；职能为能源战略、风险容忍度、长期规划。</w:t>
      </w:r>
      <w:r>
        <w:rPr>
          <w:rFonts w:ascii="Arial" w:hAnsi="Arial" w:cs="Arial"/>
          <w:color w:val="414141"/>
          <w:sz w:val="21"/>
          <w:szCs w:val="21"/>
        </w:rPr>
        <w:br/>
      </w:r>
      <w:r>
        <w:rPr>
          <w:rFonts w:ascii="Arial" w:hAnsi="Arial" w:cs="Arial"/>
          <w:color w:val="414141"/>
          <w:sz w:val="21"/>
          <w:szCs w:val="21"/>
        </w:rPr>
        <w:t>协议层：主体为多世界联盟；技术为区块链</w:t>
      </w:r>
      <w:r>
        <w:rPr>
          <w:rFonts w:ascii="Arial" w:hAnsi="Arial" w:cs="Arial"/>
          <w:color w:val="414141"/>
          <w:sz w:val="21"/>
          <w:szCs w:val="21"/>
        </w:rPr>
        <w:t xml:space="preserve"> + </w:t>
      </w:r>
      <w:r>
        <w:rPr>
          <w:rFonts w:ascii="Arial" w:hAnsi="Arial" w:cs="Arial"/>
          <w:color w:val="414141"/>
          <w:sz w:val="21"/>
          <w:szCs w:val="21"/>
        </w:rPr>
        <w:t>智能合约；职能为煤炭供应数量、价格、违约惩罚。</w:t>
      </w:r>
      <w:r>
        <w:rPr>
          <w:rFonts w:ascii="Arial" w:hAnsi="Arial" w:cs="Arial"/>
          <w:color w:val="414141"/>
          <w:sz w:val="21"/>
          <w:szCs w:val="21"/>
        </w:rPr>
        <w:br/>
      </w:r>
      <w:r>
        <w:rPr>
          <w:rFonts w:ascii="Arial" w:hAnsi="Arial" w:cs="Arial"/>
          <w:color w:val="414141"/>
          <w:sz w:val="21"/>
          <w:szCs w:val="21"/>
        </w:rPr>
        <w:t>执行层：主体为物流与能源系统；技术为自动化系统；职能为实际运输、储存、调度。</w:t>
      </w:r>
      <w:r>
        <w:rPr>
          <w:rFonts w:ascii="Arial" w:hAnsi="Arial" w:cs="Arial"/>
          <w:color w:val="414141"/>
          <w:sz w:val="21"/>
          <w:szCs w:val="21"/>
        </w:rPr>
        <w:br/>
      </w:r>
      <w:r>
        <w:rPr>
          <w:rFonts w:ascii="Arial" w:hAnsi="Arial" w:cs="Arial"/>
          <w:color w:val="414141"/>
          <w:sz w:val="21"/>
          <w:szCs w:val="21"/>
        </w:rPr>
        <w:t>区块链只存在于协议层，不介入价值判断，仅确保规则被严格执行。</w:t>
      </w:r>
    </w:p>
    <w:p w14:paraId="0282D660" w14:textId="77777777" w:rsidR="00C465DF" w:rsidRDefault="00C465DF" w:rsidP="00C465DF">
      <w:pPr>
        <w:pStyle w:val="ae"/>
        <w:shd w:val="clear" w:color="auto" w:fill="FFFFFF"/>
        <w:spacing w:before="0" w:beforeAutospacing="0" w:after="0" w:afterAutospacing="0"/>
        <w:rPr>
          <w:rFonts w:ascii="Arial" w:hAnsi="Arial" w:cs="Arial"/>
          <w:color w:val="414141"/>
          <w:sz w:val="21"/>
          <w:szCs w:val="21"/>
        </w:rPr>
      </w:pPr>
    </w:p>
    <w:p w14:paraId="7066C909" w14:textId="77777777" w:rsidR="00C465DF" w:rsidRDefault="00C465DF" w:rsidP="00C465DF">
      <w:pPr>
        <w:pStyle w:val="ae"/>
        <w:shd w:val="clear" w:color="auto" w:fill="FFFFFF"/>
        <w:spacing w:before="0" w:beforeAutospacing="0" w:after="0" w:afterAutospacing="0"/>
        <w:rPr>
          <w:rFonts w:ascii="Arial" w:hAnsi="Arial" w:cs="Arial"/>
          <w:color w:val="414141"/>
          <w:sz w:val="21"/>
          <w:szCs w:val="21"/>
        </w:rPr>
      </w:pPr>
      <w:r>
        <w:rPr>
          <w:rFonts w:ascii="Arial" w:hAnsi="Arial" w:cs="Arial"/>
          <w:color w:val="414141"/>
          <w:sz w:val="21"/>
          <w:szCs w:val="21"/>
        </w:rPr>
        <w:t>（</w:t>
      </w:r>
      <w:r>
        <w:rPr>
          <w:rFonts w:ascii="Arial" w:hAnsi="Arial" w:cs="Arial"/>
          <w:color w:val="414141"/>
          <w:sz w:val="21"/>
          <w:szCs w:val="21"/>
        </w:rPr>
        <w:t>3</w:t>
      </w:r>
      <w:r>
        <w:rPr>
          <w:rFonts w:ascii="Arial" w:hAnsi="Arial" w:cs="Arial"/>
          <w:color w:val="414141"/>
          <w:sz w:val="21"/>
          <w:szCs w:val="21"/>
        </w:rPr>
        <w:t>）互联互通</w:t>
      </w:r>
      <w:r>
        <w:rPr>
          <w:rFonts w:ascii="Arial" w:hAnsi="Arial" w:cs="Arial"/>
          <w:color w:val="414141"/>
          <w:sz w:val="21"/>
          <w:szCs w:val="21"/>
        </w:rPr>
        <w:br/>
      </w:r>
      <w:r>
        <w:rPr>
          <w:rFonts w:ascii="Arial" w:hAnsi="Arial" w:cs="Arial"/>
          <w:color w:val="414141"/>
          <w:sz w:val="21"/>
          <w:szCs w:val="21"/>
        </w:rPr>
        <w:t>各百万立方世界以</w:t>
      </w:r>
      <w:r>
        <w:rPr>
          <w:rFonts w:ascii="Arial" w:hAnsi="Arial" w:cs="Arial"/>
          <w:color w:val="414141"/>
          <w:sz w:val="21"/>
          <w:szCs w:val="21"/>
        </w:rPr>
        <w:t>“</w:t>
      </w:r>
      <w:r>
        <w:rPr>
          <w:rFonts w:ascii="Arial" w:hAnsi="Arial" w:cs="Arial"/>
          <w:color w:val="414141"/>
          <w:sz w:val="21"/>
          <w:szCs w:val="21"/>
        </w:rPr>
        <w:t>主权</w:t>
      </w:r>
      <w:r>
        <w:rPr>
          <w:rFonts w:ascii="Arial" w:hAnsi="Arial" w:cs="Arial"/>
          <w:color w:val="414141"/>
          <w:sz w:val="21"/>
          <w:szCs w:val="21"/>
        </w:rPr>
        <w:t xml:space="preserve"> AI </w:t>
      </w:r>
      <w:r>
        <w:rPr>
          <w:rFonts w:ascii="Arial" w:hAnsi="Arial" w:cs="Arial"/>
          <w:color w:val="414141"/>
          <w:sz w:val="21"/>
          <w:szCs w:val="21"/>
        </w:rPr>
        <w:t>实体</w:t>
      </w:r>
      <w:r>
        <w:rPr>
          <w:rFonts w:ascii="Arial" w:hAnsi="Arial" w:cs="Arial"/>
          <w:color w:val="414141"/>
          <w:sz w:val="21"/>
          <w:szCs w:val="21"/>
        </w:rPr>
        <w:t>”</w:t>
      </w:r>
      <w:r>
        <w:rPr>
          <w:rFonts w:ascii="Arial" w:hAnsi="Arial" w:cs="Arial"/>
          <w:color w:val="414141"/>
          <w:sz w:val="21"/>
          <w:szCs w:val="21"/>
        </w:rPr>
        <w:t>身份加入跨世界能源链。</w:t>
      </w:r>
      <w:r>
        <w:rPr>
          <w:rFonts w:ascii="Arial" w:hAnsi="Arial" w:cs="Arial"/>
          <w:color w:val="414141"/>
          <w:sz w:val="21"/>
          <w:szCs w:val="21"/>
        </w:rPr>
        <w:br/>
      </w:r>
      <w:r>
        <w:rPr>
          <w:rFonts w:ascii="Arial" w:hAnsi="Arial" w:cs="Arial"/>
          <w:color w:val="414141"/>
          <w:sz w:val="21"/>
          <w:szCs w:val="21"/>
        </w:rPr>
        <w:t>所有能源协议以智能合约形式公开、可验证、不可单方篡改。</w:t>
      </w:r>
      <w:r>
        <w:rPr>
          <w:rFonts w:ascii="Arial" w:hAnsi="Arial" w:cs="Arial"/>
          <w:color w:val="414141"/>
          <w:sz w:val="21"/>
          <w:szCs w:val="21"/>
        </w:rPr>
        <w:br/>
      </w:r>
      <w:r>
        <w:rPr>
          <w:rFonts w:ascii="Arial" w:hAnsi="Arial" w:cs="Arial"/>
          <w:color w:val="414141"/>
          <w:sz w:val="21"/>
          <w:szCs w:val="21"/>
        </w:rPr>
        <w:t>煤炭供应、航线护航、结算周期等关键条款自动触发与结算，避免政治博弈与人为失信。</w:t>
      </w:r>
      <w:r>
        <w:rPr>
          <w:rFonts w:ascii="Arial" w:hAnsi="Arial" w:cs="Arial"/>
          <w:color w:val="414141"/>
          <w:sz w:val="21"/>
          <w:szCs w:val="21"/>
        </w:rPr>
        <w:br/>
      </w:r>
      <w:r>
        <w:rPr>
          <w:rFonts w:ascii="Arial" w:hAnsi="Arial" w:cs="Arial"/>
          <w:color w:val="414141"/>
          <w:sz w:val="21"/>
          <w:szCs w:val="21"/>
        </w:rPr>
        <w:t>一旦违约，系统自动启动惩罚、替代供应或能源结构应急切换方案。</w:t>
      </w:r>
      <w:r>
        <w:rPr>
          <w:rFonts w:ascii="Arial" w:hAnsi="Arial" w:cs="Arial"/>
          <w:color w:val="414141"/>
          <w:sz w:val="21"/>
          <w:szCs w:val="21"/>
        </w:rPr>
        <w:br/>
      </w:r>
      <w:r>
        <w:rPr>
          <w:rFonts w:ascii="Arial" w:hAnsi="Arial" w:cs="Arial"/>
          <w:color w:val="414141"/>
          <w:sz w:val="21"/>
          <w:szCs w:val="21"/>
        </w:rPr>
        <w:t>这使得</w:t>
      </w:r>
      <w:r>
        <w:rPr>
          <w:rFonts w:ascii="Arial" w:hAnsi="Arial" w:cs="Arial"/>
          <w:color w:val="414141"/>
          <w:sz w:val="21"/>
          <w:szCs w:val="21"/>
        </w:rPr>
        <w:t>“</w:t>
      </w:r>
      <w:r>
        <w:rPr>
          <w:rFonts w:ascii="Arial" w:hAnsi="Arial" w:cs="Arial"/>
          <w:color w:val="414141"/>
          <w:sz w:val="21"/>
          <w:szCs w:val="21"/>
        </w:rPr>
        <w:t>国际联系</w:t>
      </w:r>
      <w:r>
        <w:rPr>
          <w:rFonts w:ascii="Arial" w:hAnsi="Arial" w:cs="Arial"/>
          <w:color w:val="414141"/>
          <w:sz w:val="21"/>
          <w:szCs w:val="21"/>
        </w:rPr>
        <w:t>”</w:t>
      </w:r>
      <w:r>
        <w:rPr>
          <w:rFonts w:ascii="Arial" w:hAnsi="Arial" w:cs="Arial"/>
          <w:color w:val="414141"/>
          <w:sz w:val="21"/>
          <w:szCs w:val="21"/>
        </w:rPr>
        <w:t>不再依赖道德承诺，而依赖</w:t>
      </w:r>
      <w:r>
        <w:rPr>
          <w:rFonts w:ascii="Arial" w:hAnsi="Arial" w:cs="Arial"/>
          <w:color w:val="414141"/>
          <w:sz w:val="21"/>
          <w:szCs w:val="21"/>
        </w:rPr>
        <w:t>“</w:t>
      </w:r>
      <w:r>
        <w:rPr>
          <w:rFonts w:ascii="Arial" w:hAnsi="Arial" w:cs="Arial"/>
          <w:color w:val="414141"/>
          <w:sz w:val="21"/>
          <w:szCs w:val="21"/>
        </w:rPr>
        <w:t>代码与算力约束</w:t>
      </w:r>
      <w:r>
        <w:rPr>
          <w:rFonts w:ascii="Arial" w:hAnsi="Arial" w:cs="Arial"/>
          <w:color w:val="414141"/>
          <w:sz w:val="21"/>
          <w:szCs w:val="21"/>
        </w:rPr>
        <w:t>”</w:t>
      </w:r>
      <w:r>
        <w:rPr>
          <w:rFonts w:ascii="Arial" w:hAnsi="Arial" w:cs="Arial"/>
          <w:color w:val="414141"/>
          <w:sz w:val="21"/>
          <w:szCs w:val="21"/>
        </w:rPr>
        <w:t>。</w:t>
      </w:r>
    </w:p>
    <w:p w14:paraId="323B45E6" w14:textId="77777777" w:rsidR="00C465DF" w:rsidRDefault="00C465DF" w:rsidP="00C465DF">
      <w:pPr>
        <w:pStyle w:val="ae"/>
        <w:shd w:val="clear" w:color="auto" w:fill="FFFFFF"/>
        <w:spacing w:before="0" w:beforeAutospacing="0" w:after="0" w:afterAutospacing="0"/>
        <w:rPr>
          <w:rFonts w:ascii="Arial" w:hAnsi="Arial" w:cs="Arial"/>
          <w:color w:val="414141"/>
          <w:sz w:val="21"/>
          <w:szCs w:val="21"/>
        </w:rPr>
      </w:pPr>
    </w:p>
    <w:p w14:paraId="26F55B0D" w14:textId="77777777" w:rsidR="00C465DF" w:rsidRDefault="00C465DF" w:rsidP="00C465DF">
      <w:pPr>
        <w:pStyle w:val="ae"/>
        <w:shd w:val="clear" w:color="auto" w:fill="FFFFFF"/>
        <w:spacing w:before="0" w:beforeAutospacing="0" w:after="0" w:afterAutospacing="0"/>
        <w:rPr>
          <w:rFonts w:ascii="Arial" w:hAnsi="Arial" w:cs="Arial"/>
          <w:color w:val="414141"/>
          <w:sz w:val="21"/>
          <w:szCs w:val="21"/>
        </w:rPr>
      </w:pPr>
      <w:r>
        <w:rPr>
          <w:rStyle w:val="af"/>
          <w:rFonts w:ascii="Arial" w:hAnsi="Arial" w:cs="Arial"/>
          <w:color w:val="414141"/>
          <w:sz w:val="21"/>
          <w:szCs w:val="21"/>
        </w:rPr>
        <w:t>三、最终治理模式定义</w:t>
      </w:r>
      <w:r>
        <w:rPr>
          <w:rFonts w:ascii="Arial" w:hAnsi="Arial" w:cs="Arial"/>
          <w:color w:val="414141"/>
          <w:sz w:val="21"/>
          <w:szCs w:val="21"/>
        </w:rPr>
        <w:br/>
      </w:r>
      <w:r>
        <w:rPr>
          <w:rFonts w:ascii="Arial" w:hAnsi="Arial" w:cs="Arial"/>
          <w:color w:val="414141"/>
          <w:sz w:val="21"/>
          <w:szCs w:val="21"/>
        </w:rPr>
        <w:t>我们世界采用</w:t>
      </w:r>
      <w:r>
        <w:rPr>
          <w:rFonts w:ascii="Arial" w:hAnsi="Arial" w:cs="Arial"/>
          <w:color w:val="414141"/>
          <w:sz w:val="21"/>
          <w:szCs w:val="21"/>
        </w:rPr>
        <w:t xml:space="preserve">“AI </w:t>
      </w:r>
      <w:r>
        <w:rPr>
          <w:rFonts w:ascii="Arial" w:hAnsi="Arial" w:cs="Arial"/>
          <w:color w:val="414141"/>
          <w:sz w:val="21"/>
          <w:szCs w:val="21"/>
        </w:rPr>
        <w:t>集权决策</w:t>
      </w:r>
      <w:r>
        <w:rPr>
          <w:rFonts w:ascii="Arial" w:hAnsi="Arial" w:cs="Arial"/>
          <w:color w:val="414141"/>
          <w:sz w:val="21"/>
          <w:szCs w:val="21"/>
        </w:rPr>
        <w:t xml:space="preserve"> + </w:t>
      </w:r>
      <w:r>
        <w:rPr>
          <w:rFonts w:ascii="Arial" w:hAnsi="Arial" w:cs="Arial"/>
          <w:color w:val="414141"/>
          <w:sz w:val="21"/>
          <w:szCs w:val="21"/>
        </w:rPr>
        <w:t>区块链协议执行</w:t>
      </w:r>
      <w:r>
        <w:rPr>
          <w:rFonts w:ascii="Arial" w:hAnsi="Arial" w:cs="Arial"/>
          <w:color w:val="414141"/>
          <w:sz w:val="21"/>
          <w:szCs w:val="21"/>
        </w:rPr>
        <w:t>”</w:t>
      </w:r>
      <w:r>
        <w:rPr>
          <w:rFonts w:ascii="Arial" w:hAnsi="Arial" w:cs="Arial"/>
          <w:color w:val="414141"/>
          <w:sz w:val="21"/>
          <w:szCs w:val="21"/>
        </w:rPr>
        <w:t>的复合治理模式，</w:t>
      </w:r>
      <w:r>
        <w:rPr>
          <w:rFonts w:ascii="Arial" w:hAnsi="Arial" w:cs="Arial"/>
          <w:color w:val="414141"/>
          <w:sz w:val="21"/>
          <w:szCs w:val="21"/>
        </w:rPr>
        <w:t xml:space="preserve">AI </w:t>
      </w:r>
      <w:r>
        <w:rPr>
          <w:rFonts w:ascii="Arial" w:hAnsi="Arial" w:cs="Arial"/>
          <w:color w:val="414141"/>
          <w:sz w:val="21"/>
          <w:szCs w:val="21"/>
        </w:rPr>
        <w:t>负责判断什么是对文明最优的选择。</w:t>
      </w:r>
    </w:p>
    <w:p w14:paraId="2DB2DB0A" w14:textId="77777777" w:rsidR="00C465DF" w:rsidRDefault="00C465DF" w:rsidP="00C465DF">
      <w:pPr>
        <w:pStyle w:val="ae"/>
        <w:shd w:val="clear" w:color="auto" w:fill="FFFFFF"/>
        <w:spacing w:before="0" w:beforeAutospacing="0" w:after="0" w:afterAutospacing="0"/>
        <w:rPr>
          <w:rFonts w:ascii="Arial" w:hAnsi="Arial" w:cs="Arial"/>
          <w:color w:val="414141"/>
          <w:sz w:val="21"/>
          <w:szCs w:val="21"/>
        </w:rPr>
      </w:pPr>
      <w:r>
        <w:rPr>
          <w:rFonts w:ascii="Arial" w:hAnsi="Arial" w:cs="Arial"/>
          <w:color w:val="414141"/>
          <w:sz w:val="21"/>
          <w:szCs w:val="21"/>
        </w:rPr>
        <w:t>区块链负责确保不同世界在执行层面无法背叛选择。个体通过小</w:t>
      </w:r>
      <w:r>
        <w:rPr>
          <w:rFonts w:ascii="Arial" w:hAnsi="Arial" w:cs="Arial"/>
          <w:color w:val="414141"/>
          <w:sz w:val="21"/>
          <w:szCs w:val="21"/>
        </w:rPr>
        <w:t xml:space="preserve"> AI </w:t>
      </w:r>
      <w:r>
        <w:rPr>
          <w:rFonts w:ascii="Arial" w:hAnsi="Arial" w:cs="Arial"/>
          <w:color w:val="414141"/>
          <w:sz w:val="21"/>
          <w:szCs w:val="21"/>
        </w:rPr>
        <w:t>间接参与所有决策，但不被迫卷入低效博弈。</w:t>
      </w:r>
      <w:r>
        <w:rPr>
          <w:rFonts w:ascii="Arial" w:hAnsi="Arial" w:cs="Arial"/>
          <w:color w:val="414141"/>
          <w:sz w:val="21"/>
          <w:szCs w:val="21"/>
        </w:rPr>
        <w:br/>
      </w:r>
      <w:r>
        <w:rPr>
          <w:rFonts w:ascii="Arial" w:hAnsi="Arial" w:cs="Arial"/>
          <w:color w:val="414141"/>
          <w:sz w:val="21"/>
          <w:szCs w:val="21"/>
        </w:rPr>
        <w:t>世界之间通过协议而非信任维系合作。</w:t>
      </w:r>
    </w:p>
    <w:p w14:paraId="4189D5E4" w14:textId="77777777" w:rsidR="00C465DF" w:rsidRDefault="00C465DF" w:rsidP="00C465DF">
      <w:pPr>
        <w:pStyle w:val="ae"/>
        <w:shd w:val="clear" w:color="auto" w:fill="FFFFFF"/>
        <w:spacing w:before="0" w:beforeAutospacing="0" w:after="0" w:afterAutospacing="0"/>
        <w:rPr>
          <w:rFonts w:ascii="Arial" w:hAnsi="Arial" w:cs="Arial"/>
          <w:color w:val="414141"/>
          <w:sz w:val="21"/>
          <w:szCs w:val="21"/>
        </w:rPr>
      </w:pPr>
    </w:p>
    <w:p w14:paraId="5FDF5BB3" w14:textId="77777777" w:rsidR="00C465DF" w:rsidRDefault="00C465DF" w:rsidP="00C465DF">
      <w:pPr>
        <w:pStyle w:val="ae"/>
        <w:shd w:val="clear" w:color="auto" w:fill="FFFFFF"/>
        <w:spacing w:before="0" w:beforeAutospacing="0" w:after="0" w:afterAutospacing="0"/>
        <w:rPr>
          <w:rFonts w:ascii="Arial" w:hAnsi="Arial" w:cs="Arial"/>
          <w:color w:val="414141"/>
          <w:sz w:val="21"/>
          <w:szCs w:val="21"/>
        </w:rPr>
      </w:pPr>
      <w:r>
        <w:rPr>
          <w:rStyle w:val="af"/>
          <w:rFonts w:ascii="Arial" w:hAnsi="Arial" w:cs="Arial"/>
          <w:color w:val="414141"/>
          <w:sz w:val="21"/>
          <w:szCs w:val="21"/>
        </w:rPr>
        <w:t>四、意义总结</w:t>
      </w:r>
      <w:r>
        <w:rPr>
          <w:rFonts w:ascii="Arial" w:hAnsi="Arial" w:cs="Arial"/>
          <w:color w:val="414141"/>
          <w:sz w:val="21"/>
          <w:szCs w:val="21"/>
        </w:rPr>
        <w:br/>
      </w:r>
      <w:r>
        <w:rPr>
          <w:rFonts w:ascii="Arial" w:hAnsi="Arial" w:cs="Arial"/>
          <w:color w:val="414141"/>
          <w:sz w:val="21"/>
          <w:szCs w:val="21"/>
        </w:rPr>
        <w:t>该模式解决了：</w:t>
      </w:r>
    </w:p>
    <w:p w14:paraId="16CDD3FF" w14:textId="77777777" w:rsidR="00C465DF" w:rsidRDefault="00C465DF" w:rsidP="00C465DF">
      <w:pPr>
        <w:pStyle w:val="ae"/>
        <w:shd w:val="clear" w:color="auto" w:fill="FFFFFF"/>
        <w:spacing w:before="0" w:beforeAutospacing="0" w:after="0" w:afterAutospacing="0"/>
        <w:rPr>
          <w:rFonts w:ascii="Arial" w:hAnsi="Arial" w:cs="Arial"/>
          <w:color w:val="414141"/>
          <w:sz w:val="21"/>
          <w:szCs w:val="21"/>
        </w:rPr>
      </w:pPr>
      <w:r>
        <w:rPr>
          <w:rFonts w:ascii="Arial" w:hAnsi="Arial" w:cs="Arial"/>
          <w:color w:val="414141"/>
          <w:sz w:val="21"/>
          <w:szCs w:val="21"/>
        </w:rPr>
        <w:t>集权效率与分权可信之间的冲突。</w:t>
      </w:r>
      <w:r>
        <w:rPr>
          <w:rFonts w:ascii="Arial" w:hAnsi="Arial" w:cs="Arial"/>
          <w:color w:val="414141"/>
          <w:sz w:val="21"/>
          <w:szCs w:val="21"/>
        </w:rPr>
        <w:br/>
      </w:r>
      <w:r>
        <w:rPr>
          <w:rFonts w:ascii="Arial" w:hAnsi="Arial" w:cs="Arial"/>
          <w:color w:val="414141"/>
          <w:sz w:val="21"/>
          <w:szCs w:val="21"/>
        </w:rPr>
        <w:t>解决了单一世界无法独立解决的能源依赖问题。</w:t>
      </w:r>
      <w:r>
        <w:rPr>
          <w:rFonts w:ascii="Arial" w:hAnsi="Arial" w:cs="Arial"/>
          <w:color w:val="414141"/>
          <w:sz w:val="21"/>
          <w:szCs w:val="21"/>
        </w:rPr>
        <w:br/>
      </w:r>
      <w:r>
        <w:rPr>
          <w:rFonts w:ascii="Arial" w:hAnsi="Arial" w:cs="Arial"/>
          <w:color w:val="414141"/>
          <w:sz w:val="21"/>
          <w:szCs w:val="21"/>
        </w:rPr>
        <w:t>解决了跨文明合作中</w:t>
      </w:r>
      <w:r>
        <w:rPr>
          <w:rFonts w:ascii="Arial" w:hAnsi="Arial" w:cs="Arial"/>
          <w:color w:val="414141"/>
          <w:sz w:val="21"/>
          <w:szCs w:val="21"/>
        </w:rPr>
        <w:t>“</w:t>
      </w:r>
      <w:r>
        <w:rPr>
          <w:rFonts w:ascii="Arial" w:hAnsi="Arial" w:cs="Arial"/>
          <w:color w:val="414141"/>
          <w:sz w:val="21"/>
          <w:szCs w:val="21"/>
        </w:rPr>
        <w:t>信任成本过高</w:t>
      </w:r>
      <w:r>
        <w:rPr>
          <w:rFonts w:ascii="Arial" w:hAnsi="Arial" w:cs="Arial"/>
          <w:color w:val="414141"/>
          <w:sz w:val="21"/>
          <w:szCs w:val="21"/>
        </w:rPr>
        <w:t>”</w:t>
      </w:r>
      <w:r>
        <w:rPr>
          <w:rFonts w:ascii="Arial" w:hAnsi="Arial" w:cs="Arial"/>
          <w:color w:val="414141"/>
          <w:sz w:val="21"/>
          <w:szCs w:val="21"/>
        </w:rPr>
        <w:t>的根本障碍。</w:t>
      </w:r>
    </w:p>
    <w:p w14:paraId="714A9BAD" w14:textId="77777777" w:rsidR="00C465DF" w:rsidRDefault="00C465DF" w:rsidP="00C465DF">
      <w:pPr>
        <w:pStyle w:val="ae"/>
        <w:shd w:val="clear" w:color="auto" w:fill="FFFFFF"/>
        <w:spacing w:before="0" w:beforeAutospacing="0" w:after="0" w:afterAutospacing="0"/>
        <w:rPr>
          <w:rFonts w:ascii="Arial" w:hAnsi="Arial" w:cs="Arial"/>
          <w:color w:val="414141"/>
          <w:sz w:val="21"/>
          <w:szCs w:val="21"/>
        </w:rPr>
      </w:pPr>
      <w:r>
        <w:rPr>
          <w:rFonts w:ascii="Arial" w:hAnsi="Arial" w:cs="Arial"/>
          <w:color w:val="414141"/>
          <w:sz w:val="21"/>
          <w:szCs w:val="21"/>
        </w:rPr>
        <w:br/>
      </w:r>
      <w:r>
        <w:rPr>
          <w:rFonts w:ascii="Arial" w:hAnsi="Arial" w:cs="Arial"/>
          <w:color w:val="414141"/>
          <w:sz w:val="21"/>
          <w:szCs w:val="21"/>
        </w:rPr>
        <w:t>它不是去中心化的乌托邦，也不是绝对集权的技术独裁，而是一种</w:t>
      </w:r>
      <w:r>
        <w:rPr>
          <w:rFonts w:ascii="Arial" w:hAnsi="Arial" w:cs="Arial"/>
          <w:color w:val="414141"/>
          <w:sz w:val="21"/>
          <w:szCs w:val="21"/>
        </w:rPr>
        <w:t>“</w:t>
      </w:r>
      <w:r>
        <w:rPr>
          <w:rFonts w:ascii="Arial" w:hAnsi="Arial" w:cs="Arial"/>
          <w:color w:val="414141"/>
          <w:sz w:val="21"/>
          <w:szCs w:val="21"/>
        </w:rPr>
        <w:t>以超级</w:t>
      </w:r>
      <w:r>
        <w:rPr>
          <w:rFonts w:ascii="Arial" w:hAnsi="Arial" w:cs="Arial"/>
          <w:color w:val="414141"/>
          <w:sz w:val="21"/>
          <w:szCs w:val="21"/>
        </w:rPr>
        <w:t xml:space="preserve"> AI </w:t>
      </w:r>
      <w:r>
        <w:rPr>
          <w:rFonts w:ascii="Arial" w:hAnsi="Arial" w:cs="Arial"/>
          <w:color w:val="414141"/>
          <w:sz w:val="21"/>
          <w:szCs w:val="21"/>
        </w:rPr>
        <w:t>为核心、以协议为边界</w:t>
      </w:r>
      <w:r>
        <w:rPr>
          <w:rFonts w:ascii="Arial" w:hAnsi="Arial" w:cs="Arial"/>
          <w:color w:val="414141"/>
          <w:sz w:val="21"/>
          <w:szCs w:val="21"/>
        </w:rPr>
        <w:t>”</w:t>
      </w:r>
      <w:r>
        <w:rPr>
          <w:rFonts w:ascii="Arial" w:hAnsi="Arial" w:cs="Arial"/>
          <w:color w:val="414141"/>
          <w:sz w:val="21"/>
          <w:szCs w:val="21"/>
        </w:rPr>
        <w:t>的未来治理形态。</w:t>
      </w:r>
    </w:p>
    <w:p w14:paraId="1C4CC42B" w14:textId="3127D1EC" w:rsidR="001F3355" w:rsidRDefault="004466ED" w:rsidP="004466ED">
      <w:pPr>
        <w:pStyle w:val="1"/>
        <w:rPr>
          <w:rFonts w:hint="eastAsia"/>
        </w:rPr>
      </w:pPr>
      <w:r>
        <w:rPr>
          <w:rFonts w:hint="eastAsia"/>
        </w:rPr>
        <w:t>4.3 外交政策</w:t>
      </w:r>
    </w:p>
    <w:p w14:paraId="5FAE6A83" w14:textId="77777777" w:rsidR="004466ED" w:rsidRPr="004466ED" w:rsidRDefault="004466ED" w:rsidP="004466ED">
      <w:r w:rsidRPr="004466ED">
        <w:rPr>
          <w:rFonts w:hint="eastAsia"/>
          <w:b/>
          <w:bCs/>
        </w:rPr>
        <w:t>日轮之冕世界外交政策框架：智慧协同、能源互信与数据主权共治</w:t>
      </w:r>
    </w:p>
    <w:p w14:paraId="41390080" w14:textId="77777777" w:rsidR="004466ED" w:rsidRPr="004466ED" w:rsidRDefault="004466ED" w:rsidP="004466ED">
      <w:pPr>
        <w:rPr>
          <w:rFonts w:hint="eastAsia"/>
        </w:rPr>
      </w:pPr>
      <w:r w:rsidRPr="004466ED">
        <w:rPr>
          <w:rFonts w:hint="eastAsia"/>
          <w:b/>
          <w:bCs/>
        </w:rPr>
        <w:t>一、总体目标与指导原则</w:t>
      </w:r>
    </w:p>
    <w:p w14:paraId="42D51155" w14:textId="77777777" w:rsidR="004466ED" w:rsidRPr="004466ED" w:rsidRDefault="004466ED" w:rsidP="004466ED">
      <w:pPr>
        <w:rPr>
          <w:rFonts w:hint="eastAsia"/>
        </w:rPr>
      </w:pPr>
      <w:r w:rsidRPr="004466ED">
        <w:rPr>
          <w:rFonts w:hint="eastAsia"/>
          <w:b/>
          <w:bCs/>
        </w:rPr>
        <w:t>（一）战略定位</w:t>
      </w:r>
    </w:p>
    <w:p w14:paraId="0306B3C3" w14:textId="77777777" w:rsidR="004466ED" w:rsidRPr="004466ED" w:rsidRDefault="004466ED" w:rsidP="004466ED">
      <w:pPr>
        <w:rPr>
          <w:rFonts w:hint="eastAsia"/>
        </w:rPr>
      </w:pPr>
      <w:r w:rsidRPr="004466ED">
        <w:rPr>
          <w:rFonts w:hint="eastAsia"/>
        </w:rPr>
        <w:t>以“</w:t>
      </w:r>
      <w:r w:rsidRPr="004466ED">
        <w:rPr>
          <w:rFonts w:hint="eastAsia"/>
          <w:b/>
          <w:bCs/>
        </w:rPr>
        <w:t>核能技术输出</w:t>
      </w:r>
      <w:r w:rsidRPr="004466ED">
        <w:rPr>
          <w:rFonts w:hint="eastAsia"/>
        </w:rPr>
        <w:t>”与“</w:t>
      </w:r>
      <w:r w:rsidRPr="004466ED">
        <w:rPr>
          <w:rFonts w:hint="eastAsia"/>
          <w:b/>
          <w:bCs/>
        </w:rPr>
        <w:t>跨世界AI决策协同</w:t>
      </w:r>
      <w:r w:rsidRPr="004466ED">
        <w:rPr>
          <w:rFonts w:hint="eastAsia"/>
        </w:rPr>
        <w:t>”为双轮驱动，构建集</w:t>
      </w:r>
      <w:r w:rsidRPr="004466ED">
        <w:rPr>
          <w:rFonts w:hint="eastAsia"/>
          <w:b/>
          <w:bCs/>
        </w:rPr>
        <w:t>能源枢纽、智能治理平</w:t>
      </w:r>
      <w:r w:rsidRPr="004466ED">
        <w:rPr>
          <w:rFonts w:hint="eastAsia"/>
          <w:b/>
          <w:bCs/>
        </w:rPr>
        <w:lastRenderedPageBreak/>
        <w:t>台、数据规则制定者</w:t>
      </w:r>
      <w:r w:rsidRPr="004466ED">
        <w:rPr>
          <w:rFonts w:hint="eastAsia"/>
        </w:rPr>
        <w:t>三位一体的新型外交体系，全面提升我国在多世界协作网络中的技术影响力、资源保障力与制度话语权。</w:t>
      </w:r>
    </w:p>
    <w:p w14:paraId="332AF710" w14:textId="77777777" w:rsidR="004466ED" w:rsidRPr="004466ED" w:rsidRDefault="004466ED" w:rsidP="004466ED">
      <w:pPr>
        <w:rPr>
          <w:rFonts w:hint="eastAsia"/>
        </w:rPr>
      </w:pPr>
      <w:r w:rsidRPr="004466ED">
        <w:rPr>
          <w:rFonts w:hint="eastAsia"/>
          <w:b/>
          <w:bCs/>
        </w:rPr>
        <w:t>（二）核心原则</w:t>
      </w:r>
    </w:p>
    <w:p w14:paraId="1254F5A3" w14:textId="77777777" w:rsidR="004466ED" w:rsidRPr="004466ED" w:rsidRDefault="004466ED" w:rsidP="004466ED">
      <w:pPr>
        <w:numPr>
          <w:ilvl w:val="0"/>
          <w:numId w:val="2"/>
        </w:numPr>
        <w:rPr>
          <w:rFonts w:hint="eastAsia"/>
        </w:rPr>
      </w:pPr>
      <w:r w:rsidRPr="004466ED">
        <w:rPr>
          <w:rFonts w:hint="eastAsia"/>
          <w:b/>
          <w:bCs/>
        </w:rPr>
        <w:t>数据主权不可让渡</w:t>
      </w:r>
      <w:r w:rsidRPr="004466ED">
        <w:rPr>
          <w:rFonts w:hint="eastAsia"/>
        </w:rPr>
        <w:t>：各世界对其生成的数据拥有完整所有权与控制权，数据共享须基于授权、分级、可撤回机制。</w:t>
      </w:r>
    </w:p>
    <w:p w14:paraId="60602A02" w14:textId="77777777" w:rsidR="004466ED" w:rsidRPr="004466ED" w:rsidRDefault="004466ED" w:rsidP="004466ED">
      <w:pPr>
        <w:numPr>
          <w:ilvl w:val="0"/>
          <w:numId w:val="3"/>
        </w:numPr>
        <w:rPr>
          <w:rFonts w:hint="eastAsia"/>
        </w:rPr>
      </w:pPr>
      <w:r w:rsidRPr="004466ED">
        <w:rPr>
          <w:rFonts w:hint="eastAsia"/>
          <w:b/>
          <w:bCs/>
        </w:rPr>
        <w:t>贡献对等、价值闭环</w:t>
      </w:r>
      <w:r w:rsidRPr="004466ED">
        <w:rPr>
          <w:rFonts w:hint="eastAsia"/>
        </w:rPr>
        <w:t>：任何技术、能源或数据的输出，必须换取可量化、可持续的对应回报，形成“能源—数据—制成品—治理经验”的正向循环。</w:t>
      </w:r>
    </w:p>
    <w:p w14:paraId="6438669E" w14:textId="77777777" w:rsidR="004466ED" w:rsidRPr="004466ED" w:rsidRDefault="004466ED" w:rsidP="004466ED">
      <w:pPr>
        <w:numPr>
          <w:ilvl w:val="0"/>
          <w:numId w:val="4"/>
        </w:numPr>
        <w:rPr>
          <w:rFonts w:hint="eastAsia"/>
        </w:rPr>
      </w:pPr>
      <w:r w:rsidRPr="004466ED">
        <w:rPr>
          <w:rFonts w:hint="eastAsia"/>
          <w:b/>
          <w:bCs/>
        </w:rPr>
        <w:t>安全可信、制度先行</w:t>
      </w:r>
      <w:r w:rsidRPr="004466ED">
        <w:rPr>
          <w:rFonts w:hint="eastAsia"/>
        </w:rPr>
        <w:t>：所有合作必须依托可审计、可追溯、防篡改的技术架构（如区块链、联邦学习）与明确的联合治理机制（如仲裁院、信用评级）。</w:t>
      </w:r>
    </w:p>
    <w:p w14:paraId="62C597B5" w14:textId="77777777" w:rsidR="004466ED" w:rsidRPr="004466ED" w:rsidRDefault="004466ED" w:rsidP="004466ED">
      <w:pPr>
        <w:rPr>
          <w:rFonts w:hint="eastAsia"/>
        </w:rPr>
      </w:pPr>
      <w:r w:rsidRPr="004466ED">
        <w:rPr>
          <w:rFonts w:hint="eastAsia"/>
          <w:b/>
          <w:bCs/>
        </w:rPr>
        <w:t>二、核心利益诉求与战略收益</w:t>
      </w:r>
    </w:p>
    <w:p w14:paraId="5159F290" w14:textId="77777777" w:rsidR="004466ED" w:rsidRPr="004466ED" w:rsidRDefault="004466ED" w:rsidP="004466ED">
      <w:pPr>
        <w:rPr>
          <w:rFonts w:hint="eastAsia"/>
        </w:rPr>
      </w:pPr>
      <w:r w:rsidRPr="004466ED">
        <w:rPr>
          <w:rFonts w:hint="eastAsia"/>
          <w:b/>
          <w:bCs/>
        </w:rPr>
        <w:t>（一）亟需解决的关键问题</w:t>
      </w:r>
    </w:p>
    <w:p w14:paraId="02BB692A" w14:textId="77777777" w:rsidR="004466ED" w:rsidRPr="004466ED" w:rsidRDefault="004466ED" w:rsidP="004466ED">
      <w:pPr>
        <w:numPr>
          <w:ilvl w:val="0"/>
          <w:numId w:val="5"/>
        </w:numPr>
        <w:rPr>
          <w:rFonts w:hint="eastAsia"/>
        </w:rPr>
      </w:pPr>
      <w:r w:rsidRPr="004466ED">
        <w:rPr>
          <w:rFonts w:hint="eastAsia"/>
          <w:b/>
          <w:bCs/>
        </w:rPr>
        <w:t>AI决策系统地域适配能力不足</w:t>
      </w:r>
      <w:r w:rsidRPr="004466ED">
        <w:rPr>
          <w:rFonts w:hint="eastAsia"/>
        </w:rPr>
        <w:t>：当前系统仅覆盖本地场景（如农业塔灌溉、滨海空间管理），在跨世界议题（如联合生态保护、工业标准对接）中因缺乏他域决策逻辑与历史案例，导致协商周期延长60%以上，方案常被驳回。</w:t>
      </w:r>
    </w:p>
    <w:p w14:paraId="6ABE247B" w14:textId="77777777" w:rsidR="004466ED" w:rsidRPr="004466ED" w:rsidRDefault="004466ED" w:rsidP="004466ED">
      <w:pPr>
        <w:numPr>
          <w:ilvl w:val="0"/>
          <w:numId w:val="6"/>
        </w:numPr>
        <w:rPr>
          <w:rFonts w:hint="eastAsia"/>
        </w:rPr>
      </w:pPr>
      <w:r w:rsidRPr="004466ED">
        <w:rPr>
          <w:rFonts w:hint="eastAsia"/>
          <w:b/>
          <w:bCs/>
        </w:rPr>
        <w:t>能源贸易缺乏深度绑定</w:t>
      </w:r>
      <w:r w:rsidRPr="004466ED">
        <w:rPr>
          <w:rFonts w:hint="eastAsia"/>
        </w:rPr>
        <w:t>：现有能源出口（如原油年供400桶）尚未与数据合作、安全保障形成联动，易受单边中断风险影响。</w:t>
      </w:r>
    </w:p>
    <w:p w14:paraId="1B8A73AE" w14:textId="77777777" w:rsidR="004466ED" w:rsidRPr="004466ED" w:rsidRDefault="004466ED" w:rsidP="004466ED">
      <w:pPr>
        <w:numPr>
          <w:ilvl w:val="0"/>
          <w:numId w:val="7"/>
        </w:numPr>
        <w:rPr>
          <w:rFonts w:hint="eastAsia"/>
        </w:rPr>
      </w:pPr>
      <w:r w:rsidRPr="004466ED">
        <w:rPr>
          <w:rFonts w:hint="eastAsia"/>
          <w:b/>
          <w:bCs/>
        </w:rPr>
        <w:t>技术优势未实现制度化变现</w:t>
      </w:r>
      <w:r w:rsidRPr="004466ED">
        <w:rPr>
          <w:rFonts w:hint="eastAsia"/>
        </w:rPr>
        <w:t>：机器人集群使用许可、器官靶向治疗等先进技术输出，缺乏配套的数据反馈与联合研发机制，难以持续迭代。</w:t>
      </w:r>
    </w:p>
    <w:p w14:paraId="2984A165" w14:textId="77777777" w:rsidR="004466ED" w:rsidRPr="004466ED" w:rsidRDefault="004466ED" w:rsidP="004466ED">
      <w:pPr>
        <w:rPr>
          <w:rFonts w:hint="eastAsia"/>
        </w:rPr>
      </w:pPr>
      <w:r w:rsidRPr="004466ED">
        <w:rPr>
          <w:rFonts w:hint="eastAsia"/>
          <w:b/>
          <w:bCs/>
        </w:rPr>
        <w:t>（二）本政策拟实现的战略收益</w:t>
      </w:r>
    </w:p>
    <w:p w14:paraId="60306898" w14:textId="77777777" w:rsidR="004466ED" w:rsidRPr="004466ED" w:rsidRDefault="004466ED" w:rsidP="004466ED">
      <w:pPr>
        <w:numPr>
          <w:ilvl w:val="0"/>
          <w:numId w:val="8"/>
        </w:numPr>
        <w:rPr>
          <w:rFonts w:hint="eastAsia"/>
        </w:rPr>
      </w:pPr>
      <w:r w:rsidRPr="004466ED">
        <w:rPr>
          <w:rFonts w:hint="eastAsia"/>
          <w:b/>
          <w:bCs/>
        </w:rPr>
        <w:t>打造跨世界AI决策基准平台</w:t>
      </w:r>
      <w:r w:rsidRPr="004466ED">
        <w:rPr>
          <w:rFonts w:hint="eastAsia"/>
        </w:rPr>
        <w:t>：通过接入合作世界的地域化决策模型（如盐碱地治理、赤潮应对），使我国AI系统具备“理解他者诉求”的能力，成为多边议题的智能协调中枢。</w:t>
      </w:r>
    </w:p>
    <w:p w14:paraId="3C29854E" w14:textId="77777777" w:rsidR="004466ED" w:rsidRPr="004466ED" w:rsidRDefault="004466ED" w:rsidP="004466ED">
      <w:pPr>
        <w:numPr>
          <w:ilvl w:val="0"/>
          <w:numId w:val="9"/>
        </w:numPr>
        <w:rPr>
          <w:rFonts w:hint="eastAsia"/>
        </w:rPr>
      </w:pPr>
      <w:r w:rsidRPr="004466ED">
        <w:rPr>
          <w:rFonts w:hint="eastAsia"/>
          <w:b/>
          <w:bCs/>
        </w:rPr>
        <w:t>构建“能源—数据—安全”三角互锁机制</w:t>
      </w:r>
      <w:r w:rsidRPr="004466ED">
        <w:rPr>
          <w:rFonts w:hint="eastAsia"/>
        </w:rPr>
        <w:t>：将能源供应（如条约第2条）、海上护航（第6–7条）、开发区合作（第11条）与数据共享深度耦合，提升合作黏性与抗风险能力。</w:t>
      </w:r>
    </w:p>
    <w:p w14:paraId="1FEBE55E" w14:textId="77777777" w:rsidR="004466ED" w:rsidRPr="004466ED" w:rsidRDefault="004466ED" w:rsidP="004466ED">
      <w:pPr>
        <w:numPr>
          <w:ilvl w:val="0"/>
          <w:numId w:val="10"/>
        </w:numPr>
        <w:rPr>
          <w:rFonts w:hint="eastAsia"/>
        </w:rPr>
      </w:pPr>
      <w:r w:rsidRPr="004466ED">
        <w:rPr>
          <w:rFonts w:hint="eastAsia"/>
          <w:b/>
          <w:bCs/>
        </w:rPr>
        <w:t>确立技术标准与治理规则主导权</w:t>
      </w:r>
      <w:r w:rsidRPr="004466ED">
        <w:rPr>
          <w:rFonts w:hint="eastAsia"/>
        </w:rPr>
        <w:t>：通过开发区试点（如青岛小麦岛）、联合工作组（第12条）及AI外交官制度，将本国技术规范转化为区域通用标准。</w:t>
      </w:r>
    </w:p>
    <w:p w14:paraId="37CB0D6F" w14:textId="77777777" w:rsidR="004466ED" w:rsidRPr="004466ED" w:rsidRDefault="004466ED" w:rsidP="004466ED">
      <w:pPr>
        <w:rPr>
          <w:rFonts w:hint="eastAsia"/>
        </w:rPr>
      </w:pPr>
      <w:r w:rsidRPr="004466ED">
        <w:rPr>
          <w:rFonts w:hint="eastAsia"/>
          <w:b/>
          <w:bCs/>
        </w:rPr>
        <w:t>三、三大政策支柱</w:t>
      </w:r>
    </w:p>
    <w:p w14:paraId="03CF1D57" w14:textId="77777777" w:rsidR="004466ED" w:rsidRPr="004466ED" w:rsidRDefault="004466ED" w:rsidP="004466ED">
      <w:pPr>
        <w:rPr>
          <w:rFonts w:hint="eastAsia"/>
        </w:rPr>
      </w:pPr>
      <w:r w:rsidRPr="004466ED">
        <w:rPr>
          <w:rFonts w:hint="eastAsia"/>
          <w:b/>
          <w:bCs/>
        </w:rPr>
        <w:t>（一）智慧协同支柱：共建“跨世界智能决策共同体”</w:t>
      </w:r>
    </w:p>
    <w:p w14:paraId="3BA5470E" w14:textId="77777777" w:rsidR="004466ED" w:rsidRPr="004466ED" w:rsidRDefault="004466ED" w:rsidP="004466ED">
      <w:pPr>
        <w:numPr>
          <w:ilvl w:val="0"/>
          <w:numId w:val="11"/>
        </w:numPr>
        <w:rPr>
          <w:rFonts w:hint="eastAsia"/>
        </w:rPr>
      </w:pPr>
      <w:r w:rsidRPr="004466ED">
        <w:rPr>
          <w:rFonts w:hint="eastAsia"/>
          <w:b/>
          <w:bCs/>
        </w:rPr>
        <w:t>主导建立分布式AI决策数据共享网络</w:t>
      </w:r>
      <w:r w:rsidRPr="004466ED">
        <w:rPr>
          <w:rFonts w:hint="eastAsia"/>
        </w:rPr>
        <w:t>：采用“本地存储+加密同步”架构，各世界自主管理节点。我国优先开放能源调度、极端气候响应等高价值模型，换取</w:t>
      </w:r>
      <w:r w:rsidRPr="004466ED">
        <w:rPr>
          <w:rFonts w:hint="eastAsia"/>
        </w:rPr>
        <w:lastRenderedPageBreak/>
        <w:t>农业、工业、生态等领域他国成熟决策逻辑。</w:t>
      </w:r>
    </w:p>
    <w:p w14:paraId="4EA3C39E" w14:textId="77777777" w:rsidR="004466ED" w:rsidRPr="004466ED" w:rsidRDefault="004466ED" w:rsidP="004466ED">
      <w:pPr>
        <w:numPr>
          <w:ilvl w:val="0"/>
          <w:numId w:val="12"/>
        </w:numPr>
        <w:rPr>
          <w:rFonts w:hint="eastAsia"/>
        </w:rPr>
      </w:pPr>
      <w:r w:rsidRPr="004466ED">
        <w:rPr>
          <w:rFonts w:hint="eastAsia"/>
          <w:b/>
          <w:bCs/>
        </w:rPr>
        <w:t>设立“极端场景联合建模基金”</w:t>
      </w:r>
      <w:r w:rsidRPr="004466ED">
        <w:rPr>
          <w:rFonts w:hint="eastAsia"/>
        </w:rPr>
        <w:t>：针对台风、赤潮等薄弱环节，联合已签约的5个互助世界开展联邦学习训练，提升模型容错率与社会韧性。</w:t>
      </w:r>
    </w:p>
    <w:p w14:paraId="7B9474F0" w14:textId="77777777" w:rsidR="004466ED" w:rsidRPr="004466ED" w:rsidRDefault="004466ED" w:rsidP="004466ED">
      <w:pPr>
        <w:numPr>
          <w:ilvl w:val="0"/>
          <w:numId w:val="13"/>
        </w:numPr>
        <w:rPr>
          <w:rFonts w:hint="eastAsia"/>
        </w:rPr>
      </w:pPr>
      <w:r w:rsidRPr="004466ED">
        <w:rPr>
          <w:rFonts w:hint="eastAsia"/>
          <w:b/>
          <w:bCs/>
        </w:rPr>
        <w:t>推行“AI增强型外交代表”机制</w:t>
      </w:r>
      <w:r w:rsidRPr="004466ED">
        <w:rPr>
          <w:rFonts w:hint="eastAsia"/>
        </w:rPr>
        <w:t>：在派驻他国的大使团队（参照条约第10条）中嵌入跨文化AI分析模块，实时解析驻在国政策偏好与谈判底线，提升外交效能。</w:t>
      </w:r>
    </w:p>
    <w:p w14:paraId="095714A6" w14:textId="77777777" w:rsidR="004466ED" w:rsidRPr="004466ED" w:rsidRDefault="004466ED" w:rsidP="004466ED">
      <w:pPr>
        <w:rPr>
          <w:rFonts w:hint="eastAsia"/>
        </w:rPr>
      </w:pPr>
      <w:r w:rsidRPr="004466ED">
        <w:rPr>
          <w:rFonts w:hint="eastAsia"/>
          <w:b/>
          <w:bCs/>
        </w:rPr>
        <w:t>（二）能源外交支柱：以核能为锚，绑定数据与安全合作</w:t>
      </w:r>
    </w:p>
    <w:p w14:paraId="6CBFE8B6" w14:textId="77777777" w:rsidR="004466ED" w:rsidRPr="004466ED" w:rsidRDefault="004466ED" w:rsidP="004466ED">
      <w:pPr>
        <w:numPr>
          <w:ilvl w:val="0"/>
          <w:numId w:val="14"/>
        </w:numPr>
        <w:rPr>
          <w:rFonts w:hint="eastAsia"/>
        </w:rPr>
      </w:pPr>
      <w:r w:rsidRPr="004466ED">
        <w:rPr>
          <w:rFonts w:hint="eastAsia"/>
          <w:b/>
          <w:bCs/>
        </w:rPr>
        <w:t>推出“核能+数据”捆绑合作包</w:t>
      </w:r>
      <w:r w:rsidRPr="004466ED">
        <w:rPr>
          <w:rFonts w:hint="eastAsia"/>
        </w:rPr>
        <w:t>：对提供高质量地域决策数据的世界，给予长期能源合约折扣、先进核管理技术支持及开发区关税减免（参照条约第11条90%优惠）。</w:t>
      </w:r>
    </w:p>
    <w:p w14:paraId="194F881A" w14:textId="77777777" w:rsidR="004466ED" w:rsidRPr="004466ED" w:rsidRDefault="004466ED" w:rsidP="004466ED">
      <w:pPr>
        <w:numPr>
          <w:ilvl w:val="0"/>
          <w:numId w:val="15"/>
        </w:numPr>
        <w:rPr>
          <w:rFonts w:hint="eastAsia"/>
        </w:rPr>
      </w:pPr>
      <w:r w:rsidRPr="004466ED">
        <w:rPr>
          <w:rFonts w:hint="eastAsia"/>
          <w:b/>
          <w:bCs/>
        </w:rPr>
        <w:t>将海上护航权与数据共享挂钩</w:t>
      </w:r>
      <w:r w:rsidRPr="004466ED">
        <w:rPr>
          <w:rFonts w:hint="eastAsia"/>
        </w:rPr>
        <w:t>：为我国能源运输提供常态化护航的世界（如条约第6条所述专属编队合作方），可优先调用非敏感AI决策模型（如公共空间优化、应急疏散模拟）。</w:t>
      </w:r>
    </w:p>
    <w:p w14:paraId="1B251C33" w14:textId="77777777" w:rsidR="004466ED" w:rsidRPr="004466ED" w:rsidRDefault="004466ED" w:rsidP="004466ED">
      <w:pPr>
        <w:numPr>
          <w:ilvl w:val="0"/>
          <w:numId w:val="16"/>
        </w:numPr>
        <w:rPr>
          <w:rFonts w:hint="eastAsia"/>
        </w:rPr>
      </w:pPr>
      <w:r w:rsidRPr="004466ED">
        <w:rPr>
          <w:rFonts w:hint="eastAsia"/>
          <w:b/>
          <w:bCs/>
        </w:rPr>
        <w:t>建设境外“核能-AI融合创新园”</w:t>
      </w:r>
      <w:r w:rsidRPr="004466ED">
        <w:rPr>
          <w:rFonts w:hint="eastAsia"/>
        </w:rPr>
        <w:t>：在合作开发区内设立联合实验室，吸引缔约方B等伙伴共同开发面向第三方市场的智能能源解决方案，成果按贡献比例共享。</w:t>
      </w:r>
    </w:p>
    <w:p w14:paraId="79B78054" w14:textId="77777777" w:rsidR="004466ED" w:rsidRPr="004466ED" w:rsidRDefault="004466ED" w:rsidP="004466ED">
      <w:pPr>
        <w:rPr>
          <w:rFonts w:hint="eastAsia"/>
        </w:rPr>
      </w:pPr>
      <w:r w:rsidRPr="004466ED">
        <w:rPr>
          <w:rFonts w:hint="eastAsia"/>
          <w:b/>
          <w:bCs/>
        </w:rPr>
        <w:t>（三）安全与治理支柱：构建可信合作基础设施</w:t>
      </w:r>
    </w:p>
    <w:p w14:paraId="0FC31260" w14:textId="77777777" w:rsidR="004466ED" w:rsidRPr="004466ED" w:rsidRDefault="004466ED" w:rsidP="004466ED">
      <w:pPr>
        <w:numPr>
          <w:ilvl w:val="0"/>
          <w:numId w:val="17"/>
        </w:numPr>
        <w:rPr>
          <w:rFonts w:hint="eastAsia"/>
        </w:rPr>
      </w:pPr>
      <w:r w:rsidRPr="004466ED">
        <w:rPr>
          <w:rFonts w:hint="eastAsia"/>
          <w:b/>
          <w:bCs/>
        </w:rPr>
        <w:t>牵头制定《跨世界数据流通与权益保障宪章》</w:t>
      </w:r>
      <w:r w:rsidRPr="004466ED">
        <w:rPr>
          <w:rFonts w:hint="eastAsia"/>
        </w:rPr>
        <w:t>：明确数据分类（公开/合作专属/涉密）、脱敏标准、使用边界及侵权追责机制，推动我国技术规范成为区域基准。</w:t>
      </w:r>
    </w:p>
    <w:p w14:paraId="49A4AA17" w14:textId="77777777" w:rsidR="004466ED" w:rsidRPr="004466ED" w:rsidRDefault="004466ED" w:rsidP="004466ED">
      <w:pPr>
        <w:numPr>
          <w:ilvl w:val="0"/>
          <w:numId w:val="18"/>
        </w:numPr>
        <w:rPr>
          <w:rFonts w:hint="eastAsia"/>
        </w:rPr>
      </w:pPr>
      <w:r w:rsidRPr="004466ED">
        <w:rPr>
          <w:rFonts w:hint="eastAsia"/>
          <w:b/>
          <w:bCs/>
        </w:rPr>
        <w:t>建立“跨世界合作信用评级体系”</w:t>
      </w:r>
      <w:r w:rsidRPr="004466ED">
        <w:rPr>
          <w:rFonts w:hint="eastAsia"/>
        </w:rPr>
        <w:t>：基于AI动态评估各世界在数据更新频率、条约履约、争议配合度等方面表现，评级结果直接关联其在共享平台的访问权限与合作优先级。</w:t>
      </w:r>
    </w:p>
    <w:p w14:paraId="4D1E1D8E" w14:textId="77777777" w:rsidR="004466ED" w:rsidRPr="004466ED" w:rsidRDefault="004466ED" w:rsidP="004466ED">
      <w:pPr>
        <w:numPr>
          <w:ilvl w:val="0"/>
          <w:numId w:val="19"/>
        </w:numPr>
        <w:rPr>
          <w:rFonts w:hint="eastAsia"/>
        </w:rPr>
      </w:pPr>
      <w:r w:rsidRPr="004466ED">
        <w:rPr>
          <w:rFonts w:hint="eastAsia"/>
          <w:b/>
          <w:bCs/>
        </w:rPr>
        <w:t>设立常设“跨世界合作仲裁院”</w:t>
      </w:r>
      <w:r w:rsidRPr="004466ED">
        <w:rPr>
          <w:rFonts w:hint="eastAsia"/>
        </w:rPr>
        <w:t>：采用“人类代表+AI模拟裁决”混合模式（呼应条约第13条临时委员会），高效处理数据误用、技术违约等纠纷，裁决结果自动同步至信用系统。</w:t>
      </w:r>
    </w:p>
    <w:p w14:paraId="1760AB54" w14:textId="77777777" w:rsidR="004466ED" w:rsidRPr="004466ED" w:rsidRDefault="004466ED" w:rsidP="004466ED">
      <w:pPr>
        <w:rPr>
          <w:rFonts w:hint="eastAsia"/>
        </w:rPr>
      </w:pPr>
      <w:r w:rsidRPr="004466ED">
        <w:rPr>
          <w:rFonts w:hint="eastAsia"/>
          <w:b/>
          <w:bCs/>
        </w:rPr>
        <w:t>四、风险防控与对冲机制</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614"/>
        <w:gridCol w:w="6692"/>
      </w:tblGrid>
      <w:tr w:rsidR="004466ED" w:rsidRPr="004466ED" w14:paraId="0BA07A3E" w14:textId="77777777">
        <w:trPr>
          <w:trHeight w:val="405"/>
        </w:trPr>
        <w:tc>
          <w:tcPr>
            <w:tcW w:w="1614" w:type="dxa"/>
            <w:tcBorders>
              <w:top w:val="nil"/>
              <w:left w:val="nil"/>
              <w:bottom w:val="nil"/>
              <w:right w:val="single" w:sz="4" w:space="0" w:color="auto"/>
            </w:tcBorders>
            <w:tcMar>
              <w:top w:w="90" w:type="dxa"/>
              <w:left w:w="195" w:type="dxa"/>
              <w:bottom w:w="90" w:type="dxa"/>
              <w:right w:w="195" w:type="dxa"/>
            </w:tcMar>
            <w:vAlign w:val="center"/>
            <w:hideMark/>
          </w:tcPr>
          <w:p w14:paraId="729967B7" w14:textId="77777777" w:rsidR="004466ED" w:rsidRPr="004466ED" w:rsidRDefault="004466ED" w:rsidP="004466ED">
            <w:pPr>
              <w:rPr>
                <w:rFonts w:hint="eastAsia"/>
              </w:rPr>
            </w:pPr>
            <w:r w:rsidRPr="004466ED">
              <w:rPr>
                <w:rFonts w:hint="eastAsia"/>
                <w:b/>
                <w:bCs/>
              </w:rPr>
              <w:t>风险类型</w:t>
            </w:r>
          </w:p>
        </w:tc>
        <w:tc>
          <w:tcPr>
            <w:tcW w:w="6692" w:type="dxa"/>
            <w:tcBorders>
              <w:top w:val="nil"/>
              <w:left w:val="nil"/>
              <w:bottom w:val="nil"/>
              <w:right w:val="nil"/>
            </w:tcBorders>
            <w:tcMar>
              <w:top w:w="90" w:type="dxa"/>
              <w:left w:w="195" w:type="dxa"/>
              <w:bottom w:w="90" w:type="dxa"/>
              <w:right w:w="195" w:type="dxa"/>
            </w:tcMar>
            <w:vAlign w:val="center"/>
            <w:hideMark/>
          </w:tcPr>
          <w:p w14:paraId="022CCC26" w14:textId="77777777" w:rsidR="004466ED" w:rsidRPr="004466ED" w:rsidRDefault="004466ED" w:rsidP="004466ED">
            <w:pPr>
              <w:rPr>
                <w:rFonts w:hint="eastAsia"/>
              </w:rPr>
            </w:pPr>
            <w:r w:rsidRPr="004466ED">
              <w:rPr>
                <w:rFonts w:hint="eastAsia"/>
                <w:b/>
                <w:bCs/>
              </w:rPr>
              <w:t>防控措施</w:t>
            </w:r>
          </w:p>
        </w:tc>
      </w:tr>
      <w:tr w:rsidR="004466ED" w:rsidRPr="004466ED" w14:paraId="3114AB45" w14:textId="77777777">
        <w:trPr>
          <w:trHeight w:val="405"/>
        </w:trPr>
        <w:tc>
          <w:tcPr>
            <w:tcW w:w="1614" w:type="dxa"/>
            <w:tcBorders>
              <w:top w:val="nil"/>
              <w:left w:val="nil"/>
              <w:bottom w:val="single" w:sz="4" w:space="0" w:color="auto"/>
              <w:right w:val="single" w:sz="4" w:space="0" w:color="auto"/>
            </w:tcBorders>
            <w:tcMar>
              <w:top w:w="90" w:type="dxa"/>
              <w:left w:w="195" w:type="dxa"/>
              <w:bottom w:w="90" w:type="dxa"/>
              <w:right w:w="195" w:type="dxa"/>
            </w:tcMar>
            <w:vAlign w:val="center"/>
            <w:hideMark/>
          </w:tcPr>
          <w:p w14:paraId="267E44FD" w14:textId="77777777" w:rsidR="004466ED" w:rsidRPr="004466ED" w:rsidRDefault="004466ED" w:rsidP="004466ED">
            <w:pPr>
              <w:rPr>
                <w:rFonts w:hint="eastAsia"/>
              </w:rPr>
            </w:pPr>
            <w:r w:rsidRPr="004466ED">
              <w:rPr>
                <w:rFonts w:hint="eastAsia"/>
                <w:b/>
                <w:bCs/>
              </w:rPr>
              <w:t>关键技术泄露</w:t>
            </w:r>
          </w:p>
        </w:tc>
        <w:tc>
          <w:tcPr>
            <w:tcW w:w="6692" w:type="dxa"/>
            <w:tcBorders>
              <w:top w:val="nil"/>
              <w:left w:val="nil"/>
              <w:bottom w:val="single" w:sz="4" w:space="0" w:color="auto"/>
              <w:right w:val="nil"/>
            </w:tcBorders>
            <w:tcMar>
              <w:top w:w="90" w:type="dxa"/>
              <w:left w:w="195" w:type="dxa"/>
              <w:bottom w:w="90" w:type="dxa"/>
              <w:right w:w="195" w:type="dxa"/>
            </w:tcMar>
            <w:vAlign w:val="center"/>
            <w:hideMark/>
          </w:tcPr>
          <w:p w14:paraId="55296BAD" w14:textId="77777777" w:rsidR="004466ED" w:rsidRPr="004466ED" w:rsidRDefault="004466ED" w:rsidP="004466ED">
            <w:pPr>
              <w:rPr>
                <w:rFonts w:hint="eastAsia"/>
              </w:rPr>
            </w:pPr>
            <w:r w:rsidRPr="004466ED">
              <w:rPr>
                <w:rFonts w:hint="eastAsia"/>
              </w:rPr>
              <w:t>对机器人集群（条约第8条）、核控系统等实施“黑箱化”交付，仅开放受限API接口；禁止生产目的外的改装。</w:t>
            </w:r>
          </w:p>
        </w:tc>
      </w:tr>
      <w:tr w:rsidR="004466ED" w:rsidRPr="004466ED" w14:paraId="3BA81A33" w14:textId="77777777">
        <w:trPr>
          <w:trHeight w:val="405"/>
        </w:trPr>
        <w:tc>
          <w:tcPr>
            <w:tcW w:w="1614" w:type="dxa"/>
            <w:tcBorders>
              <w:top w:val="nil"/>
              <w:left w:val="nil"/>
              <w:bottom w:val="single" w:sz="4" w:space="0" w:color="auto"/>
              <w:right w:val="single" w:sz="4" w:space="0" w:color="auto"/>
            </w:tcBorders>
            <w:tcMar>
              <w:top w:w="90" w:type="dxa"/>
              <w:left w:w="195" w:type="dxa"/>
              <w:bottom w:w="90" w:type="dxa"/>
              <w:right w:w="195" w:type="dxa"/>
            </w:tcMar>
            <w:vAlign w:val="center"/>
            <w:hideMark/>
          </w:tcPr>
          <w:p w14:paraId="00FB48F1" w14:textId="77777777" w:rsidR="004466ED" w:rsidRPr="004466ED" w:rsidRDefault="004466ED" w:rsidP="004466ED">
            <w:pPr>
              <w:rPr>
                <w:rFonts w:hint="eastAsia"/>
              </w:rPr>
            </w:pPr>
            <w:r w:rsidRPr="004466ED">
              <w:rPr>
                <w:rFonts w:hint="eastAsia"/>
                <w:b/>
                <w:bCs/>
              </w:rPr>
              <w:lastRenderedPageBreak/>
              <w:t>数据污染或恶意攻击</w:t>
            </w:r>
          </w:p>
        </w:tc>
        <w:tc>
          <w:tcPr>
            <w:tcW w:w="6692" w:type="dxa"/>
            <w:tcBorders>
              <w:top w:val="nil"/>
              <w:left w:val="nil"/>
              <w:bottom w:val="single" w:sz="4" w:space="0" w:color="auto"/>
              <w:right w:val="nil"/>
            </w:tcBorders>
            <w:tcMar>
              <w:top w:w="90" w:type="dxa"/>
              <w:left w:w="195" w:type="dxa"/>
              <w:bottom w:w="90" w:type="dxa"/>
              <w:right w:w="195" w:type="dxa"/>
            </w:tcMar>
            <w:vAlign w:val="center"/>
            <w:hideMark/>
          </w:tcPr>
          <w:p w14:paraId="4329F4FB" w14:textId="77777777" w:rsidR="004466ED" w:rsidRPr="004466ED" w:rsidRDefault="004466ED" w:rsidP="004466ED">
            <w:pPr>
              <w:rPr>
                <w:rFonts w:hint="eastAsia"/>
              </w:rPr>
            </w:pPr>
            <w:r w:rsidRPr="004466ED">
              <w:rPr>
                <w:rFonts w:hint="eastAsia"/>
              </w:rPr>
              <w:t>共享平台部署AI安全协议，自动扫描输入数据中的逻辑陷阱或后门；建立污染溯源与联合应急响应机制。</w:t>
            </w:r>
          </w:p>
        </w:tc>
      </w:tr>
      <w:tr w:rsidR="004466ED" w:rsidRPr="004466ED" w14:paraId="275249C3" w14:textId="77777777">
        <w:trPr>
          <w:trHeight w:val="405"/>
        </w:trPr>
        <w:tc>
          <w:tcPr>
            <w:tcW w:w="1614" w:type="dxa"/>
            <w:tcBorders>
              <w:top w:val="nil"/>
              <w:left w:val="nil"/>
              <w:bottom w:val="nil"/>
              <w:right w:val="single" w:sz="4" w:space="0" w:color="auto"/>
            </w:tcBorders>
            <w:tcMar>
              <w:top w:w="90" w:type="dxa"/>
              <w:left w:w="195" w:type="dxa"/>
              <w:bottom w:w="90" w:type="dxa"/>
              <w:right w:w="195" w:type="dxa"/>
            </w:tcMar>
            <w:vAlign w:val="center"/>
            <w:hideMark/>
          </w:tcPr>
          <w:p w14:paraId="3B01F3BD" w14:textId="77777777" w:rsidR="004466ED" w:rsidRPr="004466ED" w:rsidRDefault="004466ED" w:rsidP="004466ED">
            <w:pPr>
              <w:rPr>
                <w:rFonts w:hint="eastAsia"/>
              </w:rPr>
            </w:pPr>
            <w:r w:rsidRPr="004466ED">
              <w:rPr>
                <w:rFonts w:hint="eastAsia"/>
                <w:b/>
                <w:bCs/>
              </w:rPr>
              <w:t>合作失衡或依赖</w:t>
            </w:r>
          </w:p>
        </w:tc>
        <w:tc>
          <w:tcPr>
            <w:tcW w:w="6692" w:type="dxa"/>
            <w:tcBorders>
              <w:top w:val="nil"/>
              <w:left w:val="nil"/>
              <w:bottom w:val="nil"/>
              <w:right w:val="nil"/>
            </w:tcBorders>
            <w:tcMar>
              <w:top w:w="90" w:type="dxa"/>
              <w:left w:w="195" w:type="dxa"/>
              <w:bottom w:w="90" w:type="dxa"/>
              <w:right w:w="195" w:type="dxa"/>
            </w:tcMar>
            <w:vAlign w:val="center"/>
            <w:hideMark/>
          </w:tcPr>
          <w:p w14:paraId="54F07200" w14:textId="77777777" w:rsidR="004466ED" w:rsidRPr="004466ED" w:rsidRDefault="004466ED" w:rsidP="004466ED">
            <w:pPr>
              <w:rPr>
                <w:rFonts w:hint="eastAsia"/>
              </w:rPr>
            </w:pPr>
            <w:r w:rsidRPr="004466ED">
              <w:rPr>
                <w:rFonts w:hint="eastAsia"/>
              </w:rPr>
              <w:t>每季度评估“数据贡献/获取比”“能源输出/综合收益比”，触发阈值时启动条款重谈或权限调整。</w:t>
            </w:r>
          </w:p>
        </w:tc>
      </w:tr>
    </w:tbl>
    <w:p w14:paraId="1AE47690" w14:textId="77777777" w:rsidR="004466ED" w:rsidRPr="004466ED" w:rsidRDefault="004466ED" w:rsidP="004466ED">
      <w:pPr>
        <w:rPr>
          <w:rFonts w:hint="eastAsia"/>
        </w:rPr>
      </w:pPr>
      <w:r w:rsidRPr="004466ED">
        <w:rPr>
          <w:rFonts w:hint="eastAsia"/>
          <w:b/>
          <w:bCs/>
        </w:rPr>
        <w:t>五、长期愿景</w:t>
      </w:r>
    </w:p>
    <w:p w14:paraId="49A5390B" w14:textId="77777777" w:rsidR="004466ED" w:rsidRPr="004466ED" w:rsidRDefault="004466ED" w:rsidP="004466ED">
      <w:pPr>
        <w:rPr>
          <w:rFonts w:hint="eastAsia"/>
        </w:rPr>
      </w:pPr>
      <w:r w:rsidRPr="004466ED">
        <w:rPr>
          <w:rFonts w:hint="eastAsia"/>
        </w:rPr>
        <w:t>通过本框架的实施，推动形成一个以</w:t>
      </w:r>
      <w:r w:rsidRPr="004466ED">
        <w:rPr>
          <w:rFonts w:hint="eastAsia"/>
          <w:b/>
          <w:bCs/>
        </w:rPr>
        <w:t>日轮之冕AI治理理念为内核、核能技术为纽带、数据主权共治为基石</w:t>
      </w:r>
      <w:r w:rsidRPr="004466ED">
        <w:rPr>
          <w:rFonts w:hint="eastAsia"/>
        </w:rPr>
        <w:t>的跨世界协同发展生态。在此生态中，我国不仅是参与者，更是</w:t>
      </w:r>
      <w:r w:rsidRPr="004466ED">
        <w:rPr>
          <w:rFonts w:hint="eastAsia"/>
          <w:b/>
          <w:bCs/>
        </w:rPr>
        <w:t>规则制定者、资源调配者与危机协调者</w:t>
      </w:r>
      <w:r w:rsidRPr="004466ED">
        <w:rPr>
          <w:rFonts w:hint="eastAsia"/>
        </w:rPr>
        <w:t>，确保在多世界深度融合进程中，国家利益始终处于净增长轨道，安全边界持续巩固。</w:t>
      </w:r>
    </w:p>
    <w:p w14:paraId="628A46D1" w14:textId="77777777" w:rsidR="004466ED" w:rsidRPr="004466ED" w:rsidRDefault="004466ED" w:rsidP="004466ED">
      <w:pPr>
        <w:rPr>
          <w:rFonts w:hint="eastAsia"/>
        </w:rPr>
      </w:pPr>
      <w:r w:rsidRPr="004466ED">
        <w:rPr>
          <w:rFonts w:hint="eastAsia"/>
        </w:rPr>
        <w:t> </w:t>
      </w:r>
    </w:p>
    <w:p w14:paraId="15F2C5A1" w14:textId="77777777" w:rsidR="00C465DF" w:rsidRPr="004466ED" w:rsidRDefault="00C465DF" w:rsidP="00C465DF">
      <w:pPr>
        <w:rPr>
          <w:rFonts w:hint="eastAsia"/>
        </w:rPr>
      </w:pPr>
    </w:p>
    <w:sectPr w:rsidR="00C465DF" w:rsidRPr="004466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37EE8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157173"/>
    <w:multiLevelType w:val="multilevel"/>
    <w:tmpl w:val="2DAC95D0"/>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5326405"/>
    <w:multiLevelType w:val="multilevel"/>
    <w:tmpl w:val="A6B4E68C"/>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82872A6"/>
    <w:multiLevelType w:val="multilevel"/>
    <w:tmpl w:val="2C307FE6"/>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BCB7257"/>
    <w:multiLevelType w:val="multilevel"/>
    <w:tmpl w:val="868AC3F0"/>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4A21350"/>
    <w:multiLevelType w:val="multilevel"/>
    <w:tmpl w:val="2E84015E"/>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407398B"/>
    <w:multiLevelType w:val="multilevel"/>
    <w:tmpl w:val="92008088"/>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8AC518E"/>
    <w:multiLevelType w:val="multilevel"/>
    <w:tmpl w:val="F35EF8F6"/>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B3802CE"/>
    <w:multiLevelType w:val="multilevel"/>
    <w:tmpl w:val="6C30E1E6"/>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1686EED"/>
    <w:multiLevelType w:val="multilevel"/>
    <w:tmpl w:val="9AF8912A"/>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4775C86"/>
    <w:multiLevelType w:val="multilevel"/>
    <w:tmpl w:val="9EA47594"/>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AD049B4"/>
    <w:multiLevelType w:val="multilevel"/>
    <w:tmpl w:val="9B5826BA"/>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D8C3E25"/>
    <w:multiLevelType w:val="multilevel"/>
    <w:tmpl w:val="AB54609C"/>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F0656FF"/>
    <w:multiLevelType w:val="multilevel"/>
    <w:tmpl w:val="61F8C4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4" w15:restartNumberingAfterBreak="0">
    <w:nsid w:val="60526C9D"/>
    <w:multiLevelType w:val="hybridMultilevel"/>
    <w:tmpl w:val="2DA45976"/>
    <w:lvl w:ilvl="0" w:tplc="70A62D32">
      <w:start w:val="1"/>
      <w:numFmt w:val="decimal"/>
      <w:lvlText w:val="%1."/>
      <w:lvlJc w:val="left"/>
      <w:pPr>
        <w:ind w:left="380" w:hanging="3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AB60461"/>
    <w:multiLevelType w:val="multilevel"/>
    <w:tmpl w:val="4BB6FBAC"/>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704C6C95"/>
    <w:multiLevelType w:val="multilevel"/>
    <w:tmpl w:val="AA1EB0A0"/>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763F1572"/>
    <w:multiLevelType w:val="multilevel"/>
    <w:tmpl w:val="EF5C5962"/>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7A0016C8"/>
    <w:multiLevelType w:val="multilevel"/>
    <w:tmpl w:val="6712B614"/>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7E1A0294"/>
    <w:multiLevelType w:val="multilevel"/>
    <w:tmpl w:val="0DAA7DD0"/>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7FF102A6"/>
    <w:multiLevelType w:val="multilevel"/>
    <w:tmpl w:val="822AEE1C"/>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5081438">
    <w:abstractNumId w:val="0"/>
  </w:num>
  <w:num w:numId="2" w16cid:durableId="2035418357">
    <w:abstractNumId w:val="8"/>
  </w:num>
  <w:num w:numId="3" w16cid:durableId="420493834">
    <w:abstractNumId w:val="11"/>
  </w:num>
  <w:num w:numId="4" w16cid:durableId="1284800309">
    <w:abstractNumId w:val="9"/>
  </w:num>
  <w:num w:numId="5" w16cid:durableId="863053676">
    <w:abstractNumId w:val="16"/>
  </w:num>
  <w:num w:numId="6" w16cid:durableId="148333353">
    <w:abstractNumId w:val="2"/>
  </w:num>
  <w:num w:numId="7" w16cid:durableId="1431392535">
    <w:abstractNumId w:val="15"/>
  </w:num>
  <w:num w:numId="8" w16cid:durableId="640118695">
    <w:abstractNumId w:val="4"/>
  </w:num>
  <w:num w:numId="9" w16cid:durableId="154303434">
    <w:abstractNumId w:val="3"/>
  </w:num>
  <w:num w:numId="10" w16cid:durableId="380714029">
    <w:abstractNumId w:val="10"/>
  </w:num>
  <w:num w:numId="11" w16cid:durableId="1063672447">
    <w:abstractNumId w:val="7"/>
  </w:num>
  <w:num w:numId="12" w16cid:durableId="1737125169">
    <w:abstractNumId w:val="1"/>
  </w:num>
  <w:num w:numId="13" w16cid:durableId="1714112280">
    <w:abstractNumId w:val="12"/>
  </w:num>
  <w:num w:numId="14" w16cid:durableId="551235166">
    <w:abstractNumId w:val="6"/>
  </w:num>
  <w:num w:numId="15" w16cid:durableId="921639777">
    <w:abstractNumId w:val="17"/>
  </w:num>
  <w:num w:numId="16" w16cid:durableId="400981560">
    <w:abstractNumId w:val="19"/>
  </w:num>
  <w:num w:numId="17" w16cid:durableId="1200626449">
    <w:abstractNumId w:val="18"/>
  </w:num>
  <w:num w:numId="18" w16cid:durableId="703753927">
    <w:abstractNumId w:val="20"/>
  </w:num>
  <w:num w:numId="19" w16cid:durableId="1819762611">
    <w:abstractNumId w:val="5"/>
  </w:num>
  <w:num w:numId="20" w16cid:durableId="1509364831">
    <w:abstractNumId w:val="14"/>
  </w:num>
  <w:num w:numId="21" w16cid:durableId="9264955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C64"/>
    <w:rsid w:val="00046C7F"/>
    <w:rsid w:val="000A5D82"/>
    <w:rsid w:val="000D6C64"/>
    <w:rsid w:val="001F3355"/>
    <w:rsid w:val="004466ED"/>
    <w:rsid w:val="00463A08"/>
    <w:rsid w:val="00A84B15"/>
    <w:rsid w:val="00C465DF"/>
    <w:rsid w:val="00FF3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324F9"/>
  <w15:chartTrackingRefBased/>
  <w15:docId w15:val="{A3424FDE-E0CA-4CED-BDC1-600E65ABD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6C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D6C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6C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6C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6C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D6C6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6C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6C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6C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6C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D6C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6C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6C64"/>
    <w:rPr>
      <w:rFonts w:cstheme="majorBidi"/>
      <w:color w:val="0F4761" w:themeColor="accent1" w:themeShade="BF"/>
      <w:sz w:val="28"/>
      <w:szCs w:val="28"/>
    </w:rPr>
  </w:style>
  <w:style w:type="character" w:customStyle="1" w:styleId="50">
    <w:name w:val="标题 5 字符"/>
    <w:basedOn w:val="a0"/>
    <w:link w:val="5"/>
    <w:uiPriority w:val="9"/>
    <w:semiHidden/>
    <w:rsid w:val="000D6C64"/>
    <w:rPr>
      <w:rFonts w:cstheme="majorBidi"/>
      <w:color w:val="0F4761" w:themeColor="accent1" w:themeShade="BF"/>
      <w:sz w:val="24"/>
    </w:rPr>
  </w:style>
  <w:style w:type="character" w:customStyle="1" w:styleId="60">
    <w:name w:val="标题 6 字符"/>
    <w:basedOn w:val="a0"/>
    <w:link w:val="6"/>
    <w:uiPriority w:val="9"/>
    <w:semiHidden/>
    <w:rsid w:val="000D6C64"/>
    <w:rPr>
      <w:rFonts w:cstheme="majorBidi"/>
      <w:b/>
      <w:bCs/>
      <w:color w:val="0F4761" w:themeColor="accent1" w:themeShade="BF"/>
    </w:rPr>
  </w:style>
  <w:style w:type="character" w:customStyle="1" w:styleId="70">
    <w:name w:val="标题 7 字符"/>
    <w:basedOn w:val="a0"/>
    <w:link w:val="7"/>
    <w:uiPriority w:val="9"/>
    <w:semiHidden/>
    <w:rsid w:val="000D6C64"/>
    <w:rPr>
      <w:rFonts w:cstheme="majorBidi"/>
      <w:b/>
      <w:bCs/>
      <w:color w:val="595959" w:themeColor="text1" w:themeTint="A6"/>
    </w:rPr>
  </w:style>
  <w:style w:type="character" w:customStyle="1" w:styleId="80">
    <w:name w:val="标题 8 字符"/>
    <w:basedOn w:val="a0"/>
    <w:link w:val="8"/>
    <w:uiPriority w:val="9"/>
    <w:semiHidden/>
    <w:rsid w:val="000D6C64"/>
    <w:rPr>
      <w:rFonts w:cstheme="majorBidi"/>
      <w:color w:val="595959" w:themeColor="text1" w:themeTint="A6"/>
    </w:rPr>
  </w:style>
  <w:style w:type="character" w:customStyle="1" w:styleId="90">
    <w:name w:val="标题 9 字符"/>
    <w:basedOn w:val="a0"/>
    <w:link w:val="9"/>
    <w:uiPriority w:val="9"/>
    <w:semiHidden/>
    <w:rsid w:val="000D6C64"/>
    <w:rPr>
      <w:rFonts w:eastAsiaTheme="majorEastAsia" w:cstheme="majorBidi"/>
      <w:color w:val="595959" w:themeColor="text1" w:themeTint="A6"/>
    </w:rPr>
  </w:style>
  <w:style w:type="paragraph" w:styleId="a3">
    <w:name w:val="Title"/>
    <w:basedOn w:val="a"/>
    <w:next w:val="a"/>
    <w:link w:val="a4"/>
    <w:uiPriority w:val="10"/>
    <w:qFormat/>
    <w:rsid w:val="000D6C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6C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6C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6C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6C64"/>
    <w:pPr>
      <w:spacing w:before="160"/>
      <w:jc w:val="center"/>
    </w:pPr>
    <w:rPr>
      <w:i/>
      <w:iCs/>
      <w:color w:val="404040" w:themeColor="text1" w:themeTint="BF"/>
    </w:rPr>
  </w:style>
  <w:style w:type="character" w:customStyle="1" w:styleId="a8">
    <w:name w:val="引用 字符"/>
    <w:basedOn w:val="a0"/>
    <w:link w:val="a7"/>
    <w:uiPriority w:val="29"/>
    <w:rsid w:val="000D6C64"/>
    <w:rPr>
      <w:i/>
      <w:iCs/>
      <w:color w:val="404040" w:themeColor="text1" w:themeTint="BF"/>
    </w:rPr>
  </w:style>
  <w:style w:type="paragraph" w:styleId="a9">
    <w:name w:val="List Paragraph"/>
    <w:basedOn w:val="a"/>
    <w:uiPriority w:val="34"/>
    <w:qFormat/>
    <w:rsid w:val="000D6C64"/>
    <w:pPr>
      <w:ind w:left="720"/>
      <w:contextualSpacing/>
    </w:pPr>
  </w:style>
  <w:style w:type="character" w:styleId="aa">
    <w:name w:val="Intense Emphasis"/>
    <w:basedOn w:val="a0"/>
    <w:uiPriority w:val="21"/>
    <w:qFormat/>
    <w:rsid w:val="000D6C64"/>
    <w:rPr>
      <w:i/>
      <w:iCs/>
      <w:color w:val="0F4761" w:themeColor="accent1" w:themeShade="BF"/>
    </w:rPr>
  </w:style>
  <w:style w:type="paragraph" w:styleId="ab">
    <w:name w:val="Intense Quote"/>
    <w:basedOn w:val="a"/>
    <w:next w:val="a"/>
    <w:link w:val="ac"/>
    <w:uiPriority w:val="30"/>
    <w:qFormat/>
    <w:rsid w:val="000D6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6C64"/>
    <w:rPr>
      <w:i/>
      <w:iCs/>
      <w:color w:val="0F4761" w:themeColor="accent1" w:themeShade="BF"/>
    </w:rPr>
  </w:style>
  <w:style w:type="character" w:styleId="ad">
    <w:name w:val="Intense Reference"/>
    <w:basedOn w:val="a0"/>
    <w:uiPriority w:val="32"/>
    <w:qFormat/>
    <w:rsid w:val="000D6C64"/>
    <w:rPr>
      <w:b/>
      <w:bCs/>
      <w:smallCaps/>
      <w:color w:val="0F4761" w:themeColor="accent1" w:themeShade="BF"/>
      <w:spacing w:val="5"/>
    </w:rPr>
  </w:style>
  <w:style w:type="paragraph" w:styleId="ae">
    <w:name w:val="Normal (Web)"/>
    <w:basedOn w:val="a"/>
    <w:uiPriority w:val="99"/>
    <w:semiHidden/>
    <w:unhideWhenUsed/>
    <w:rsid w:val="00C465DF"/>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C465DF"/>
    <w:rPr>
      <w:b/>
      <w:bCs/>
    </w:rPr>
  </w:style>
  <w:style w:type="paragraph" w:styleId="af0">
    <w:name w:val="Body Text"/>
    <w:basedOn w:val="a"/>
    <w:link w:val="af1"/>
    <w:qFormat/>
    <w:rsid w:val="00C465DF"/>
    <w:pPr>
      <w:widowControl/>
      <w:spacing w:before="180" w:after="180" w:line="240" w:lineRule="auto"/>
    </w:pPr>
    <w:rPr>
      <w:kern w:val="0"/>
      <w:sz w:val="24"/>
      <w14:ligatures w14:val="none"/>
    </w:rPr>
  </w:style>
  <w:style w:type="character" w:customStyle="1" w:styleId="af1">
    <w:name w:val="正文文本 字符"/>
    <w:basedOn w:val="a0"/>
    <w:link w:val="af0"/>
    <w:rsid w:val="00C465DF"/>
    <w:rPr>
      <w:kern w:val="0"/>
      <w:sz w:val="24"/>
      <w14:ligatures w14:val="none"/>
    </w:rPr>
  </w:style>
  <w:style w:type="paragraph" w:customStyle="1" w:styleId="FirstParagraph">
    <w:name w:val="First Paragraph"/>
    <w:basedOn w:val="af0"/>
    <w:next w:val="af0"/>
    <w:qFormat/>
    <w:rsid w:val="00C465DF"/>
  </w:style>
  <w:style w:type="paragraph" w:customStyle="1" w:styleId="paragraph">
    <w:name w:val="paragraph"/>
    <w:basedOn w:val="a"/>
    <w:semiHidden/>
    <w:rsid w:val="004466ED"/>
    <w:pPr>
      <w:widowControl/>
      <w:spacing w:before="100" w:beforeAutospacing="1" w:after="100" w:afterAutospacing="1" w:line="240" w:lineRule="auto"/>
    </w:pPr>
    <w:rPr>
      <w:rFonts w:ascii="等线" w:eastAsia="等线" w:hAnsi="等线"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11</Pages>
  <Words>1305</Words>
  <Characters>7443</Characters>
  <Application>Microsoft Office Word</Application>
  <DocSecurity>0</DocSecurity>
  <Lines>62</Lines>
  <Paragraphs>17</Paragraphs>
  <ScaleCrop>false</ScaleCrop>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 Wong</dc:creator>
  <cp:keywords/>
  <dc:description/>
  <cp:lastModifiedBy>Vito Wong</cp:lastModifiedBy>
  <cp:revision>2</cp:revision>
  <dcterms:created xsi:type="dcterms:W3CDTF">2025-12-28T12:21:00Z</dcterms:created>
  <dcterms:modified xsi:type="dcterms:W3CDTF">2025-12-28T14:48:00Z</dcterms:modified>
</cp:coreProperties>
</file>