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Fiche descriptive 3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  <w:t xml:space="preserve"> : Vérification des stocks de marchandise (package &lt;&lt;gestion des achats&gt;&gt;)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Acteur(s)</w:t>
            </w:r>
            <w:r w:rsidDel="00000000" w:rsidR="00000000" w:rsidRPr="00000000">
              <w:rPr>
                <w:rtl w:val="0"/>
              </w:rPr>
              <w:t xml:space="preserve"> : Employés de OC pizza (gestion des stock), passer une commande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: l’acteur veut connaître l’état des stocks de marchandise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  <w:r w:rsidDel="00000000" w:rsidR="00000000" w:rsidRPr="00000000">
              <w:rPr>
                <w:rtl w:val="0"/>
              </w:rPr>
              <w:t xml:space="preserve"> : Guichou Brice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: 2/05/2020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Précondition</w:t>
            </w:r>
            <w:r w:rsidDel="00000000" w:rsidR="00000000" w:rsidRPr="00000000">
              <w:rPr>
                <w:rtl w:val="0"/>
              </w:rPr>
              <w:t xml:space="preserve"> : Gestion des stocks, passer une commande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Démarrage</w:t>
            </w:r>
            <w:r w:rsidDel="00000000" w:rsidR="00000000" w:rsidRPr="00000000">
              <w:rPr>
                <w:rtl w:val="0"/>
              </w:rPr>
              <w:t xml:space="preserve"> : L'utilisateur à ouvert l’onglet de la vérification des stocks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nominal: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rPr/>
            </w:pPr>
            <w:r w:rsidDel="00000000" w:rsidR="00000000" w:rsidRPr="00000000">
              <w:rPr>
                <w:rtl w:val="0"/>
              </w:rPr>
              <w:t xml:space="preserve">L’utilisateur demande l’état du stock pour ce produit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renvoi l’état du stock pour le produit demandé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 scénarios alternatifs: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 scénarios d’exceptions: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fin: </w:t>
            </w:r>
            <w:r w:rsidDel="00000000" w:rsidR="00000000" w:rsidRPr="00000000">
              <w:rPr>
                <w:rtl w:val="0"/>
              </w:rPr>
              <w:t xml:space="preserve">Scénario nominal: à l’étape 1 sur décision de l’utilisateur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Post condition :</w:t>
      </w:r>
      <w:r w:rsidDel="00000000" w:rsidR="00000000" w:rsidRPr="00000000">
        <w:rPr>
          <w:rtl w:val="0"/>
        </w:rPr>
        <w:t xml:space="preserve"> aucune</w:t>
      </w:r>
    </w:p>
    <w:sectPr>
      <w:pgSz w:h="16834" w:w="11909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