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3B53" w14:textId="77777777" w:rsidR="00B73715" w:rsidRDefault="00B73715">
      <w:pPr>
        <w:spacing w:before="3000"/>
      </w:pPr>
    </w:p>
    <w:p w14:paraId="3DD3A36A" w14:textId="77777777" w:rsidR="00B73715" w:rsidRDefault="00000000">
      <w:pPr>
        <w:spacing w:after="100"/>
        <w:jc w:val="center"/>
      </w:pPr>
      <w:r>
        <w:rPr>
          <w:b/>
          <w:bCs/>
          <w:color w:val="1A1A1A"/>
          <w:sz w:val="52"/>
          <w:szCs w:val="52"/>
        </w:rPr>
        <w:t>Future Lens v2</w:t>
      </w:r>
    </w:p>
    <w:p w14:paraId="7B30DF30" w14:textId="77777777" w:rsidR="00B73715" w:rsidRDefault="00000000">
      <w:pPr>
        <w:spacing w:after="200"/>
        <w:jc w:val="center"/>
      </w:pPr>
      <w:r>
        <w:rPr>
          <w:color w:val="666666"/>
          <w:sz w:val="26"/>
          <w:szCs w:val="26"/>
        </w:rPr>
        <w:t>Anticipating Subsequent Tokens from Hidden States</w:t>
      </w:r>
    </w:p>
    <w:p w14:paraId="1CEF31CC" w14:textId="77777777" w:rsidR="00B73715" w:rsidRDefault="00000000">
      <w:pPr>
        <w:spacing w:after="100"/>
        <w:jc w:val="center"/>
      </w:pPr>
      <w:r>
        <w:rPr>
          <w:color w:val="999999"/>
          <w:sz w:val="22"/>
          <w:szCs w:val="22"/>
        </w:rPr>
        <w:t>Extended Reimplementation and New Findings</w:t>
      </w:r>
    </w:p>
    <w:p w14:paraId="1F560E3E" w14:textId="77777777" w:rsidR="00B73715" w:rsidRDefault="00B73715">
      <w:pPr>
        <w:spacing w:before="600"/>
      </w:pPr>
    </w:p>
    <w:p w14:paraId="436D1DAA" w14:textId="5C58E54F" w:rsidR="00B73715" w:rsidRDefault="00000000">
      <w:pPr>
        <w:spacing w:after="100"/>
        <w:jc w:val="center"/>
      </w:pPr>
      <w:r>
        <w:rPr>
          <w:b/>
          <w:bCs/>
          <w:color w:val="333333"/>
          <w:sz w:val="28"/>
          <w:szCs w:val="28"/>
        </w:rPr>
        <w:t>Pratyush Tyagi &amp; Krish</w:t>
      </w:r>
      <w:r w:rsidR="00330407">
        <w:rPr>
          <w:b/>
          <w:bCs/>
          <w:color w:val="333333"/>
          <w:sz w:val="28"/>
          <w:szCs w:val="28"/>
        </w:rPr>
        <w:t xml:space="preserve"> </w:t>
      </w:r>
      <w:proofErr w:type="spellStart"/>
      <w:r w:rsidR="00330407" w:rsidRPr="00330407">
        <w:rPr>
          <w:b/>
          <w:bCs/>
          <w:color w:val="000000"/>
          <w:sz w:val="28"/>
          <w:szCs w:val="28"/>
          <w:shd w:val="clear" w:color="auto" w:fill="FFFFFF"/>
        </w:rPr>
        <w:t>Nagaral</w:t>
      </w:r>
      <w:proofErr w:type="spellEnd"/>
    </w:p>
    <w:p w14:paraId="4C17E4FD" w14:textId="77777777" w:rsidR="00B73715" w:rsidRDefault="00B73715">
      <w:pPr>
        <w:spacing w:before="400"/>
      </w:pPr>
    </w:p>
    <w:p w14:paraId="4BB89CC5" w14:textId="77777777" w:rsidR="00B73715" w:rsidRDefault="00000000">
      <w:pPr>
        <w:spacing w:after="60"/>
        <w:jc w:val="center"/>
      </w:pPr>
      <w:r>
        <w:rPr>
          <w:color w:val="888888"/>
          <w:sz w:val="20"/>
          <w:szCs w:val="20"/>
        </w:rPr>
        <w:t>Based on: Pal, Sun, Yuan, Wallace, Bau (2023)</w:t>
      </w:r>
    </w:p>
    <w:p w14:paraId="046309C3" w14:textId="77777777" w:rsidR="00B73715" w:rsidRDefault="00000000">
      <w:pPr>
        <w:jc w:val="center"/>
      </w:pPr>
      <w:r>
        <w:rPr>
          <w:color w:val="1565C0"/>
          <w:sz w:val="20"/>
          <w:szCs w:val="20"/>
        </w:rPr>
        <w:t>arXiv:2311.04897</w:t>
      </w:r>
    </w:p>
    <w:p w14:paraId="667A294C" w14:textId="77777777" w:rsidR="00B73715" w:rsidRDefault="00000000">
      <w:r>
        <w:br w:type="page"/>
      </w:r>
    </w:p>
    <w:p w14:paraId="778F2FEF" w14:textId="77777777" w:rsidR="00B73715" w:rsidRDefault="00000000">
      <w:pPr>
        <w:pStyle w:val="Heading1"/>
      </w:pPr>
      <w:r>
        <w:lastRenderedPageBreak/>
        <w:t>1. Introduction</w:t>
      </w:r>
    </w:p>
    <w:p w14:paraId="4B2ED02C" w14:textId="77777777" w:rsidR="00B73715" w:rsidRDefault="00000000">
      <w:pPr>
        <w:spacing w:after="160"/>
      </w:pPr>
      <w:r>
        <w:rPr>
          <w:sz w:val="22"/>
          <w:szCs w:val="22"/>
        </w:rPr>
        <w:t xml:space="preserve">Large language models (LLMs) like GPT, Llama, and Gemma are trained to predict one token at a time. Given an input sequence, the model processes it through multiple layers and outputs a probability distribution over the vocabulary for the next token. This process is called </w:t>
      </w:r>
      <w:r>
        <w:rPr>
          <w:b/>
          <w:bCs/>
          <w:sz w:val="22"/>
          <w:szCs w:val="22"/>
        </w:rPr>
        <w:t>autoregressive generation</w:t>
      </w:r>
      <w:r>
        <w:rPr>
          <w:sz w:val="22"/>
          <w:szCs w:val="22"/>
        </w:rPr>
        <w:t xml:space="preserve"> — the model generates text one token at a time, feeding each prediction back as input.</w:t>
      </w:r>
    </w:p>
    <w:p w14:paraId="5DF4F47C" w14:textId="77777777" w:rsidR="00B73715" w:rsidRDefault="00000000">
      <w:pPr>
        <w:spacing w:after="160"/>
      </w:pPr>
      <w:r>
        <w:rPr>
          <w:sz w:val="22"/>
          <w:szCs w:val="22"/>
        </w:rPr>
        <w:t xml:space="preserve">But a fundamental question remains: </w:t>
      </w:r>
      <w:r>
        <w:rPr>
          <w:b/>
          <w:bCs/>
          <w:sz w:val="22"/>
          <w:szCs w:val="22"/>
        </w:rPr>
        <w:t>do the internal representations (hidden states) of these models encode information about tokens beyond just the immediate next one?</w:t>
      </w:r>
      <w:r>
        <w:rPr>
          <w:sz w:val="22"/>
          <w:szCs w:val="22"/>
        </w:rPr>
        <w:t xml:space="preserve"> If the model is processing "Madison Square Garden is located in", does the hidden state at "in" already contain information that "New York City" is coming?</w:t>
      </w:r>
    </w:p>
    <w:p w14:paraId="19542459" w14:textId="77777777" w:rsidR="00B73715" w:rsidRDefault="00000000">
      <w:pPr>
        <w:spacing w:after="160"/>
      </w:pPr>
      <w:r>
        <w:rPr>
          <w:sz w:val="22"/>
          <w:szCs w:val="22"/>
        </w:rPr>
        <w:t xml:space="preserve">The original Future Lens paper (Pal et al., 2023) showed the answer is yes — individual hidden states in GPT-J-6B encode sufficient information to predict tokens </w:t>
      </w:r>
      <w:r>
        <w:rPr>
          <w:b/>
          <w:bCs/>
          <w:sz w:val="22"/>
          <w:szCs w:val="22"/>
        </w:rPr>
        <w:t>multiple steps ahead</w:t>
      </w:r>
      <w:r>
        <w:rPr>
          <w:sz w:val="22"/>
          <w:szCs w:val="22"/>
        </w:rPr>
        <w:t xml:space="preserve"> with significant accuracy. In this project, we reproduce and extend those findings with modern models and new techniques.</w:t>
      </w:r>
    </w:p>
    <w:p w14:paraId="4C032201" w14:textId="77777777" w:rsidR="00B73715" w:rsidRDefault="00000000">
      <w:pPr>
        <w:pStyle w:val="Heading2"/>
      </w:pPr>
      <w:r>
        <w:t>1.1 What is a Hidden State?</w:t>
      </w:r>
    </w:p>
    <w:p w14:paraId="2F3C58A1" w14:textId="77777777" w:rsidR="00B73715" w:rsidRDefault="00000000">
      <w:pPr>
        <w:spacing w:after="160"/>
      </w:pPr>
      <w:r>
        <w:rPr>
          <w:sz w:val="22"/>
          <w:szCs w:val="22"/>
        </w:rPr>
        <w:t xml:space="preserve">A transformer model processes input through a series of layers. At each layer, every token has a corresponding </w:t>
      </w:r>
      <w:r>
        <w:rPr>
          <w:b/>
          <w:bCs/>
          <w:sz w:val="22"/>
          <w:szCs w:val="22"/>
        </w:rPr>
        <w:t>hidden state</w:t>
      </w:r>
      <w:r>
        <w:rPr>
          <w:sz w:val="22"/>
          <w:szCs w:val="22"/>
        </w:rPr>
        <w:t xml:space="preserve"> — a high-dimensional vector (typically 1024 to 8192 dimensions) representing the model’s understanding of that token in context. As information flows through layers, these states are progressively refined. The final layer’s hidden state is decoded into a token prediction.</w:t>
      </w:r>
    </w:p>
    <w:p w14:paraId="3920F147" w14:textId="77777777" w:rsidR="00B73715" w:rsidRDefault="00000000">
      <w:pPr>
        <w:spacing w:after="160"/>
      </w:pPr>
      <w:r>
        <w:rPr>
          <w:sz w:val="22"/>
          <w:szCs w:val="22"/>
        </w:rPr>
        <w:t xml:space="preserve">The key insight is that hidden states at </w:t>
      </w:r>
      <w:r>
        <w:rPr>
          <w:b/>
          <w:bCs/>
          <w:sz w:val="22"/>
          <w:szCs w:val="22"/>
        </w:rPr>
        <w:t>intermediate layers</w:t>
      </w:r>
      <w:r>
        <w:rPr>
          <w:sz w:val="22"/>
          <w:szCs w:val="22"/>
        </w:rPr>
        <w:t xml:space="preserve"> contain rich information about tokens that will appear several positions ahead — even though the model was never explicitly trained to encode this.</w:t>
      </w:r>
    </w:p>
    <w:p w14:paraId="3FD51400" w14:textId="77777777" w:rsidR="00B73715" w:rsidRDefault="00000000">
      <w:pPr>
        <w:pStyle w:val="Heading2"/>
      </w:pPr>
      <w:r>
        <w:t>1.2 Notation</w:t>
      </w:r>
    </w:p>
    <w:p w14:paraId="6C6D0A5B" w14:textId="77777777" w:rsidR="00B73715" w:rsidRDefault="00000000">
      <w:pPr>
        <w:pStyle w:val="ListParagraph"/>
        <w:numPr>
          <w:ilvl w:val="0"/>
          <w:numId w:val="2"/>
        </w:numPr>
        <w:spacing w:after="80"/>
      </w:pPr>
      <w:r>
        <w:rPr>
          <w:b/>
          <w:bCs/>
          <w:sz w:val="21"/>
          <w:szCs w:val="21"/>
        </w:rPr>
        <w:t>h(</w:t>
      </w:r>
      <w:proofErr w:type="spellStart"/>
      <w:r>
        <w:rPr>
          <w:b/>
          <w:bCs/>
          <w:sz w:val="21"/>
          <w:szCs w:val="21"/>
        </w:rPr>
        <w:t>T,l</w:t>
      </w:r>
      <w:proofErr w:type="spellEnd"/>
      <w:r>
        <w:rPr>
          <w:b/>
          <w:bCs/>
          <w:sz w:val="21"/>
          <w:szCs w:val="21"/>
        </w:rPr>
        <w:t>)</w:t>
      </w:r>
      <w:r>
        <w:rPr>
          <w:sz w:val="21"/>
          <w:szCs w:val="21"/>
        </w:rPr>
        <w:t xml:space="preserve"> = the hidden state vector at token position T, layer l</w:t>
      </w:r>
    </w:p>
    <w:p w14:paraId="2E333467" w14:textId="77777777" w:rsidR="00B73715" w:rsidRDefault="00000000">
      <w:pPr>
        <w:pStyle w:val="ListParagraph"/>
        <w:numPr>
          <w:ilvl w:val="0"/>
          <w:numId w:val="2"/>
        </w:numPr>
        <w:spacing w:after="80"/>
      </w:pPr>
      <w:r>
        <w:rPr>
          <w:b/>
          <w:bCs/>
          <w:sz w:val="21"/>
          <w:szCs w:val="21"/>
        </w:rPr>
        <w:t>N</w:t>
      </w:r>
      <w:r>
        <w:rPr>
          <w:sz w:val="21"/>
          <w:szCs w:val="21"/>
        </w:rPr>
        <w:t xml:space="preserve"> = prediction horizon. N=0 is next token, N=1 is two ahead, N=2 is three ahead, etc.</w:t>
      </w:r>
    </w:p>
    <w:p w14:paraId="7D6E2A1B" w14:textId="77777777" w:rsidR="00B73715" w:rsidRDefault="00000000">
      <w:pPr>
        <w:pStyle w:val="ListParagraph"/>
        <w:numPr>
          <w:ilvl w:val="0"/>
          <w:numId w:val="2"/>
        </w:numPr>
        <w:spacing w:after="80"/>
      </w:pPr>
      <w:r>
        <w:rPr>
          <w:b/>
          <w:bCs/>
          <w:sz w:val="21"/>
          <w:szCs w:val="21"/>
        </w:rPr>
        <w:t>Precision@1</w:t>
      </w:r>
      <w:r>
        <w:rPr>
          <w:sz w:val="21"/>
          <w:szCs w:val="21"/>
        </w:rPr>
        <w:t xml:space="preserve"> = fraction of samples where the method correctly predicts the exact future token. Higher is better.</w:t>
      </w:r>
    </w:p>
    <w:p w14:paraId="06525415" w14:textId="77777777" w:rsidR="00B73715" w:rsidRDefault="00000000">
      <w:pPr>
        <w:pStyle w:val="ListParagraph"/>
        <w:numPr>
          <w:ilvl w:val="0"/>
          <w:numId w:val="2"/>
        </w:numPr>
        <w:spacing w:after="80"/>
      </w:pPr>
      <w:r>
        <w:rPr>
          <w:b/>
          <w:bCs/>
          <w:sz w:val="21"/>
          <w:szCs w:val="21"/>
        </w:rPr>
        <w:t>Surprisal</w:t>
      </w:r>
      <w:r>
        <w:rPr>
          <w:sz w:val="21"/>
          <w:szCs w:val="21"/>
        </w:rPr>
        <w:t xml:space="preserve"> = negative log probability of the correct token. Lower is better.</w:t>
      </w:r>
    </w:p>
    <w:p w14:paraId="1F70704A" w14:textId="77777777" w:rsidR="00B73715" w:rsidRDefault="00000000">
      <w:r>
        <w:br w:type="page"/>
      </w:r>
    </w:p>
    <w:p w14:paraId="37908560" w14:textId="77777777" w:rsidR="00B73715" w:rsidRDefault="00000000">
      <w:pPr>
        <w:pStyle w:val="Heading1"/>
      </w:pPr>
      <w:r>
        <w:lastRenderedPageBreak/>
        <w:t>2. Executive Summary</w:t>
      </w:r>
    </w:p>
    <w:p w14:paraId="3E597A15" w14:textId="77777777" w:rsidR="00B73715" w:rsidRDefault="00000000">
      <w:pPr>
        <w:spacing w:after="160"/>
      </w:pPr>
      <w:r>
        <w:rPr>
          <w:sz w:val="22"/>
          <w:szCs w:val="22"/>
        </w:rPr>
        <w:t>We reproduce the original paper’s core findings and add several new contributions:</w:t>
      </w:r>
    </w:p>
    <w:p w14:paraId="09AD590A" w14:textId="77777777" w:rsidR="00B73715" w:rsidRDefault="00000000">
      <w:pPr>
        <w:pStyle w:val="ListParagraph"/>
        <w:numPr>
          <w:ilvl w:val="0"/>
          <w:numId w:val="2"/>
        </w:numPr>
        <w:spacing w:after="80"/>
      </w:pPr>
      <w:r>
        <w:rPr>
          <w:b/>
          <w:bCs/>
          <w:sz w:val="21"/>
          <w:szCs w:val="21"/>
        </w:rPr>
        <w:t>Multi-model testing</w:t>
      </w:r>
      <w:r>
        <w:rPr>
          <w:sz w:val="21"/>
          <w:szCs w:val="21"/>
        </w:rPr>
        <w:t>: 8 architectures tested (original: only GPT-J-6B), confirming the phenomenon is universal.</w:t>
      </w:r>
    </w:p>
    <w:p w14:paraId="5A3D8D34" w14:textId="77777777" w:rsidR="00B73715" w:rsidRDefault="00000000">
      <w:pPr>
        <w:pStyle w:val="ListParagraph"/>
        <w:numPr>
          <w:ilvl w:val="0"/>
          <w:numId w:val="2"/>
        </w:numPr>
        <w:spacing w:after="80"/>
      </w:pPr>
      <w:r>
        <w:rPr>
          <w:b/>
          <w:bCs/>
          <w:sz w:val="21"/>
          <w:szCs w:val="21"/>
        </w:rPr>
        <w:t>Nonlinear probes (MLP)</w:t>
      </w:r>
      <w:r>
        <w:rPr>
          <w:sz w:val="21"/>
          <w:szCs w:val="21"/>
        </w:rPr>
        <w:t>: Reveals 5-8% more future-token information than linear probes, showing the encoding is partially nonlinear.</w:t>
      </w:r>
    </w:p>
    <w:p w14:paraId="065EE30E" w14:textId="77777777" w:rsidR="00B73715" w:rsidRDefault="00000000">
      <w:pPr>
        <w:pStyle w:val="ListParagraph"/>
        <w:numPr>
          <w:ilvl w:val="0"/>
          <w:numId w:val="2"/>
        </w:numPr>
        <w:spacing w:after="80"/>
      </w:pPr>
      <w:r>
        <w:rPr>
          <w:b/>
          <w:bCs/>
          <w:sz w:val="21"/>
          <w:szCs w:val="21"/>
        </w:rPr>
        <w:t>Extended horizon</w:t>
      </w:r>
      <w:r>
        <w:rPr>
          <w:sz w:val="21"/>
          <w:szCs w:val="21"/>
        </w:rPr>
        <w:t>: Predictions up to N=5 tokens ahead (original: N=3).</w:t>
      </w:r>
    </w:p>
    <w:p w14:paraId="0139376D" w14:textId="77777777" w:rsidR="00B73715" w:rsidRDefault="00000000">
      <w:pPr>
        <w:pStyle w:val="ListParagraph"/>
        <w:numPr>
          <w:ilvl w:val="0"/>
          <w:numId w:val="2"/>
        </w:numPr>
        <w:spacing w:after="80"/>
      </w:pPr>
      <w:r>
        <w:rPr>
          <w:b/>
          <w:bCs/>
          <w:sz w:val="21"/>
          <w:szCs w:val="21"/>
        </w:rPr>
        <w:t>Interactive visualization</w:t>
      </w:r>
      <w:r>
        <w:rPr>
          <w:sz w:val="21"/>
          <w:szCs w:val="21"/>
        </w:rPr>
        <w:t>: Future Lens heatmap is now an interactive HTML tool.</w:t>
      </w:r>
    </w:p>
    <w:tbl>
      <w:tblPr>
        <w:tblW w:w="0" w:type="auto"/>
        <w:tblInd w:w="2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388"/>
        <w:gridCol w:w="2323"/>
      </w:tblGrid>
      <w:tr w:rsidR="00B73715" w14:paraId="343459A3" w14:textId="77777777" w:rsidTr="00B54AB9">
        <w:tblPrEx>
          <w:tblCellMar>
            <w:top w:w="0" w:type="dxa"/>
            <w:bottom w:w="0" w:type="dxa"/>
          </w:tblCellMar>
        </w:tblPrEx>
        <w:tc>
          <w:tcPr>
            <w:tcW w:w="0" w:type="auto"/>
            <w:shd w:val="clear" w:color="auto" w:fill="C62828"/>
            <w:vAlign w:val="center"/>
          </w:tcPr>
          <w:p w14:paraId="0B1011F0" w14:textId="77777777" w:rsidR="00B73715" w:rsidRDefault="00000000">
            <w:pPr>
              <w:spacing w:before="40" w:after="40"/>
            </w:pPr>
            <w:r>
              <w:rPr>
                <w:b/>
                <w:bCs/>
                <w:color w:val="FFFFFF"/>
                <w:sz w:val="20"/>
                <w:szCs w:val="20"/>
              </w:rPr>
              <w:t>Finding</w:t>
            </w:r>
          </w:p>
        </w:tc>
        <w:tc>
          <w:tcPr>
            <w:tcW w:w="0" w:type="auto"/>
            <w:shd w:val="clear" w:color="auto" w:fill="C62828"/>
            <w:vAlign w:val="center"/>
          </w:tcPr>
          <w:p w14:paraId="028CE6A7" w14:textId="77777777" w:rsidR="00B73715" w:rsidRDefault="00000000">
            <w:pPr>
              <w:spacing w:before="40" w:after="40"/>
            </w:pPr>
            <w:r>
              <w:rPr>
                <w:b/>
                <w:bCs/>
                <w:color w:val="FFFFFF"/>
                <w:sz w:val="20"/>
                <w:szCs w:val="20"/>
              </w:rPr>
              <w:t>Original Paper</w:t>
            </w:r>
          </w:p>
        </w:tc>
        <w:tc>
          <w:tcPr>
            <w:tcW w:w="0" w:type="auto"/>
            <w:shd w:val="clear" w:color="auto" w:fill="C62828"/>
            <w:vAlign w:val="center"/>
          </w:tcPr>
          <w:p w14:paraId="72795810" w14:textId="77777777" w:rsidR="00B73715" w:rsidRDefault="00000000">
            <w:pPr>
              <w:spacing w:before="40" w:after="40"/>
            </w:pPr>
            <w:r>
              <w:rPr>
                <w:b/>
                <w:bCs/>
                <w:color w:val="FFFFFF"/>
                <w:sz w:val="20"/>
                <w:szCs w:val="20"/>
              </w:rPr>
              <w:t>This Project</w:t>
            </w:r>
          </w:p>
        </w:tc>
      </w:tr>
      <w:tr w:rsidR="00B73715" w14:paraId="25D1CB3B" w14:textId="77777777" w:rsidTr="00B54AB9">
        <w:tblPrEx>
          <w:tblCellMar>
            <w:top w:w="0" w:type="dxa"/>
            <w:bottom w:w="0" w:type="dxa"/>
          </w:tblCellMar>
        </w:tblPrEx>
        <w:tc>
          <w:tcPr>
            <w:tcW w:w="0" w:type="auto"/>
            <w:vAlign w:val="center"/>
          </w:tcPr>
          <w:p w14:paraId="575F7FBB" w14:textId="3EE0D5E7" w:rsidR="00B73715" w:rsidRDefault="00000000">
            <w:pPr>
              <w:spacing w:before="40" w:after="40"/>
            </w:pPr>
            <w:r>
              <w:rPr>
                <w:color w:val="1A1A1A"/>
                <w:sz w:val="19"/>
                <w:szCs w:val="19"/>
              </w:rPr>
              <w:t>Best N=1 accuracy</w:t>
            </w:r>
          </w:p>
        </w:tc>
        <w:tc>
          <w:tcPr>
            <w:tcW w:w="0" w:type="auto"/>
            <w:vAlign w:val="center"/>
          </w:tcPr>
          <w:p w14:paraId="05B407A6" w14:textId="77777777" w:rsidR="00B73715" w:rsidRDefault="00000000">
            <w:pPr>
              <w:spacing w:before="40" w:after="40"/>
            </w:pPr>
            <w:r>
              <w:rPr>
                <w:color w:val="1A1A1A"/>
                <w:sz w:val="19"/>
                <w:szCs w:val="19"/>
              </w:rPr>
              <w:t>48.4%</w:t>
            </w:r>
          </w:p>
        </w:tc>
        <w:tc>
          <w:tcPr>
            <w:tcW w:w="0" w:type="auto"/>
            <w:vAlign w:val="center"/>
          </w:tcPr>
          <w:p w14:paraId="66960F31" w14:textId="77777777" w:rsidR="00B73715" w:rsidRDefault="00000000">
            <w:pPr>
              <w:spacing w:before="40" w:after="40"/>
            </w:pPr>
            <w:r>
              <w:rPr>
                <w:color w:val="1A1A1A"/>
                <w:sz w:val="19"/>
                <w:szCs w:val="19"/>
              </w:rPr>
              <w:t>48-52% (model dependent)</w:t>
            </w:r>
          </w:p>
        </w:tc>
      </w:tr>
      <w:tr w:rsidR="00B73715" w14:paraId="75CAF79E" w14:textId="77777777" w:rsidTr="00B54AB9">
        <w:tblPrEx>
          <w:tblCellMar>
            <w:top w:w="0" w:type="dxa"/>
            <w:bottom w:w="0" w:type="dxa"/>
          </w:tblCellMar>
        </w:tblPrEx>
        <w:tc>
          <w:tcPr>
            <w:tcW w:w="0" w:type="auto"/>
            <w:shd w:val="clear" w:color="auto" w:fill="F5F5F5"/>
            <w:vAlign w:val="center"/>
          </w:tcPr>
          <w:p w14:paraId="7C6E56A5" w14:textId="77777777" w:rsidR="00B73715" w:rsidRDefault="00000000">
            <w:pPr>
              <w:spacing w:before="40" w:after="40"/>
            </w:pPr>
            <w:r>
              <w:rPr>
                <w:color w:val="1A1A1A"/>
                <w:sz w:val="19"/>
                <w:szCs w:val="19"/>
              </w:rPr>
              <w:t>Best N=2 accuracy</w:t>
            </w:r>
          </w:p>
        </w:tc>
        <w:tc>
          <w:tcPr>
            <w:tcW w:w="0" w:type="auto"/>
            <w:shd w:val="clear" w:color="auto" w:fill="F5F5F5"/>
            <w:vAlign w:val="center"/>
          </w:tcPr>
          <w:p w14:paraId="2FFEEB55" w14:textId="77777777" w:rsidR="00B73715" w:rsidRDefault="00000000">
            <w:pPr>
              <w:spacing w:before="40" w:after="40"/>
            </w:pPr>
            <w:r>
              <w:rPr>
                <w:color w:val="1A1A1A"/>
                <w:sz w:val="19"/>
                <w:szCs w:val="19"/>
              </w:rPr>
              <w:t>43.7%</w:t>
            </w:r>
          </w:p>
        </w:tc>
        <w:tc>
          <w:tcPr>
            <w:tcW w:w="0" w:type="auto"/>
            <w:shd w:val="clear" w:color="auto" w:fill="F5F5F5"/>
            <w:vAlign w:val="center"/>
          </w:tcPr>
          <w:p w14:paraId="6196EB3A" w14:textId="77777777" w:rsidR="00B73715" w:rsidRDefault="00000000">
            <w:pPr>
              <w:spacing w:before="40" w:after="40"/>
            </w:pPr>
            <w:r>
              <w:rPr>
                <w:color w:val="1A1A1A"/>
                <w:sz w:val="19"/>
                <w:szCs w:val="19"/>
              </w:rPr>
              <w:t>43-48%</w:t>
            </w:r>
          </w:p>
        </w:tc>
      </w:tr>
      <w:tr w:rsidR="00B73715" w14:paraId="23FA6357" w14:textId="77777777" w:rsidTr="00B54AB9">
        <w:tblPrEx>
          <w:tblCellMar>
            <w:top w:w="0" w:type="dxa"/>
            <w:bottom w:w="0" w:type="dxa"/>
          </w:tblCellMar>
        </w:tblPrEx>
        <w:tc>
          <w:tcPr>
            <w:tcW w:w="0" w:type="auto"/>
            <w:vAlign w:val="center"/>
          </w:tcPr>
          <w:p w14:paraId="068A69A7" w14:textId="77777777" w:rsidR="00B73715" w:rsidRDefault="00000000">
            <w:pPr>
              <w:spacing w:before="40" w:after="40"/>
            </w:pPr>
            <w:r>
              <w:rPr>
                <w:color w:val="1A1A1A"/>
                <w:sz w:val="19"/>
                <w:szCs w:val="19"/>
              </w:rPr>
              <w:t>Best N=3 accuracy</w:t>
            </w:r>
          </w:p>
        </w:tc>
        <w:tc>
          <w:tcPr>
            <w:tcW w:w="0" w:type="auto"/>
            <w:vAlign w:val="center"/>
          </w:tcPr>
          <w:p w14:paraId="0703EBE3" w14:textId="77777777" w:rsidR="00B73715" w:rsidRDefault="00000000">
            <w:pPr>
              <w:spacing w:before="40" w:after="40"/>
            </w:pPr>
            <w:r>
              <w:rPr>
                <w:color w:val="1A1A1A"/>
                <w:sz w:val="19"/>
                <w:szCs w:val="19"/>
              </w:rPr>
              <w:t>46.9%</w:t>
            </w:r>
          </w:p>
        </w:tc>
        <w:tc>
          <w:tcPr>
            <w:tcW w:w="0" w:type="auto"/>
            <w:vAlign w:val="center"/>
          </w:tcPr>
          <w:p w14:paraId="3C7D0A21" w14:textId="77777777" w:rsidR="00B73715" w:rsidRDefault="00000000">
            <w:pPr>
              <w:spacing w:before="40" w:after="40"/>
            </w:pPr>
            <w:r>
              <w:rPr>
                <w:color w:val="1A1A1A"/>
                <w:sz w:val="19"/>
                <w:szCs w:val="19"/>
              </w:rPr>
              <w:t>45-50%</w:t>
            </w:r>
          </w:p>
        </w:tc>
      </w:tr>
      <w:tr w:rsidR="00B73715" w14:paraId="26827D1E" w14:textId="77777777" w:rsidTr="00B54AB9">
        <w:tblPrEx>
          <w:tblCellMar>
            <w:top w:w="0" w:type="dxa"/>
            <w:bottom w:w="0" w:type="dxa"/>
          </w:tblCellMar>
        </w:tblPrEx>
        <w:tc>
          <w:tcPr>
            <w:tcW w:w="0" w:type="auto"/>
            <w:shd w:val="clear" w:color="auto" w:fill="F5F5F5"/>
            <w:vAlign w:val="center"/>
          </w:tcPr>
          <w:p w14:paraId="57C1C1CB" w14:textId="77777777" w:rsidR="00B73715" w:rsidRDefault="00000000">
            <w:pPr>
              <w:spacing w:before="40" w:after="40"/>
            </w:pPr>
            <w:r>
              <w:rPr>
                <w:color w:val="1A1A1A"/>
                <w:sz w:val="19"/>
                <w:szCs w:val="19"/>
              </w:rPr>
              <w:t>Peak layer (N=1)</w:t>
            </w:r>
          </w:p>
        </w:tc>
        <w:tc>
          <w:tcPr>
            <w:tcW w:w="0" w:type="auto"/>
            <w:shd w:val="clear" w:color="auto" w:fill="F5F5F5"/>
            <w:vAlign w:val="center"/>
          </w:tcPr>
          <w:p w14:paraId="3F3463A2" w14:textId="77777777" w:rsidR="00B73715" w:rsidRDefault="00000000">
            <w:pPr>
              <w:spacing w:before="40" w:after="40"/>
            </w:pPr>
            <w:r>
              <w:rPr>
                <w:color w:val="1A1A1A"/>
                <w:sz w:val="19"/>
                <w:szCs w:val="19"/>
              </w:rPr>
              <w:t>Middle (~L14)</w:t>
            </w:r>
          </w:p>
        </w:tc>
        <w:tc>
          <w:tcPr>
            <w:tcW w:w="0" w:type="auto"/>
            <w:shd w:val="clear" w:color="auto" w:fill="F5F5F5"/>
            <w:vAlign w:val="center"/>
          </w:tcPr>
          <w:p w14:paraId="57DF245A" w14:textId="77777777" w:rsidR="00B73715" w:rsidRDefault="00000000">
            <w:pPr>
              <w:spacing w:before="40" w:after="40"/>
            </w:pPr>
            <w:r>
              <w:rPr>
                <w:color w:val="1A1A1A"/>
                <w:sz w:val="19"/>
                <w:szCs w:val="19"/>
              </w:rPr>
              <w:t>Confirmed across models</w:t>
            </w:r>
          </w:p>
        </w:tc>
      </w:tr>
      <w:tr w:rsidR="00B73715" w14:paraId="631DEAED" w14:textId="77777777" w:rsidTr="00B54AB9">
        <w:tblPrEx>
          <w:tblCellMar>
            <w:top w:w="0" w:type="dxa"/>
            <w:bottom w:w="0" w:type="dxa"/>
          </w:tblCellMar>
        </w:tblPrEx>
        <w:tc>
          <w:tcPr>
            <w:tcW w:w="0" w:type="auto"/>
            <w:vAlign w:val="center"/>
          </w:tcPr>
          <w:p w14:paraId="7706BB5E" w14:textId="77777777" w:rsidR="00B73715" w:rsidRDefault="00000000">
            <w:pPr>
              <w:spacing w:before="40" w:after="40"/>
            </w:pPr>
            <w:r>
              <w:rPr>
                <w:color w:val="1A1A1A"/>
                <w:sz w:val="19"/>
                <w:szCs w:val="19"/>
              </w:rPr>
              <w:t>Models tested</w:t>
            </w:r>
          </w:p>
        </w:tc>
        <w:tc>
          <w:tcPr>
            <w:tcW w:w="0" w:type="auto"/>
            <w:vAlign w:val="center"/>
          </w:tcPr>
          <w:p w14:paraId="584EEC53" w14:textId="77777777" w:rsidR="00B73715" w:rsidRDefault="00000000">
            <w:pPr>
              <w:spacing w:before="40" w:after="40"/>
            </w:pPr>
            <w:r>
              <w:rPr>
                <w:color w:val="1A1A1A"/>
                <w:sz w:val="19"/>
                <w:szCs w:val="19"/>
              </w:rPr>
              <w:t>GPT-J-6B only</w:t>
            </w:r>
          </w:p>
        </w:tc>
        <w:tc>
          <w:tcPr>
            <w:tcW w:w="0" w:type="auto"/>
            <w:vAlign w:val="center"/>
          </w:tcPr>
          <w:p w14:paraId="66CD0AA3" w14:textId="77777777" w:rsidR="00B73715" w:rsidRDefault="00000000">
            <w:pPr>
              <w:spacing w:before="40" w:after="40"/>
            </w:pPr>
            <w:r>
              <w:rPr>
                <w:color w:val="1A1A1A"/>
                <w:sz w:val="19"/>
                <w:szCs w:val="19"/>
              </w:rPr>
              <w:t>8 models</w:t>
            </w:r>
          </w:p>
        </w:tc>
      </w:tr>
      <w:tr w:rsidR="00B73715" w14:paraId="32F93D5B" w14:textId="77777777" w:rsidTr="00B54AB9">
        <w:tblPrEx>
          <w:tblCellMar>
            <w:top w:w="0" w:type="dxa"/>
            <w:bottom w:w="0" w:type="dxa"/>
          </w:tblCellMar>
        </w:tblPrEx>
        <w:tc>
          <w:tcPr>
            <w:tcW w:w="0" w:type="auto"/>
            <w:shd w:val="clear" w:color="auto" w:fill="F5F5F5"/>
            <w:vAlign w:val="center"/>
          </w:tcPr>
          <w:p w14:paraId="0DCA6C87" w14:textId="77777777" w:rsidR="00B73715" w:rsidRDefault="00000000">
            <w:pPr>
              <w:spacing w:before="40" w:after="40"/>
            </w:pPr>
            <w:r>
              <w:rPr>
                <w:color w:val="1A1A1A"/>
                <w:sz w:val="19"/>
                <w:szCs w:val="19"/>
              </w:rPr>
              <w:t>Probe types</w:t>
            </w:r>
          </w:p>
        </w:tc>
        <w:tc>
          <w:tcPr>
            <w:tcW w:w="0" w:type="auto"/>
            <w:shd w:val="clear" w:color="auto" w:fill="F5F5F5"/>
            <w:vAlign w:val="center"/>
          </w:tcPr>
          <w:p w14:paraId="29B23622" w14:textId="77777777" w:rsidR="00B73715" w:rsidRDefault="00000000">
            <w:pPr>
              <w:spacing w:before="40" w:after="40"/>
            </w:pPr>
            <w:r>
              <w:rPr>
                <w:color w:val="1A1A1A"/>
                <w:sz w:val="19"/>
                <w:szCs w:val="19"/>
              </w:rPr>
              <w:t>Linear only</w:t>
            </w:r>
          </w:p>
        </w:tc>
        <w:tc>
          <w:tcPr>
            <w:tcW w:w="0" w:type="auto"/>
            <w:shd w:val="clear" w:color="auto" w:fill="F5F5F5"/>
            <w:vAlign w:val="center"/>
          </w:tcPr>
          <w:p w14:paraId="34D38DF2" w14:textId="77777777" w:rsidR="00B73715" w:rsidRDefault="00000000">
            <w:pPr>
              <w:spacing w:before="40" w:after="40"/>
            </w:pPr>
            <w:r>
              <w:rPr>
                <w:color w:val="1A1A1A"/>
                <w:sz w:val="19"/>
                <w:szCs w:val="19"/>
              </w:rPr>
              <w:t>Linear + MLP</w:t>
            </w:r>
          </w:p>
        </w:tc>
      </w:tr>
      <w:tr w:rsidR="00B73715" w14:paraId="196E972D" w14:textId="77777777" w:rsidTr="00B54AB9">
        <w:tblPrEx>
          <w:tblCellMar>
            <w:top w:w="0" w:type="dxa"/>
            <w:bottom w:w="0" w:type="dxa"/>
          </w:tblCellMar>
        </w:tblPrEx>
        <w:tc>
          <w:tcPr>
            <w:tcW w:w="0" w:type="auto"/>
            <w:vAlign w:val="center"/>
          </w:tcPr>
          <w:p w14:paraId="1EB387A1" w14:textId="77777777" w:rsidR="00B73715" w:rsidRDefault="00000000">
            <w:pPr>
              <w:spacing w:before="40" w:after="40"/>
            </w:pPr>
            <w:r>
              <w:rPr>
                <w:color w:val="1A1A1A"/>
                <w:sz w:val="19"/>
                <w:szCs w:val="19"/>
              </w:rPr>
              <w:t>Max future tokens</w:t>
            </w:r>
          </w:p>
        </w:tc>
        <w:tc>
          <w:tcPr>
            <w:tcW w:w="0" w:type="auto"/>
            <w:vAlign w:val="center"/>
          </w:tcPr>
          <w:p w14:paraId="6866EE79" w14:textId="77777777" w:rsidR="00B73715" w:rsidRDefault="00000000">
            <w:pPr>
              <w:spacing w:before="40" w:after="40"/>
            </w:pPr>
            <w:r>
              <w:rPr>
                <w:color w:val="1A1A1A"/>
                <w:sz w:val="19"/>
                <w:szCs w:val="19"/>
              </w:rPr>
              <w:t>N=3</w:t>
            </w:r>
          </w:p>
        </w:tc>
        <w:tc>
          <w:tcPr>
            <w:tcW w:w="0" w:type="auto"/>
            <w:vAlign w:val="center"/>
          </w:tcPr>
          <w:p w14:paraId="4FD780A2" w14:textId="77777777" w:rsidR="00B73715" w:rsidRDefault="00000000">
            <w:pPr>
              <w:spacing w:before="40" w:after="40"/>
            </w:pPr>
            <w:r>
              <w:rPr>
                <w:color w:val="1A1A1A"/>
                <w:sz w:val="19"/>
                <w:szCs w:val="19"/>
              </w:rPr>
              <w:t>N=5</w:t>
            </w:r>
          </w:p>
        </w:tc>
      </w:tr>
    </w:tbl>
    <w:p w14:paraId="42AA6866" w14:textId="77777777" w:rsidR="00B73715" w:rsidRDefault="00000000">
      <w:pPr>
        <w:spacing w:after="240"/>
        <w:jc w:val="center"/>
      </w:pPr>
      <w:r>
        <w:rPr>
          <w:i/>
          <w:iCs/>
          <w:color w:val="666666"/>
          <w:sz w:val="18"/>
          <w:szCs w:val="18"/>
        </w:rPr>
        <w:t>Table 1: Key results comparison between the original paper and this extended project.</w:t>
      </w:r>
    </w:p>
    <w:p w14:paraId="1E73DCBC" w14:textId="77777777" w:rsidR="00B73715" w:rsidRDefault="00000000">
      <w:r>
        <w:br w:type="page"/>
      </w:r>
    </w:p>
    <w:p w14:paraId="5DE7DD4E" w14:textId="77777777" w:rsidR="00B73715" w:rsidRDefault="00000000">
      <w:pPr>
        <w:pStyle w:val="Heading1"/>
      </w:pPr>
      <w:r>
        <w:lastRenderedPageBreak/>
        <w:t>3. Methods</w:t>
      </w:r>
    </w:p>
    <w:p w14:paraId="2321DE57" w14:textId="77777777" w:rsidR="00B73715" w:rsidRDefault="00000000">
      <w:pPr>
        <w:spacing w:after="160"/>
      </w:pPr>
      <w:r>
        <w:rPr>
          <w:sz w:val="22"/>
          <w:szCs w:val="22"/>
        </w:rPr>
        <w:t>We implement five methods for predicting future tokens from a single hidden state. The first four are from the original paper; the fifth is our new extension.</w:t>
      </w:r>
    </w:p>
    <w:p w14:paraId="655B83BF" w14:textId="77777777" w:rsidR="00B73715" w:rsidRDefault="00000000">
      <w:pPr>
        <w:pStyle w:val="Heading2"/>
      </w:pPr>
      <w:r>
        <w:t>3.1 Linear Model Approximation</w:t>
      </w:r>
    </w:p>
    <w:p w14:paraId="02DA35EB" w14:textId="77777777" w:rsidR="00B73715" w:rsidRDefault="00000000">
      <w:pPr>
        <w:spacing w:after="160"/>
      </w:pPr>
      <w:r>
        <w:rPr>
          <w:b/>
          <w:bCs/>
          <w:sz w:val="22"/>
          <w:szCs w:val="22"/>
        </w:rPr>
        <w:t>What it does:</w:t>
      </w:r>
      <w:r>
        <w:rPr>
          <w:sz w:val="22"/>
          <w:szCs w:val="22"/>
        </w:rPr>
        <w:t xml:space="preserve"> Trains a linear transformation that maps a hidden state at layer l to the final-layer hidden state N tokens ahead. The predicted state is decoded through the model’s pretrained decoder head.</w:t>
      </w:r>
    </w:p>
    <w:p w14:paraId="085331B2" w14:textId="77777777" w:rsidR="00B73715" w:rsidRDefault="00000000">
      <w:pPr>
        <w:spacing w:after="160"/>
      </w:pPr>
      <w:r>
        <w:rPr>
          <w:b/>
          <w:bCs/>
          <w:sz w:val="22"/>
          <w:szCs w:val="22"/>
        </w:rPr>
        <w:t>Why it works:</w:t>
      </w:r>
      <w:r>
        <w:rPr>
          <w:sz w:val="22"/>
          <w:szCs w:val="22"/>
        </w:rPr>
        <w:t xml:space="preserve"> If the relationship between hidden states at different positions is approximately linear, a matrix multiplication can capture it. Reusing the decoder head helps because it was specifically trained to convert hidden states into token predictions.</w:t>
      </w:r>
    </w:p>
    <w:p w14:paraId="7AA62B6A" w14:textId="77777777" w:rsidR="00B73715" w:rsidRDefault="00000000">
      <w:pPr>
        <w:spacing w:after="160"/>
      </w:pPr>
      <w:r>
        <w:rPr>
          <w:b/>
          <w:bCs/>
          <w:sz w:val="22"/>
          <w:szCs w:val="22"/>
        </w:rPr>
        <w:t>Limitation:</w:t>
      </w:r>
      <w:r>
        <w:rPr>
          <w:sz w:val="22"/>
          <w:szCs w:val="22"/>
        </w:rPr>
        <w:t xml:space="preserve"> Assumes linearity, which may miss information encoded nonlinearly.</w:t>
      </w:r>
    </w:p>
    <w:p w14:paraId="53DC89B8" w14:textId="77777777" w:rsidR="00B73715" w:rsidRDefault="00000000">
      <w:pPr>
        <w:pStyle w:val="Heading2"/>
      </w:pPr>
      <w:r>
        <w:t>3.2 Direct Vocabulary Prediction</w:t>
      </w:r>
    </w:p>
    <w:p w14:paraId="4E9C2AF0" w14:textId="77777777" w:rsidR="00B73715" w:rsidRDefault="00000000">
      <w:pPr>
        <w:spacing w:after="160"/>
      </w:pPr>
      <w:r>
        <w:rPr>
          <w:b/>
          <w:bCs/>
          <w:sz w:val="22"/>
          <w:szCs w:val="22"/>
        </w:rPr>
        <w:t>What it does:</w:t>
      </w:r>
      <w:r>
        <w:rPr>
          <w:sz w:val="22"/>
          <w:szCs w:val="22"/>
        </w:rPr>
        <w:t xml:space="preserve"> Directly trains a linear model from hidden state to vocabulary logits (50,000+ dimensions), bypassing the decoder head entirely.</w:t>
      </w:r>
    </w:p>
    <w:p w14:paraId="582823E2" w14:textId="77777777" w:rsidR="00B73715" w:rsidRDefault="00000000">
      <w:pPr>
        <w:spacing w:after="160"/>
      </w:pPr>
      <w:r>
        <w:rPr>
          <w:b/>
          <w:bCs/>
          <w:sz w:val="22"/>
          <w:szCs w:val="22"/>
        </w:rPr>
        <w:t>Why it matters:</w:t>
      </w:r>
      <w:r>
        <w:rPr>
          <w:sz w:val="22"/>
          <w:szCs w:val="22"/>
        </w:rPr>
        <w:t xml:space="preserve"> Comparing with method 3.1 reveals whether the pretrained decoder head adds value. If 3.1 outperforms 3.2, the decoder contributes useful structure.</w:t>
      </w:r>
    </w:p>
    <w:p w14:paraId="16F5881F" w14:textId="77777777" w:rsidR="00B73715" w:rsidRDefault="00000000">
      <w:pPr>
        <w:pStyle w:val="Heading2"/>
      </w:pPr>
      <w:r>
        <w:t>3.3 Fixed Prompt Causal Intervention</w:t>
      </w:r>
    </w:p>
    <w:p w14:paraId="6473B9C4" w14:textId="77777777" w:rsidR="00B73715" w:rsidRDefault="00000000">
      <w:pPr>
        <w:spacing w:after="160"/>
      </w:pPr>
      <w:r>
        <w:rPr>
          <w:b/>
          <w:bCs/>
          <w:sz w:val="22"/>
          <w:szCs w:val="22"/>
        </w:rPr>
        <w:t>What it does:</w:t>
      </w:r>
      <w:r>
        <w:rPr>
          <w:sz w:val="22"/>
          <w:szCs w:val="22"/>
        </w:rPr>
        <w:t xml:space="preserve"> Takes a hidden state from the original context and </w:t>
      </w:r>
      <w:r>
        <w:rPr>
          <w:b/>
          <w:bCs/>
          <w:sz w:val="22"/>
          <w:szCs w:val="22"/>
        </w:rPr>
        <w:t>transplants</w:t>
      </w:r>
      <w:r>
        <w:rPr>
          <w:sz w:val="22"/>
          <w:szCs w:val="22"/>
        </w:rPr>
        <w:t xml:space="preserve"> it into a completely unrelated prompt. If the model then generates the original tokens, the hidden state genuinely encodes that information.</w:t>
      </w:r>
    </w:p>
    <w:p w14:paraId="46AA905C" w14:textId="77777777" w:rsidR="00B73715" w:rsidRDefault="00000000">
      <w:pPr>
        <w:spacing w:after="160"/>
      </w:pPr>
      <w:r>
        <w:rPr>
          <w:b/>
          <w:bCs/>
          <w:sz w:val="22"/>
          <w:szCs w:val="22"/>
        </w:rPr>
        <w:t>Why it’s important:</w:t>
      </w:r>
      <w:r>
        <w:rPr>
          <w:sz w:val="22"/>
          <w:szCs w:val="22"/>
        </w:rPr>
        <w:t xml:space="preserve"> This is a </w:t>
      </w:r>
      <w:r>
        <w:rPr>
          <w:b/>
          <w:bCs/>
          <w:sz w:val="22"/>
          <w:szCs w:val="22"/>
        </w:rPr>
        <w:t>causal</w:t>
      </w:r>
      <w:r>
        <w:rPr>
          <w:sz w:val="22"/>
          <w:szCs w:val="22"/>
        </w:rPr>
        <w:t xml:space="preserve"> test, not just correlation. The transplantation proves the hidden state is actively steering generation, not merely correlated with future tokens.</w:t>
      </w:r>
    </w:p>
    <w:p w14:paraId="1870F270" w14:textId="77777777" w:rsidR="00B73715" w:rsidRDefault="00000000">
      <w:pPr>
        <w:spacing w:after="160"/>
      </w:pPr>
      <w:r>
        <w:rPr>
          <w:b/>
          <w:bCs/>
          <w:sz w:val="22"/>
          <w:szCs w:val="22"/>
        </w:rPr>
        <w:t>Example:</w:t>
      </w:r>
      <w:r>
        <w:rPr>
          <w:sz w:val="22"/>
          <w:szCs w:val="22"/>
        </w:rPr>
        <w:t xml:space="preserve"> Hidden state from "Madison Square Garden is located in" is transplanted into "Tell me something about." If the model then predicts "New York City," the hidden state caused that prediction.</w:t>
      </w:r>
    </w:p>
    <w:p w14:paraId="4011846F" w14:textId="77777777" w:rsidR="00B73715" w:rsidRDefault="00000000">
      <w:pPr>
        <w:pStyle w:val="Heading2"/>
      </w:pPr>
      <w:r>
        <w:t>3.4 Learned Prompt Causal Intervention (Best Method)</w:t>
      </w:r>
    </w:p>
    <w:p w14:paraId="7B1276AE" w14:textId="77777777" w:rsidR="00B73715" w:rsidRDefault="00000000">
      <w:pPr>
        <w:spacing w:after="160"/>
      </w:pPr>
      <w:r>
        <w:rPr>
          <w:b/>
          <w:bCs/>
          <w:sz w:val="22"/>
          <w:szCs w:val="22"/>
        </w:rPr>
        <w:t>What it does:</w:t>
      </w:r>
      <w:r>
        <w:rPr>
          <w:sz w:val="22"/>
          <w:szCs w:val="22"/>
        </w:rPr>
        <w:t xml:space="preserve"> Instead of a hand-picked prompt, we optimize a </w:t>
      </w:r>
      <w:r>
        <w:rPr>
          <w:b/>
          <w:bCs/>
          <w:sz w:val="22"/>
          <w:szCs w:val="22"/>
        </w:rPr>
        <w:t>soft prompt</w:t>
      </w:r>
      <w:r>
        <w:rPr>
          <w:sz w:val="22"/>
          <w:szCs w:val="22"/>
        </w:rPr>
        <w:t xml:space="preserve"> — continuous embedding vectors learned through gradient descent — to maximally extract future-token information from any transplanted hidden state.</w:t>
      </w:r>
    </w:p>
    <w:p w14:paraId="0E5FE1AF" w14:textId="77777777" w:rsidR="00B73715" w:rsidRDefault="00000000">
      <w:pPr>
        <w:spacing w:after="160"/>
      </w:pPr>
      <w:r>
        <w:rPr>
          <w:b/>
          <w:bCs/>
          <w:sz w:val="22"/>
          <w:szCs w:val="22"/>
        </w:rPr>
        <w:t>Why it’s the best:</w:t>
      </w:r>
      <w:r>
        <w:rPr>
          <w:sz w:val="22"/>
          <w:szCs w:val="22"/>
        </w:rPr>
        <w:t xml:space="preserve"> The learned prompt adapts to extract information in ways a fixed English prompt cannot. It achieves up to </w:t>
      </w:r>
      <w:r>
        <w:rPr>
          <w:b/>
          <w:bCs/>
          <w:sz w:val="22"/>
          <w:szCs w:val="22"/>
        </w:rPr>
        <w:t>48.4% accuracy at N=1</w:t>
      </w:r>
      <w:r>
        <w:rPr>
          <w:sz w:val="22"/>
          <w:szCs w:val="22"/>
        </w:rPr>
        <w:t>, more than double the bigram baseline.</w:t>
      </w:r>
    </w:p>
    <w:p w14:paraId="0F619C6B" w14:textId="77777777" w:rsidR="00B73715" w:rsidRDefault="00000000">
      <w:pPr>
        <w:spacing w:after="160"/>
      </w:pPr>
      <w:r>
        <w:rPr>
          <w:b/>
          <w:bCs/>
          <w:sz w:val="22"/>
          <w:szCs w:val="22"/>
        </w:rPr>
        <w:t>Technical detail:</w:t>
      </w:r>
      <w:r>
        <w:rPr>
          <w:sz w:val="22"/>
          <w:szCs w:val="22"/>
        </w:rPr>
        <w:t xml:space="preserve"> For each layer, we train a separate 10-token soft prompt by minimizing KL divergence between the intervention output and the original model’s predictions. Only prompt embeddings are trained; model weights are frozen.</w:t>
      </w:r>
    </w:p>
    <w:p w14:paraId="2EBA5DEF" w14:textId="77777777" w:rsidR="00B73715" w:rsidRDefault="00000000">
      <w:pPr>
        <w:pStyle w:val="Heading2"/>
      </w:pPr>
      <w:r>
        <w:t>3.5 MLP Probe (New Extension)</w:t>
      </w:r>
    </w:p>
    <w:p w14:paraId="3EB261FB" w14:textId="77777777" w:rsidR="00B73715" w:rsidRDefault="00000000">
      <w:pPr>
        <w:spacing w:after="160"/>
      </w:pPr>
      <w:r>
        <w:rPr>
          <w:b/>
          <w:bCs/>
          <w:sz w:val="22"/>
          <w:szCs w:val="22"/>
        </w:rPr>
        <w:lastRenderedPageBreak/>
        <w:t>What it does:</w:t>
      </w:r>
      <w:r>
        <w:rPr>
          <w:sz w:val="22"/>
          <w:szCs w:val="22"/>
        </w:rPr>
        <w:t xml:space="preserve"> Replaces the linear probe with a 2-layer MLP with GELU activation, dropout, and residual connection. This captures </w:t>
      </w:r>
      <w:r>
        <w:rPr>
          <w:b/>
          <w:bCs/>
          <w:sz w:val="22"/>
          <w:szCs w:val="22"/>
        </w:rPr>
        <w:t>nonlinear</w:t>
      </w:r>
      <w:r>
        <w:rPr>
          <w:sz w:val="22"/>
          <w:szCs w:val="22"/>
        </w:rPr>
        <w:t xml:space="preserve"> relationships between source and target hidden states.</w:t>
      </w:r>
    </w:p>
    <w:p w14:paraId="5C65B0F3" w14:textId="77777777" w:rsidR="00B73715" w:rsidRDefault="00000000">
      <w:pPr>
        <w:spacing w:after="160"/>
      </w:pPr>
      <w:r>
        <w:rPr>
          <w:b/>
          <w:bCs/>
          <w:sz w:val="22"/>
          <w:szCs w:val="22"/>
        </w:rPr>
        <w:t>Why we added it:</w:t>
      </w:r>
      <w:r>
        <w:rPr>
          <w:sz w:val="22"/>
          <w:szCs w:val="22"/>
        </w:rPr>
        <w:t xml:space="preserve"> The original paper only tested linear probes. If the MLP significantly outperforms the linear probe, hidden states contain nonlinear future-token information the original paper could not detect.</w:t>
      </w:r>
    </w:p>
    <w:p w14:paraId="44424127" w14:textId="77777777" w:rsidR="00B73715" w:rsidRDefault="00000000">
      <w:pPr>
        <w:spacing w:after="160"/>
      </w:pPr>
      <w:r>
        <w:rPr>
          <w:b/>
          <w:bCs/>
          <w:sz w:val="22"/>
          <w:szCs w:val="22"/>
        </w:rPr>
        <w:t>Architecture:</w:t>
      </w:r>
      <w:r>
        <w:rPr>
          <w:sz w:val="22"/>
          <w:szCs w:val="22"/>
        </w:rPr>
        <w:t xml:space="preserve"> Input → Linear(</w:t>
      </w:r>
      <w:proofErr w:type="spellStart"/>
      <w:r>
        <w:rPr>
          <w:sz w:val="22"/>
          <w:szCs w:val="22"/>
        </w:rPr>
        <w:t>hidden_dim</w:t>
      </w:r>
      <w:proofErr w:type="spellEnd"/>
      <w:r>
        <w:rPr>
          <w:sz w:val="22"/>
          <w:szCs w:val="22"/>
        </w:rPr>
        <w:t xml:space="preserve">, 4096) → GELU → Dropout(0.1) → Linear(4096, </w:t>
      </w:r>
      <w:proofErr w:type="spellStart"/>
      <w:r>
        <w:rPr>
          <w:sz w:val="22"/>
          <w:szCs w:val="22"/>
        </w:rPr>
        <w:t>hidden_dim</w:t>
      </w:r>
      <w:proofErr w:type="spellEnd"/>
      <w:r>
        <w:rPr>
          <w:sz w:val="22"/>
          <w:szCs w:val="22"/>
        </w:rPr>
        <w:t>) + Residual. The residual connection ensures it performs at least as well as a linear model.</w:t>
      </w:r>
    </w:p>
    <w:p w14:paraId="3CCA5E11" w14:textId="77777777" w:rsidR="00B73715" w:rsidRDefault="00000000">
      <w:r>
        <w:br w:type="page"/>
      </w:r>
    </w:p>
    <w:p w14:paraId="3A879768" w14:textId="77777777" w:rsidR="00B73715" w:rsidRDefault="00000000">
      <w:pPr>
        <w:pStyle w:val="Heading1"/>
      </w:pPr>
      <w:r>
        <w:lastRenderedPageBreak/>
        <w:t>4. Main Results</w:t>
      </w:r>
    </w:p>
    <w:p w14:paraId="7EC83377" w14:textId="77777777" w:rsidR="00B73715" w:rsidRDefault="00000000">
      <w:pPr>
        <w:pStyle w:val="Heading2"/>
      </w:pPr>
      <w:r>
        <w:t>4.1 Precision@1 by Layer</w:t>
      </w:r>
    </w:p>
    <w:p w14:paraId="616B4F65" w14:textId="77777777" w:rsidR="00B73715" w:rsidRDefault="00000000">
      <w:pPr>
        <w:spacing w:after="160"/>
      </w:pPr>
      <w:r>
        <w:rPr>
          <w:sz w:val="22"/>
          <w:szCs w:val="22"/>
        </w:rPr>
        <w:t>The figure below is the central result. It shows accuracy for each method as a function of which layer the hidden state was extracted from. Each subplot shows a different prediction horizon.</w:t>
      </w:r>
    </w:p>
    <w:p w14:paraId="6CD1B692" w14:textId="77777777" w:rsidR="00B73715" w:rsidRDefault="00000000">
      <w:pPr>
        <w:jc w:val="center"/>
      </w:pPr>
      <w:r>
        <w:rPr>
          <w:noProof/>
        </w:rPr>
        <w:drawing>
          <wp:inline distT="0" distB="0" distL="0" distR="0" wp14:anchorId="7BBBAF2E" wp14:editId="6A3C5F42">
            <wp:extent cx="5524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867150"/>
                    </a:xfrm>
                    <a:prstGeom prst="rect">
                      <a:avLst/>
                    </a:prstGeom>
                  </pic:spPr>
                </pic:pic>
              </a:graphicData>
            </a:graphic>
          </wp:inline>
        </w:drawing>
      </w:r>
    </w:p>
    <w:p w14:paraId="4455F9EC" w14:textId="77777777" w:rsidR="00B73715" w:rsidRDefault="00000000">
      <w:pPr>
        <w:spacing w:after="240"/>
        <w:jc w:val="center"/>
      </w:pPr>
      <w:r>
        <w:rPr>
          <w:i/>
          <w:iCs/>
          <w:color w:val="666666"/>
          <w:sz w:val="18"/>
          <w:szCs w:val="18"/>
        </w:rPr>
        <w:t xml:space="preserve">Figure 1: Precision@1 across all methods by layer. Red = learned prompt, purple dotted = MLP probe (new), green = linear, orange dashed = vocab, blue = fixed prompt, </w:t>
      </w:r>
      <w:proofErr w:type="spellStart"/>
      <w:r>
        <w:rPr>
          <w:i/>
          <w:iCs/>
          <w:color w:val="666666"/>
          <w:sz w:val="18"/>
          <w:szCs w:val="18"/>
        </w:rPr>
        <w:t>gray</w:t>
      </w:r>
      <w:proofErr w:type="spellEnd"/>
      <w:r>
        <w:rPr>
          <w:i/>
          <w:iCs/>
          <w:color w:val="666666"/>
          <w:sz w:val="18"/>
          <w:szCs w:val="18"/>
        </w:rPr>
        <w:t xml:space="preserve"> dashed = bigram.</w:t>
      </w:r>
    </w:p>
    <w:p w14:paraId="3161A861" w14:textId="77777777" w:rsidR="00B73715" w:rsidRDefault="00000000">
      <w:pPr>
        <w:spacing w:after="160"/>
      </w:pPr>
      <w:r>
        <w:rPr>
          <w:b/>
          <w:bCs/>
          <w:sz w:val="22"/>
          <w:szCs w:val="22"/>
        </w:rPr>
        <w:t>How to read this chart:</w:t>
      </w:r>
      <w:r>
        <w:rPr>
          <w:sz w:val="22"/>
          <w:szCs w:val="22"/>
        </w:rPr>
        <w:t xml:space="preserve"> Each line is a method. X-axis = layer number. Y-axis = fraction of correct predictions. Higher is better.</w:t>
      </w:r>
    </w:p>
    <w:p w14:paraId="0A855C52" w14:textId="77777777" w:rsidR="00B73715" w:rsidRDefault="00000000">
      <w:pPr>
        <w:spacing w:after="160"/>
      </w:pPr>
      <w:r>
        <w:rPr>
          <w:b/>
          <w:bCs/>
          <w:sz w:val="22"/>
          <w:szCs w:val="22"/>
        </w:rPr>
        <w:t>Key observations:</w:t>
      </w:r>
    </w:p>
    <w:p w14:paraId="3933696A" w14:textId="77777777" w:rsidR="00B73715" w:rsidRDefault="00000000">
      <w:pPr>
        <w:pStyle w:val="ListParagraph"/>
        <w:numPr>
          <w:ilvl w:val="0"/>
          <w:numId w:val="2"/>
        </w:numPr>
        <w:spacing w:after="80"/>
      </w:pPr>
      <w:r>
        <w:rPr>
          <w:b/>
          <w:bCs/>
          <w:sz w:val="21"/>
          <w:szCs w:val="21"/>
        </w:rPr>
        <w:t>N=0 (next token):</w:t>
      </w:r>
      <w:r>
        <w:rPr>
          <w:sz w:val="21"/>
          <w:szCs w:val="21"/>
        </w:rPr>
        <w:t xml:space="preserve"> All methods improve with deeper layers, peaking at the final layer (~97%). This is expected — the model is trained for next-token prediction.</w:t>
      </w:r>
    </w:p>
    <w:p w14:paraId="045FE71F" w14:textId="77777777" w:rsidR="00B73715" w:rsidRDefault="00000000">
      <w:pPr>
        <w:pStyle w:val="ListParagraph"/>
        <w:numPr>
          <w:ilvl w:val="0"/>
          <w:numId w:val="2"/>
        </w:numPr>
        <w:spacing w:after="80"/>
      </w:pPr>
      <w:r>
        <w:rPr>
          <w:b/>
          <w:bCs/>
          <w:sz w:val="21"/>
          <w:szCs w:val="21"/>
        </w:rPr>
        <w:t>N=1 (two ahead):</w:t>
      </w:r>
      <w:r>
        <w:rPr>
          <w:sz w:val="21"/>
          <w:szCs w:val="21"/>
        </w:rPr>
        <w:t xml:space="preserve"> Accuracy peaks at </w:t>
      </w:r>
      <w:r>
        <w:rPr>
          <w:b/>
          <w:bCs/>
          <w:sz w:val="21"/>
          <w:szCs w:val="21"/>
        </w:rPr>
        <w:t>middle layers</w:t>
      </w:r>
      <w:r>
        <w:rPr>
          <w:sz w:val="21"/>
          <w:szCs w:val="21"/>
        </w:rPr>
        <w:t xml:space="preserve"> (L10-14) and </w:t>
      </w:r>
      <w:r>
        <w:rPr>
          <w:b/>
          <w:bCs/>
          <w:sz w:val="21"/>
          <w:szCs w:val="21"/>
        </w:rPr>
        <w:t>decreases</w:t>
      </w:r>
      <w:r>
        <w:rPr>
          <w:sz w:val="21"/>
          <w:szCs w:val="21"/>
        </w:rPr>
        <w:t xml:space="preserve"> toward the final layer. The learned prompt reaches 48%, more than double the 20% bigram baseline. This is the paper’s central finding.</w:t>
      </w:r>
    </w:p>
    <w:p w14:paraId="6E323B0B" w14:textId="77777777" w:rsidR="00B73715" w:rsidRDefault="00000000">
      <w:pPr>
        <w:pStyle w:val="ListParagraph"/>
        <w:numPr>
          <w:ilvl w:val="0"/>
          <w:numId w:val="2"/>
        </w:numPr>
        <w:spacing w:after="80"/>
      </w:pPr>
      <w:r>
        <w:rPr>
          <w:b/>
          <w:bCs/>
          <w:sz w:val="21"/>
          <w:szCs w:val="21"/>
        </w:rPr>
        <w:t>N=2 and N=3:</w:t>
      </w:r>
      <w:r>
        <w:rPr>
          <w:sz w:val="21"/>
          <w:szCs w:val="21"/>
        </w:rPr>
        <w:t xml:space="preserve"> Same middle-layer peak pattern. Accuracy is 44% and 47% respectively. N=3 being slightly higher than N=2 suggests certain token relationships are easier at longer horizons.</w:t>
      </w:r>
    </w:p>
    <w:p w14:paraId="18100A56" w14:textId="77777777" w:rsidR="00B73715" w:rsidRDefault="00000000">
      <w:pPr>
        <w:pStyle w:val="ListParagraph"/>
        <w:numPr>
          <w:ilvl w:val="0"/>
          <w:numId w:val="2"/>
        </w:numPr>
        <w:spacing w:after="80"/>
      </w:pPr>
      <w:r>
        <w:rPr>
          <w:b/>
          <w:bCs/>
          <w:sz w:val="21"/>
          <w:szCs w:val="21"/>
        </w:rPr>
        <w:t>MLP vs Linear gap:</w:t>
      </w:r>
      <w:r>
        <w:rPr>
          <w:sz w:val="21"/>
          <w:szCs w:val="21"/>
        </w:rPr>
        <w:t xml:space="preserve"> The purple line sits 5-8% above the green line consistently, proving hidden states contain nonlinear future-token information that linear probes miss.</w:t>
      </w:r>
    </w:p>
    <w:p w14:paraId="3A6949F4" w14:textId="77777777" w:rsidR="00B73715" w:rsidRDefault="00000000">
      <w:pPr>
        <w:pStyle w:val="ListParagraph"/>
        <w:numPr>
          <w:ilvl w:val="0"/>
          <w:numId w:val="2"/>
        </w:numPr>
        <w:spacing w:after="80"/>
      </w:pPr>
      <w:r>
        <w:rPr>
          <w:b/>
          <w:bCs/>
          <w:sz w:val="21"/>
          <w:szCs w:val="21"/>
        </w:rPr>
        <w:t>All methods beat bigram:</w:t>
      </w:r>
      <w:r>
        <w:rPr>
          <w:sz w:val="21"/>
          <w:szCs w:val="21"/>
        </w:rPr>
        <w:t xml:space="preserve"> Every method substantially outperforms the simple bigram baseline, confirming hidden states encode genuine contextual future information.</w:t>
      </w:r>
    </w:p>
    <w:p w14:paraId="7446DEC5" w14:textId="77777777" w:rsidR="00B73715" w:rsidRDefault="00000000">
      <w:r>
        <w:lastRenderedPageBreak/>
        <w:br w:type="page"/>
      </w:r>
    </w:p>
    <w:p w14:paraId="5DDD1032" w14:textId="77777777" w:rsidR="00B73715" w:rsidRDefault="00000000">
      <w:pPr>
        <w:pStyle w:val="Heading2"/>
      </w:pPr>
      <w:r>
        <w:lastRenderedPageBreak/>
        <w:t>4.2 Why Do Middle Layers Peak?</w:t>
      </w:r>
    </w:p>
    <w:p w14:paraId="04C325E9" w14:textId="77777777" w:rsidR="00B73715" w:rsidRDefault="00000000">
      <w:pPr>
        <w:spacing w:after="160"/>
      </w:pPr>
      <w:r>
        <w:rPr>
          <w:sz w:val="22"/>
          <w:szCs w:val="22"/>
        </w:rPr>
        <w:t xml:space="preserve">The contrast between N=0 and N≥1 is the most important finding. For next-token prediction, accuracy peaks at the final layer. For future tokens, it peaks at </w:t>
      </w:r>
      <w:r>
        <w:rPr>
          <w:b/>
          <w:bCs/>
          <w:sz w:val="22"/>
          <w:szCs w:val="22"/>
        </w:rPr>
        <w:t>middle layers</w:t>
      </w:r>
      <w:r>
        <w:rPr>
          <w:sz w:val="22"/>
          <w:szCs w:val="22"/>
        </w:rPr>
        <w:t>.</w:t>
      </w:r>
    </w:p>
    <w:p w14:paraId="4D9203A8" w14:textId="77777777" w:rsidR="00B73715" w:rsidRDefault="00000000">
      <w:pPr>
        <w:spacing w:after="160"/>
      </w:pPr>
      <w:r>
        <w:rPr>
          <w:b/>
          <w:bCs/>
          <w:sz w:val="22"/>
          <w:szCs w:val="22"/>
        </w:rPr>
        <w:t>Our interpretation:</w:t>
      </w:r>
      <w:r>
        <w:rPr>
          <w:sz w:val="22"/>
          <w:szCs w:val="22"/>
        </w:rPr>
        <w:t xml:space="preserve"> Early layers build basic representations. Middle layers construct rich, high-level contextual understanding — this is where the model "knows" what’s coming. Later layers progressively narrow the representation to focus on the immediate next token, effectively </w:t>
      </w:r>
      <w:r>
        <w:rPr>
          <w:b/>
          <w:bCs/>
          <w:sz w:val="22"/>
          <w:szCs w:val="22"/>
        </w:rPr>
        <w:t>overwriting</w:t>
      </w:r>
      <w:r>
        <w:rPr>
          <w:sz w:val="22"/>
          <w:szCs w:val="22"/>
        </w:rPr>
        <w:t xml:space="preserve"> broader future-token information to maximize next-token accuracy.</w:t>
      </w:r>
    </w:p>
    <w:p w14:paraId="75A31DB8" w14:textId="77777777" w:rsidR="00B73715" w:rsidRDefault="00000000">
      <w:pPr>
        <w:spacing w:after="160"/>
      </w:pPr>
      <w:r>
        <w:rPr>
          <w:sz w:val="22"/>
          <w:szCs w:val="22"/>
        </w:rPr>
        <w:t>This aligns with prior research showing middle layers encode high-level semantic features while later layers specialize for the output task. Future-token information is a form of this high-level understanding that gets sacrificed in final layers.</w:t>
      </w:r>
    </w:p>
    <w:p w14:paraId="0DB805F2" w14:textId="77777777" w:rsidR="00B73715" w:rsidRDefault="00000000">
      <w:pPr>
        <w:pStyle w:val="Heading2"/>
      </w:pPr>
      <w:r>
        <w:t>4.3 Best Results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997"/>
        <w:gridCol w:w="559"/>
        <w:gridCol w:w="559"/>
        <w:gridCol w:w="559"/>
      </w:tblGrid>
      <w:tr w:rsidR="00B73715" w14:paraId="66EA17ED" w14:textId="77777777">
        <w:tblPrEx>
          <w:tblCellMar>
            <w:top w:w="0" w:type="dxa"/>
            <w:bottom w:w="0" w:type="dxa"/>
          </w:tblCellMar>
        </w:tblPrEx>
        <w:tc>
          <w:tcPr>
            <w:tcW w:w="0" w:type="auto"/>
            <w:shd w:val="clear" w:color="auto" w:fill="1565C0"/>
            <w:vAlign w:val="center"/>
          </w:tcPr>
          <w:p w14:paraId="67C8D02E" w14:textId="77777777" w:rsidR="00B73715" w:rsidRDefault="00000000">
            <w:pPr>
              <w:spacing w:before="40" w:after="40"/>
              <w:jc w:val="center"/>
            </w:pPr>
            <w:r>
              <w:rPr>
                <w:b/>
                <w:bCs/>
                <w:color w:val="FFFFFF"/>
                <w:sz w:val="19"/>
                <w:szCs w:val="19"/>
              </w:rPr>
              <w:t>Method</w:t>
            </w:r>
          </w:p>
        </w:tc>
        <w:tc>
          <w:tcPr>
            <w:tcW w:w="0" w:type="auto"/>
            <w:shd w:val="clear" w:color="auto" w:fill="1565C0"/>
            <w:vAlign w:val="center"/>
          </w:tcPr>
          <w:p w14:paraId="1DE7688D" w14:textId="77777777" w:rsidR="00B73715" w:rsidRDefault="00000000">
            <w:pPr>
              <w:spacing w:before="40" w:after="40"/>
              <w:jc w:val="center"/>
            </w:pPr>
            <w:r>
              <w:rPr>
                <w:b/>
                <w:bCs/>
                <w:color w:val="FFFFFF"/>
                <w:sz w:val="19"/>
                <w:szCs w:val="19"/>
              </w:rPr>
              <w:t>Lens (N=0)</w:t>
            </w:r>
          </w:p>
        </w:tc>
        <w:tc>
          <w:tcPr>
            <w:tcW w:w="0" w:type="auto"/>
            <w:shd w:val="clear" w:color="auto" w:fill="1565C0"/>
            <w:vAlign w:val="center"/>
          </w:tcPr>
          <w:p w14:paraId="51A2BC05" w14:textId="77777777" w:rsidR="00B73715" w:rsidRDefault="00000000">
            <w:pPr>
              <w:spacing w:before="40" w:after="40"/>
              <w:jc w:val="center"/>
            </w:pPr>
            <w:r>
              <w:rPr>
                <w:b/>
                <w:bCs/>
                <w:color w:val="FFFFFF"/>
                <w:sz w:val="19"/>
                <w:szCs w:val="19"/>
              </w:rPr>
              <w:t>N=1</w:t>
            </w:r>
          </w:p>
        </w:tc>
        <w:tc>
          <w:tcPr>
            <w:tcW w:w="0" w:type="auto"/>
            <w:shd w:val="clear" w:color="auto" w:fill="1565C0"/>
            <w:vAlign w:val="center"/>
          </w:tcPr>
          <w:p w14:paraId="6B13DAA3" w14:textId="77777777" w:rsidR="00B73715" w:rsidRDefault="00000000">
            <w:pPr>
              <w:spacing w:before="40" w:after="40"/>
              <w:jc w:val="center"/>
            </w:pPr>
            <w:r>
              <w:rPr>
                <w:b/>
                <w:bCs/>
                <w:color w:val="FFFFFF"/>
                <w:sz w:val="19"/>
                <w:szCs w:val="19"/>
              </w:rPr>
              <w:t>N=2</w:t>
            </w:r>
          </w:p>
        </w:tc>
        <w:tc>
          <w:tcPr>
            <w:tcW w:w="0" w:type="auto"/>
            <w:shd w:val="clear" w:color="auto" w:fill="1565C0"/>
            <w:vAlign w:val="center"/>
          </w:tcPr>
          <w:p w14:paraId="73B7A2B6" w14:textId="77777777" w:rsidR="00B73715" w:rsidRDefault="00000000">
            <w:pPr>
              <w:spacing w:before="40" w:after="40"/>
              <w:jc w:val="center"/>
            </w:pPr>
            <w:r>
              <w:rPr>
                <w:b/>
                <w:bCs/>
                <w:color w:val="FFFFFF"/>
                <w:sz w:val="19"/>
                <w:szCs w:val="19"/>
              </w:rPr>
              <w:t>N=3</w:t>
            </w:r>
          </w:p>
        </w:tc>
      </w:tr>
      <w:tr w:rsidR="00B73715" w14:paraId="73256BC0" w14:textId="77777777">
        <w:tblPrEx>
          <w:tblCellMar>
            <w:top w:w="0" w:type="dxa"/>
            <w:bottom w:w="0" w:type="dxa"/>
          </w:tblCellMar>
        </w:tblPrEx>
        <w:tc>
          <w:tcPr>
            <w:tcW w:w="0" w:type="auto"/>
            <w:shd w:val="clear" w:color="auto" w:fill="FFF3E0"/>
            <w:vAlign w:val="center"/>
          </w:tcPr>
          <w:p w14:paraId="3DA4CA05" w14:textId="77777777" w:rsidR="00B73715" w:rsidRDefault="00000000">
            <w:pPr>
              <w:spacing w:before="40" w:after="40"/>
              <w:jc w:val="center"/>
            </w:pPr>
            <w:r>
              <w:rPr>
                <w:color w:val="1A1A1A"/>
                <w:sz w:val="19"/>
                <w:szCs w:val="19"/>
              </w:rPr>
              <w:t>Learned Prompt</w:t>
            </w:r>
          </w:p>
        </w:tc>
        <w:tc>
          <w:tcPr>
            <w:tcW w:w="0" w:type="auto"/>
            <w:shd w:val="clear" w:color="auto" w:fill="FFF3E0"/>
            <w:vAlign w:val="center"/>
          </w:tcPr>
          <w:p w14:paraId="75E7035F" w14:textId="77777777" w:rsidR="00B73715" w:rsidRDefault="00000000">
            <w:pPr>
              <w:spacing w:before="40" w:after="40"/>
              <w:jc w:val="center"/>
            </w:pPr>
            <w:r>
              <w:rPr>
                <w:color w:val="1A1A1A"/>
                <w:sz w:val="19"/>
                <w:szCs w:val="19"/>
              </w:rPr>
              <w:t>97.0%</w:t>
            </w:r>
          </w:p>
        </w:tc>
        <w:tc>
          <w:tcPr>
            <w:tcW w:w="0" w:type="auto"/>
            <w:shd w:val="clear" w:color="auto" w:fill="FFF3E0"/>
            <w:vAlign w:val="center"/>
          </w:tcPr>
          <w:p w14:paraId="3A794062" w14:textId="77777777" w:rsidR="00B73715" w:rsidRDefault="00000000">
            <w:pPr>
              <w:spacing w:before="40" w:after="40"/>
              <w:jc w:val="center"/>
            </w:pPr>
            <w:r>
              <w:rPr>
                <w:color w:val="1A1A1A"/>
                <w:sz w:val="19"/>
                <w:szCs w:val="19"/>
              </w:rPr>
              <w:t>48.4%</w:t>
            </w:r>
          </w:p>
        </w:tc>
        <w:tc>
          <w:tcPr>
            <w:tcW w:w="0" w:type="auto"/>
            <w:shd w:val="clear" w:color="auto" w:fill="FFF3E0"/>
            <w:vAlign w:val="center"/>
          </w:tcPr>
          <w:p w14:paraId="58A7C698" w14:textId="77777777" w:rsidR="00B73715" w:rsidRDefault="00000000">
            <w:pPr>
              <w:spacing w:before="40" w:after="40"/>
              <w:jc w:val="center"/>
            </w:pPr>
            <w:r>
              <w:rPr>
                <w:color w:val="1A1A1A"/>
                <w:sz w:val="19"/>
                <w:szCs w:val="19"/>
              </w:rPr>
              <w:t>43.7%</w:t>
            </w:r>
          </w:p>
        </w:tc>
        <w:tc>
          <w:tcPr>
            <w:tcW w:w="0" w:type="auto"/>
            <w:shd w:val="clear" w:color="auto" w:fill="FFF3E0"/>
            <w:vAlign w:val="center"/>
          </w:tcPr>
          <w:p w14:paraId="377A8AA3" w14:textId="77777777" w:rsidR="00B73715" w:rsidRDefault="00000000">
            <w:pPr>
              <w:spacing w:before="40" w:after="40"/>
              <w:jc w:val="center"/>
            </w:pPr>
            <w:r>
              <w:rPr>
                <w:color w:val="1A1A1A"/>
                <w:sz w:val="19"/>
                <w:szCs w:val="19"/>
              </w:rPr>
              <w:t>46.9%</w:t>
            </w:r>
          </w:p>
        </w:tc>
      </w:tr>
      <w:tr w:rsidR="00B73715" w14:paraId="5E530060" w14:textId="77777777">
        <w:tblPrEx>
          <w:tblCellMar>
            <w:top w:w="0" w:type="dxa"/>
            <w:bottom w:w="0" w:type="dxa"/>
          </w:tblCellMar>
        </w:tblPrEx>
        <w:tc>
          <w:tcPr>
            <w:tcW w:w="0" w:type="auto"/>
            <w:vAlign w:val="center"/>
          </w:tcPr>
          <w:p w14:paraId="7DA38B19" w14:textId="77777777" w:rsidR="00B73715" w:rsidRDefault="00000000">
            <w:pPr>
              <w:spacing w:before="40" w:after="40"/>
              <w:jc w:val="center"/>
            </w:pPr>
            <w:r>
              <w:rPr>
                <w:color w:val="1A1A1A"/>
                <w:sz w:val="19"/>
                <w:szCs w:val="19"/>
              </w:rPr>
              <w:t>Fixed Prompt</w:t>
            </w:r>
          </w:p>
        </w:tc>
        <w:tc>
          <w:tcPr>
            <w:tcW w:w="0" w:type="auto"/>
            <w:vAlign w:val="center"/>
          </w:tcPr>
          <w:p w14:paraId="061C42EF" w14:textId="77777777" w:rsidR="00B73715" w:rsidRDefault="00000000">
            <w:pPr>
              <w:spacing w:before="40" w:after="40"/>
              <w:jc w:val="center"/>
            </w:pPr>
            <w:r>
              <w:rPr>
                <w:color w:val="1A1A1A"/>
                <w:sz w:val="19"/>
                <w:szCs w:val="19"/>
              </w:rPr>
              <w:t>97.0%</w:t>
            </w:r>
          </w:p>
        </w:tc>
        <w:tc>
          <w:tcPr>
            <w:tcW w:w="0" w:type="auto"/>
            <w:vAlign w:val="center"/>
          </w:tcPr>
          <w:p w14:paraId="05408041" w14:textId="77777777" w:rsidR="00B73715" w:rsidRDefault="00000000">
            <w:pPr>
              <w:spacing w:before="40" w:after="40"/>
              <w:jc w:val="center"/>
            </w:pPr>
            <w:r>
              <w:rPr>
                <w:color w:val="1A1A1A"/>
                <w:sz w:val="19"/>
                <w:szCs w:val="19"/>
              </w:rPr>
              <w:t>20.8%</w:t>
            </w:r>
          </w:p>
        </w:tc>
        <w:tc>
          <w:tcPr>
            <w:tcW w:w="0" w:type="auto"/>
            <w:vAlign w:val="center"/>
          </w:tcPr>
          <w:p w14:paraId="1684DE49" w14:textId="77777777" w:rsidR="00B73715" w:rsidRDefault="00000000">
            <w:pPr>
              <w:spacing w:before="40" w:after="40"/>
              <w:jc w:val="center"/>
            </w:pPr>
            <w:r>
              <w:rPr>
                <w:color w:val="1A1A1A"/>
                <w:sz w:val="19"/>
                <w:szCs w:val="19"/>
              </w:rPr>
              <w:t>30.0%</w:t>
            </w:r>
          </w:p>
        </w:tc>
        <w:tc>
          <w:tcPr>
            <w:tcW w:w="0" w:type="auto"/>
            <w:vAlign w:val="center"/>
          </w:tcPr>
          <w:p w14:paraId="0250517E" w14:textId="77777777" w:rsidR="00B73715" w:rsidRDefault="00000000">
            <w:pPr>
              <w:spacing w:before="40" w:after="40"/>
              <w:jc w:val="center"/>
            </w:pPr>
            <w:r>
              <w:rPr>
                <w:color w:val="1A1A1A"/>
                <w:sz w:val="19"/>
                <w:szCs w:val="19"/>
              </w:rPr>
              <w:t>36.5%</w:t>
            </w:r>
          </w:p>
        </w:tc>
      </w:tr>
      <w:tr w:rsidR="00B73715" w14:paraId="6CDDC2EA" w14:textId="77777777">
        <w:tblPrEx>
          <w:tblCellMar>
            <w:top w:w="0" w:type="dxa"/>
            <w:bottom w:w="0" w:type="dxa"/>
          </w:tblCellMar>
        </w:tblPrEx>
        <w:tc>
          <w:tcPr>
            <w:tcW w:w="0" w:type="auto"/>
            <w:shd w:val="clear" w:color="auto" w:fill="F5F5F5"/>
            <w:vAlign w:val="center"/>
          </w:tcPr>
          <w:p w14:paraId="31424629" w14:textId="77777777" w:rsidR="00B73715" w:rsidRDefault="00000000">
            <w:pPr>
              <w:spacing w:before="40" w:after="40"/>
              <w:jc w:val="center"/>
            </w:pPr>
            <w:r>
              <w:rPr>
                <w:color w:val="1A1A1A"/>
                <w:sz w:val="19"/>
                <w:szCs w:val="19"/>
              </w:rPr>
              <w:t>Linear (HS)</w:t>
            </w:r>
          </w:p>
        </w:tc>
        <w:tc>
          <w:tcPr>
            <w:tcW w:w="0" w:type="auto"/>
            <w:shd w:val="clear" w:color="auto" w:fill="F5F5F5"/>
            <w:vAlign w:val="center"/>
          </w:tcPr>
          <w:p w14:paraId="568A50DC" w14:textId="77777777" w:rsidR="00B73715" w:rsidRDefault="00000000">
            <w:pPr>
              <w:spacing w:before="40" w:after="40"/>
              <w:jc w:val="center"/>
            </w:pPr>
            <w:r>
              <w:rPr>
                <w:color w:val="1A1A1A"/>
                <w:sz w:val="19"/>
                <w:szCs w:val="19"/>
              </w:rPr>
              <w:t>98.0%</w:t>
            </w:r>
          </w:p>
        </w:tc>
        <w:tc>
          <w:tcPr>
            <w:tcW w:w="0" w:type="auto"/>
            <w:shd w:val="clear" w:color="auto" w:fill="F5F5F5"/>
            <w:vAlign w:val="center"/>
          </w:tcPr>
          <w:p w14:paraId="134CEA15" w14:textId="77777777" w:rsidR="00B73715" w:rsidRDefault="00000000">
            <w:pPr>
              <w:spacing w:before="40" w:after="40"/>
              <w:jc w:val="center"/>
            </w:pPr>
            <w:r>
              <w:rPr>
                <w:color w:val="1A1A1A"/>
                <w:sz w:val="19"/>
                <w:szCs w:val="19"/>
              </w:rPr>
              <w:t>29.2%</w:t>
            </w:r>
          </w:p>
        </w:tc>
        <w:tc>
          <w:tcPr>
            <w:tcW w:w="0" w:type="auto"/>
            <w:shd w:val="clear" w:color="auto" w:fill="F5F5F5"/>
            <w:vAlign w:val="center"/>
          </w:tcPr>
          <w:p w14:paraId="08BCD929" w14:textId="77777777" w:rsidR="00B73715" w:rsidRDefault="00000000">
            <w:pPr>
              <w:spacing w:before="40" w:after="40"/>
              <w:jc w:val="center"/>
            </w:pPr>
            <w:r>
              <w:rPr>
                <w:color w:val="1A1A1A"/>
                <w:sz w:val="19"/>
                <w:szCs w:val="19"/>
              </w:rPr>
              <w:t>19.0%</w:t>
            </w:r>
          </w:p>
        </w:tc>
        <w:tc>
          <w:tcPr>
            <w:tcW w:w="0" w:type="auto"/>
            <w:shd w:val="clear" w:color="auto" w:fill="F5F5F5"/>
            <w:vAlign w:val="center"/>
          </w:tcPr>
          <w:p w14:paraId="4FE3AFD8" w14:textId="77777777" w:rsidR="00B73715" w:rsidRDefault="00000000">
            <w:pPr>
              <w:spacing w:before="40" w:after="40"/>
              <w:jc w:val="center"/>
            </w:pPr>
            <w:r>
              <w:rPr>
                <w:color w:val="1A1A1A"/>
                <w:sz w:val="19"/>
                <w:szCs w:val="19"/>
              </w:rPr>
              <w:t>15.8%</w:t>
            </w:r>
          </w:p>
        </w:tc>
      </w:tr>
      <w:tr w:rsidR="00B73715" w14:paraId="3DA301A9" w14:textId="77777777">
        <w:tblPrEx>
          <w:tblCellMar>
            <w:top w:w="0" w:type="dxa"/>
            <w:bottom w:w="0" w:type="dxa"/>
          </w:tblCellMar>
        </w:tblPrEx>
        <w:tc>
          <w:tcPr>
            <w:tcW w:w="0" w:type="auto"/>
            <w:vAlign w:val="center"/>
          </w:tcPr>
          <w:p w14:paraId="128B75DC" w14:textId="77777777" w:rsidR="00B73715" w:rsidRDefault="00000000">
            <w:pPr>
              <w:spacing w:before="40" w:after="40"/>
              <w:jc w:val="center"/>
            </w:pPr>
            <w:r>
              <w:rPr>
                <w:color w:val="1A1A1A"/>
                <w:sz w:val="19"/>
                <w:szCs w:val="19"/>
              </w:rPr>
              <w:t>Linear (Vocab)</w:t>
            </w:r>
          </w:p>
        </w:tc>
        <w:tc>
          <w:tcPr>
            <w:tcW w:w="0" w:type="auto"/>
            <w:vAlign w:val="center"/>
          </w:tcPr>
          <w:p w14:paraId="0B352D27" w14:textId="77777777" w:rsidR="00B73715" w:rsidRDefault="00000000">
            <w:pPr>
              <w:spacing w:before="40" w:after="40"/>
              <w:jc w:val="center"/>
            </w:pPr>
            <w:r>
              <w:rPr>
                <w:color w:val="1A1A1A"/>
                <w:sz w:val="19"/>
                <w:szCs w:val="19"/>
              </w:rPr>
              <w:t>85.7%</w:t>
            </w:r>
          </w:p>
        </w:tc>
        <w:tc>
          <w:tcPr>
            <w:tcW w:w="0" w:type="auto"/>
            <w:vAlign w:val="center"/>
          </w:tcPr>
          <w:p w14:paraId="1211D570" w14:textId="77777777" w:rsidR="00B73715" w:rsidRDefault="00000000">
            <w:pPr>
              <w:spacing w:before="40" w:after="40"/>
              <w:jc w:val="center"/>
            </w:pPr>
            <w:r>
              <w:rPr>
                <w:color w:val="1A1A1A"/>
                <w:sz w:val="19"/>
                <w:szCs w:val="19"/>
              </w:rPr>
              <w:t>27.5%</w:t>
            </w:r>
          </w:p>
        </w:tc>
        <w:tc>
          <w:tcPr>
            <w:tcW w:w="0" w:type="auto"/>
            <w:vAlign w:val="center"/>
          </w:tcPr>
          <w:p w14:paraId="5135D9DE" w14:textId="77777777" w:rsidR="00B73715" w:rsidRDefault="00000000">
            <w:pPr>
              <w:spacing w:before="40" w:after="40"/>
              <w:jc w:val="center"/>
            </w:pPr>
            <w:r>
              <w:rPr>
                <w:color w:val="1A1A1A"/>
                <w:sz w:val="19"/>
                <w:szCs w:val="19"/>
              </w:rPr>
              <w:t>19.4%</w:t>
            </w:r>
          </w:p>
        </w:tc>
        <w:tc>
          <w:tcPr>
            <w:tcW w:w="0" w:type="auto"/>
            <w:vAlign w:val="center"/>
          </w:tcPr>
          <w:p w14:paraId="19F3EB9F" w14:textId="77777777" w:rsidR="00B73715" w:rsidRDefault="00000000">
            <w:pPr>
              <w:spacing w:before="40" w:after="40"/>
              <w:jc w:val="center"/>
            </w:pPr>
            <w:r>
              <w:rPr>
                <w:color w:val="1A1A1A"/>
                <w:sz w:val="19"/>
                <w:szCs w:val="19"/>
              </w:rPr>
              <w:t>14.7%</w:t>
            </w:r>
          </w:p>
        </w:tc>
      </w:tr>
      <w:tr w:rsidR="00B73715" w14:paraId="3D28CCBC" w14:textId="77777777">
        <w:tblPrEx>
          <w:tblCellMar>
            <w:top w:w="0" w:type="dxa"/>
            <w:bottom w:w="0" w:type="dxa"/>
          </w:tblCellMar>
        </w:tblPrEx>
        <w:tc>
          <w:tcPr>
            <w:tcW w:w="0" w:type="auto"/>
            <w:shd w:val="clear" w:color="auto" w:fill="F3E5F5"/>
            <w:vAlign w:val="center"/>
          </w:tcPr>
          <w:p w14:paraId="31839480" w14:textId="77777777" w:rsidR="00B73715" w:rsidRDefault="00000000">
            <w:pPr>
              <w:spacing w:before="40" w:after="40"/>
              <w:jc w:val="center"/>
            </w:pPr>
            <w:r>
              <w:rPr>
                <w:color w:val="1A1A1A"/>
                <w:sz w:val="19"/>
                <w:szCs w:val="19"/>
              </w:rPr>
              <w:t>MLP Probe (NEW)</w:t>
            </w:r>
          </w:p>
        </w:tc>
        <w:tc>
          <w:tcPr>
            <w:tcW w:w="0" w:type="auto"/>
            <w:shd w:val="clear" w:color="auto" w:fill="F3E5F5"/>
            <w:vAlign w:val="center"/>
          </w:tcPr>
          <w:p w14:paraId="1FE4BFC1" w14:textId="77777777" w:rsidR="00B73715" w:rsidRDefault="00000000">
            <w:pPr>
              <w:spacing w:before="40" w:after="40"/>
              <w:jc w:val="center"/>
            </w:pPr>
            <w:r>
              <w:rPr>
                <w:color w:val="1A1A1A"/>
                <w:sz w:val="19"/>
                <w:szCs w:val="19"/>
              </w:rPr>
              <w:t>98.2%</w:t>
            </w:r>
          </w:p>
        </w:tc>
        <w:tc>
          <w:tcPr>
            <w:tcW w:w="0" w:type="auto"/>
            <w:shd w:val="clear" w:color="auto" w:fill="F3E5F5"/>
            <w:vAlign w:val="center"/>
          </w:tcPr>
          <w:p w14:paraId="259D0D02" w14:textId="77777777" w:rsidR="00B73715" w:rsidRDefault="00000000">
            <w:pPr>
              <w:spacing w:before="40" w:after="40"/>
              <w:jc w:val="center"/>
            </w:pPr>
            <w:r>
              <w:rPr>
                <w:color w:val="1A1A1A"/>
                <w:sz w:val="19"/>
                <w:szCs w:val="19"/>
              </w:rPr>
              <w:t>36.0%</w:t>
            </w:r>
          </w:p>
        </w:tc>
        <w:tc>
          <w:tcPr>
            <w:tcW w:w="0" w:type="auto"/>
            <w:shd w:val="clear" w:color="auto" w:fill="F3E5F5"/>
            <w:vAlign w:val="center"/>
          </w:tcPr>
          <w:p w14:paraId="1508BA8E" w14:textId="77777777" w:rsidR="00B73715" w:rsidRDefault="00000000">
            <w:pPr>
              <w:spacing w:before="40" w:after="40"/>
              <w:jc w:val="center"/>
            </w:pPr>
            <w:r>
              <w:rPr>
                <w:color w:val="1A1A1A"/>
                <w:sz w:val="19"/>
                <w:szCs w:val="19"/>
              </w:rPr>
              <w:t>27.0%</w:t>
            </w:r>
          </w:p>
        </w:tc>
        <w:tc>
          <w:tcPr>
            <w:tcW w:w="0" w:type="auto"/>
            <w:shd w:val="clear" w:color="auto" w:fill="F3E5F5"/>
            <w:vAlign w:val="center"/>
          </w:tcPr>
          <w:p w14:paraId="0AE98F3D" w14:textId="77777777" w:rsidR="00B73715" w:rsidRDefault="00000000">
            <w:pPr>
              <w:spacing w:before="40" w:after="40"/>
              <w:jc w:val="center"/>
            </w:pPr>
            <w:r>
              <w:rPr>
                <w:color w:val="1A1A1A"/>
                <w:sz w:val="19"/>
                <w:szCs w:val="19"/>
              </w:rPr>
              <w:t>21.0%</w:t>
            </w:r>
          </w:p>
        </w:tc>
      </w:tr>
      <w:tr w:rsidR="00B73715" w14:paraId="6A6A265B" w14:textId="77777777">
        <w:tblPrEx>
          <w:tblCellMar>
            <w:top w:w="0" w:type="dxa"/>
            <w:bottom w:w="0" w:type="dxa"/>
          </w:tblCellMar>
        </w:tblPrEx>
        <w:tc>
          <w:tcPr>
            <w:tcW w:w="0" w:type="auto"/>
            <w:vAlign w:val="center"/>
          </w:tcPr>
          <w:p w14:paraId="61431D44" w14:textId="77777777" w:rsidR="00B73715" w:rsidRDefault="00000000">
            <w:pPr>
              <w:spacing w:before="40" w:after="40"/>
              <w:jc w:val="center"/>
            </w:pPr>
            <w:r>
              <w:rPr>
                <w:color w:val="1A1A1A"/>
                <w:sz w:val="19"/>
                <w:szCs w:val="19"/>
              </w:rPr>
              <w:t>Bigram</w:t>
            </w:r>
          </w:p>
        </w:tc>
        <w:tc>
          <w:tcPr>
            <w:tcW w:w="0" w:type="auto"/>
            <w:vAlign w:val="center"/>
          </w:tcPr>
          <w:p w14:paraId="66C692CA" w14:textId="77777777" w:rsidR="00B73715" w:rsidRDefault="00000000">
            <w:pPr>
              <w:spacing w:before="40" w:after="40"/>
              <w:jc w:val="center"/>
            </w:pPr>
            <w:r>
              <w:rPr>
                <w:color w:val="1A1A1A"/>
                <w:sz w:val="19"/>
                <w:szCs w:val="19"/>
              </w:rPr>
              <w:t xml:space="preserve">- </w:t>
            </w:r>
          </w:p>
        </w:tc>
        <w:tc>
          <w:tcPr>
            <w:tcW w:w="0" w:type="auto"/>
            <w:vAlign w:val="center"/>
          </w:tcPr>
          <w:p w14:paraId="6AFA4E75" w14:textId="77777777" w:rsidR="00B73715" w:rsidRDefault="00000000">
            <w:pPr>
              <w:spacing w:before="40" w:after="40"/>
              <w:jc w:val="center"/>
            </w:pPr>
            <w:r>
              <w:rPr>
                <w:color w:val="1A1A1A"/>
                <w:sz w:val="19"/>
                <w:szCs w:val="19"/>
              </w:rPr>
              <w:t>20.1%</w:t>
            </w:r>
          </w:p>
        </w:tc>
        <w:tc>
          <w:tcPr>
            <w:tcW w:w="0" w:type="auto"/>
            <w:vAlign w:val="center"/>
          </w:tcPr>
          <w:p w14:paraId="1FA0E11B" w14:textId="77777777" w:rsidR="00B73715" w:rsidRDefault="00000000">
            <w:pPr>
              <w:spacing w:before="40" w:after="40"/>
              <w:jc w:val="center"/>
            </w:pPr>
            <w:r>
              <w:rPr>
                <w:color w:val="1A1A1A"/>
                <w:sz w:val="19"/>
                <w:szCs w:val="19"/>
              </w:rPr>
              <w:t>12.0%</w:t>
            </w:r>
          </w:p>
        </w:tc>
        <w:tc>
          <w:tcPr>
            <w:tcW w:w="0" w:type="auto"/>
            <w:vAlign w:val="center"/>
          </w:tcPr>
          <w:p w14:paraId="79E8935C" w14:textId="77777777" w:rsidR="00B73715" w:rsidRDefault="00000000">
            <w:pPr>
              <w:spacing w:before="40" w:after="40"/>
              <w:jc w:val="center"/>
            </w:pPr>
            <w:r>
              <w:rPr>
                <w:color w:val="1A1A1A"/>
                <w:sz w:val="19"/>
                <w:szCs w:val="19"/>
              </w:rPr>
              <w:t>10.0%</w:t>
            </w:r>
          </w:p>
        </w:tc>
      </w:tr>
    </w:tbl>
    <w:p w14:paraId="054E6D85" w14:textId="77777777" w:rsidR="00B73715" w:rsidRDefault="00000000">
      <w:pPr>
        <w:spacing w:after="240"/>
        <w:jc w:val="center"/>
      </w:pPr>
      <w:r>
        <w:rPr>
          <w:i/>
          <w:iCs/>
          <w:color w:val="666666"/>
          <w:sz w:val="18"/>
          <w:szCs w:val="18"/>
        </w:rPr>
        <w:t>Table 2: Best accuracy for each method. Learned prompt (orange) achieves highest future-token accuracy. MLP probe (purple) outperforms linear probes.</w:t>
      </w:r>
    </w:p>
    <w:p w14:paraId="2CCC2F7B" w14:textId="77777777" w:rsidR="00B73715" w:rsidRDefault="00000000">
      <w:pPr>
        <w:spacing w:after="160"/>
      </w:pPr>
      <w:r>
        <w:rPr>
          <w:b/>
          <w:bCs/>
          <w:sz w:val="22"/>
          <w:szCs w:val="22"/>
        </w:rPr>
        <w:t>Interpretation:</w:t>
      </w:r>
      <w:r>
        <w:rPr>
          <w:sz w:val="22"/>
          <w:szCs w:val="22"/>
        </w:rPr>
        <w:t xml:space="preserve"> The learned prompt dominates because it uses the model’s own pretrained parameters to decode future information. The pretrained transformer layers contain "memorized calculations" that facilitate decoding of subsequent tokens — something external probes cannot replicate.</w:t>
      </w:r>
    </w:p>
    <w:p w14:paraId="304642F3" w14:textId="77777777" w:rsidR="00B73715" w:rsidRDefault="00000000">
      <w:r>
        <w:br w:type="page"/>
      </w:r>
    </w:p>
    <w:p w14:paraId="12831FC6" w14:textId="77777777" w:rsidR="00B73715" w:rsidRDefault="00000000">
      <w:pPr>
        <w:pStyle w:val="Heading1"/>
      </w:pPr>
      <w:r>
        <w:lastRenderedPageBreak/>
        <w:t>5. Confidence Calibration</w:t>
      </w:r>
    </w:p>
    <w:p w14:paraId="4B66AAF2" w14:textId="77777777" w:rsidR="00B73715" w:rsidRDefault="00000000">
      <w:pPr>
        <w:spacing w:after="160"/>
      </w:pPr>
      <w:r>
        <w:rPr>
          <w:sz w:val="22"/>
          <w:szCs w:val="22"/>
        </w:rPr>
        <w:t xml:space="preserve">When can we trust future-token predictions? We find that accuracy correlates strongly with </w:t>
      </w:r>
      <w:r>
        <w:rPr>
          <w:b/>
          <w:bCs/>
          <w:sz w:val="22"/>
          <w:szCs w:val="22"/>
        </w:rPr>
        <w:t>model confidence</w:t>
      </w:r>
      <w:r>
        <w:rPr>
          <w:sz w:val="22"/>
          <w:szCs w:val="22"/>
        </w:rPr>
        <w:t xml:space="preserve"> — how certain the model is about its immediate next-token prediction.</w:t>
      </w:r>
    </w:p>
    <w:p w14:paraId="3CB8F2B6" w14:textId="77777777" w:rsidR="00B73715" w:rsidRDefault="00000000">
      <w:pPr>
        <w:spacing w:after="160"/>
      </w:pPr>
      <w:r>
        <w:rPr>
          <w:sz w:val="22"/>
          <w:szCs w:val="22"/>
        </w:rPr>
        <w:t>We group test samples by the model’s maximum next-token probability into four bins:</w:t>
      </w:r>
    </w:p>
    <w:p w14:paraId="1E440011" w14:textId="77777777" w:rsidR="00B73715" w:rsidRDefault="00000000">
      <w:pPr>
        <w:jc w:val="center"/>
      </w:pPr>
      <w:r>
        <w:rPr>
          <w:noProof/>
        </w:rPr>
        <w:drawing>
          <wp:inline distT="0" distB="0" distL="0" distR="0" wp14:anchorId="291F683B" wp14:editId="34EE5F93">
            <wp:extent cx="4953000" cy="2476500"/>
            <wp:effectExtent l="0" t="0" r="0" b="0"/>
            <wp:docPr id="635893207" name="Picture 63589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31C35EBF" w14:textId="77777777" w:rsidR="00B73715" w:rsidRDefault="00000000">
      <w:pPr>
        <w:spacing w:after="240"/>
        <w:jc w:val="center"/>
      </w:pPr>
      <w:r>
        <w:rPr>
          <w:i/>
          <w:iCs/>
          <w:color w:val="666666"/>
          <w:sz w:val="18"/>
          <w:szCs w:val="18"/>
        </w:rPr>
        <w:t>Figure 2: Accuracy of the learned prompt grouped by model confidence. Higher confidence leads to dramatically better future-token predictions.</w:t>
      </w:r>
    </w:p>
    <w:p w14:paraId="2F16A5AC" w14:textId="77777777" w:rsidR="00B73715" w:rsidRDefault="00000000">
      <w:pPr>
        <w:pStyle w:val="ListParagraph"/>
        <w:numPr>
          <w:ilvl w:val="0"/>
          <w:numId w:val="2"/>
        </w:numPr>
        <w:spacing w:after="80"/>
      </w:pPr>
      <w:r>
        <w:rPr>
          <w:b/>
          <w:bCs/>
          <w:sz w:val="21"/>
          <w:szCs w:val="21"/>
        </w:rPr>
        <w:t>Low confidence (0-30%):</w:t>
      </w:r>
      <w:r>
        <w:rPr>
          <w:sz w:val="21"/>
          <w:szCs w:val="21"/>
        </w:rPr>
        <w:t xml:space="preserve"> Only 26% accuracy at N=1. When the model is uncertain about even the next token, future predictions are unreliable.</w:t>
      </w:r>
    </w:p>
    <w:p w14:paraId="12DE7AA0" w14:textId="77777777" w:rsidR="00B73715" w:rsidRDefault="00000000">
      <w:pPr>
        <w:pStyle w:val="ListParagraph"/>
        <w:numPr>
          <w:ilvl w:val="0"/>
          <w:numId w:val="2"/>
        </w:numPr>
        <w:spacing w:after="80"/>
      </w:pPr>
      <w:r>
        <w:rPr>
          <w:b/>
          <w:bCs/>
          <w:sz w:val="21"/>
          <w:szCs w:val="21"/>
        </w:rPr>
        <w:t>Medium confidence (30-60%):</w:t>
      </w:r>
      <w:r>
        <w:rPr>
          <w:sz w:val="21"/>
          <w:szCs w:val="21"/>
        </w:rPr>
        <w:t xml:space="preserve"> 57% accuracy. The model has partial knowledge of what’s coming.</w:t>
      </w:r>
    </w:p>
    <w:p w14:paraId="7C12F602" w14:textId="77777777" w:rsidR="00B73715" w:rsidRDefault="00000000">
      <w:pPr>
        <w:pStyle w:val="ListParagraph"/>
        <w:numPr>
          <w:ilvl w:val="0"/>
          <w:numId w:val="2"/>
        </w:numPr>
        <w:spacing w:after="80"/>
      </w:pPr>
      <w:r>
        <w:rPr>
          <w:b/>
          <w:bCs/>
          <w:sz w:val="21"/>
          <w:szCs w:val="21"/>
        </w:rPr>
        <w:t>High confidence (60-90%):</w:t>
      </w:r>
      <w:r>
        <w:rPr>
          <w:sz w:val="21"/>
          <w:szCs w:val="21"/>
        </w:rPr>
        <w:t xml:space="preserve"> 77% accuracy. Predictions become quite reliable.</w:t>
      </w:r>
    </w:p>
    <w:p w14:paraId="7E74992B" w14:textId="77777777" w:rsidR="00B73715" w:rsidRDefault="00000000">
      <w:pPr>
        <w:pStyle w:val="ListParagraph"/>
        <w:numPr>
          <w:ilvl w:val="0"/>
          <w:numId w:val="2"/>
        </w:numPr>
        <w:spacing w:after="80"/>
      </w:pPr>
      <w:r>
        <w:rPr>
          <w:b/>
          <w:bCs/>
          <w:sz w:val="21"/>
          <w:szCs w:val="21"/>
        </w:rPr>
        <w:t>Very high confidence (90-100%):</w:t>
      </w:r>
      <w:r>
        <w:rPr>
          <w:sz w:val="21"/>
          <w:szCs w:val="21"/>
        </w:rPr>
        <w:t xml:space="preserve"> </w:t>
      </w:r>
      <w:r>
        <w:rPr>
          <w:b/>
          <w:bCs/>
          <w:sz w:val="21"/>
          <w:szCs w:val="21"/>
        </w:rPr>
        <w:t>95% accuracy</w:t>
      </w:r>
      <w:r>
        <w:rPr>
          <w:sz w:val="21"/>
          <w:szCs w:val="21"/>
        </w:rPr>
        <w:t xml:space="preserve"> at N=1. When the model "knows" the next token, it almost always knows the next several tokens too.</w:t>
      </w:r>
    </w:p>
    <w:p w14:paraId="5A24FCC8" w14:textId="77777777" w:rsidR="00B73715" w:rsidRDefault="00000000">
      <w:pPr>
        <w:spacing w:after="160"/>
      </w:pPr>
      <w:r>
        <w:rPr>
          <w:b/>
          <w:bCs/>
          <w:sz w:val="22"/>
          <w:szCs w:val="22"/>
        </w:rPr>
        <w:t>Practical implication:</w:t>
      </w:r>
      <w:r>
        <w:rPr>
          <w:sz w:val="22"/>
          <w:szCs w:val="22"/>
        </w:rPr>
        <w:t xml:space="preserve"> Use the model’s own confidence as a reliability filter. Only trust Future Lens predictions when the model is confident about the immediate next token. This makes it a practical probing tool, not just a research curiosity.</w:t>
      </w:r>
    </w:p>
    <w:p w14:paraId="58026FBA" w14:textId="77777777" w:rsidR="00B73715" w:rsidRDefault="00000000">
      <w:r>
        <w:br w:type="page"/>
      </w:r>
    </w:p>
    <w:p w14:paraId="70852210" w14:textId="77777777" w:rsidR="00B73715" w:rsidRDefault="00000000">
      <w:pPr>
        <w:pStyle w:val="Heading1"/>
      </w:pPr>
      <w:r>
        <w:lastRenderedPageBreak/>
        <w:t>6. Cross-Model Comparison (New)</w:t>
      </w:r>
    </w:p>
    <w:p w14:paraId="3E78A471" w14:textId="77777777" w:rsidR="00B73715" w:rsidRDefault="00000000">
      <w:pPr>
        <w:spacing w:after="160"/>
      </w:pPr>
      <w:r>
        <w:rPr>
          <w:sz w:val="22"/>
          <w:szCs w:val="22"/>
        </w:rPr>
        <w:t>The original paper’s biggest limitation was testing only GPT-J-6B. We extend to six models across different architectures:</w:t>
      </w:r>
    </w:p>
    <w:p w14:paraId="35495ACB" w14:textId="77777777" w:rsidR="00B73715" w:rsidRDefault="00000000">
      <w:pPr>
        <w:pStyle w:val="ListParagraph"/>
        <w:numPr>
          <w:ilvl w:val="0"/>
          <w:numId w:val="2"/>
        </w:numPr>
        <w:spacing w:after="80"/>
      </w:pPr>
      <w:r>
        <w:rPr>
          <w:b/>
          <w:bCs/>
          <w:sz w:val="21"/>
          <w:szCs w:val="21"/>
        </w:rPr>
        <w:t>GPT-J-6B</w:t>
      </w:r>
      <w:r>
        <w:rPr>
          <w:sz w:val="21"/>
          <w:szCs w:val="21"/>
        </w:rPr>
        <w:t xml:space="preserve"> (original): GPT-style, trained on the Pile</w:t>
      </w:r>
    </w:p>
    <w:p w14:paraId="5A2CEC1F" w14:textId="77777777" w:rsidR="00B73715" w:rsidRDefault="00000000">
      <w:pPr>
        <w:pStyle w:val="ListParagraph"/>
        <w:numPr>
          <w:ilvl w:val="0"/>
          <w:numId w:val="2"/>
        </w:numPr>
        <w:spacing w:after="80"/>
      </w:pPr>
      <w:r>
        <w:rPr>
          <w:b/>
          <w:bCs/>
          <w:sz w:val="21"/>
          <w:szCs w:val="21"/>
        </w:rPr>
        <w:t>Pythia 2.8B and 6.9B</w:t>
      </w:r>
      <w:r>
        <w:rPr>
          <w:sz w:val="21"/>
          <w:szCs w:val="21"/>
        </w:rPr>
        <w:t>: GPT-</w:t>
      </w:r>
      <w:proofErr w:type="spellStart"/>
      <w:r>
        <w:rPr>
          <w:sz w:val="21"/>
          <w:szCs w:val="21"/>
        </w:rPr>
        <w:t>NeoX</w:t>
      </w:r>
      <w:proofErr w:type="spellEnd"/>
      <w:r>
        <w:rPr>
          <w:sz w:val="21"/>
          <w:szCs w:val="21"/>
        </w:rPr>
        <w:t xml:space="preserve"> architecture, also trained on the Pile</w:t>
      </w:r>
    </w:p>
    <w:p w14:paraId="086B3AF4" w14:textId="77777777" w:rsidR="00B73715" w:rsidRDefault="00000000">
      <w:pPr>
        <w:pStyle w:val="ListParagraph"/>
        <w:numPr>
          <w:ilvl w:val="0"/>
          <w:numId w:val="2"/>
        </w:numPr>
        <w:spacing w:after="80"/>
      </w:pPr>
      <w:r>
        <w:rPr>
          <w:b/>
          <w:bCs/>
          <w:sz w:val="21"/>
          <w:szCs w:val="21"/>
        </w:rPr>
        <w:t>Llama 3.1 8B</w:t>
      </w:r>
      <w:r>
        <w:rPr>
          <w:sz w:val="21"/>
          <w:szCs w:val="21"/>
        </w:rPr>
        <w:t>: Meta’s architecture with grouped-query attention</w:t>
      </w:r>
    </w:p>
    <w:p w14:paraId="14C16661" w14:textId="77777777" w:rsidR="00B73715" w:rsidRDefault="00000000">
      <w:pPr>
        <w:pStyle w:val="ListParagraph"/>
        <w:numPr>
          <w:ilvl w:val="0"/>
          <w:numId w:val="2"/>
        </w:numPr>
        <w:spacing w:after="80"/>
      </w:pPr>
      <w:r>
        <w:rPr>
          <w:b/>
          <w:bCs/>
          <w:sz w:val="21"/>
          <w:szCs w:val="21"/>
        </w:rPr>
        <w:t>Mistral 7B</w:t>
      </w:r>
      <w:r>
        <w:rPr>
          <w:sz w:val="21"/>
          <w:szCs w:val="21"/>
        </w:rPr>
        <w:t>: Sliding window attention architecture</w:t>
      </w:r>
    </w:p>
    <w:p w14:paraId="5A815281" w14:textId="77777777" w:rsidR="00B73715" w:rsidRDefault="00000000">
      <w:pPr>
        <w:pStyle w:val="ListParagraph"/>
        <w:numPr>
          <w:ilvl w:val="0"/>
          <w:numId w:val="2"/>
        </w:numPr>
        <w:spacing w:after="80"/>
      </w:pPr>
      <w:r>
        <w:rPr>
          <w:b/>
          <w:bCs/>
          <w:sz w:val="21"/>
          <w:szCs w:val="21"/>
        </w:rPr>
        <w:t>Gemma 2 9B</w:t>
      </w:r>
      <w:r>
        <w:rPr>
          <w:sz w:val="21"/>
          <w:szCs w:val="21"/>
        </w:rPr>
        <w:t>: Google’s architecture with different layer norms</w:t>
      </w:r>
    </w:p>
    <w:p w14:paraId="2E4712B4" w14:textId="77777777" w:rsidR="00B73715" w:rsidRDefault="00000000">
      <w:pPr>
        <w:jc w:val="center"/>
      </w:pPr>
      <w:r>
        <w:rPr>
          <w:noProof/>
        </w:rPr>
        <w:drawing>
          <wp:inline distT="0" distB="0" distL="0" distR="0" wp14:anchorId="37D55076" wp14:editId="0D7C9257">
            <wp:extent cx="5334000" cy="2333625"/>
            <wp:effectExtent l="0" t="0" r="0" b="0"/>
            <wp:docPr id="2080456107" name="Picture 208045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77A5562F" w14:textId="77777777" w:rsidR="00B73715" w:rsidRDefault="00000000">
      <w:pPr>
        <w:spacing w:after="240"/>
        <w:jc w:val="center"/>
      </w:pPr>
      <w:r>
        <w:rPr>
          <w:i/>
          <w:iCs/>
          <w:color w:val="666666"/>
          <w:sz w:val="18"/>
          <w:szCs w:val="18"/>
        </w:rPr>
        <w:t>Figure 3: Expected accuracy across architectures using the learned prompt. All models exhibit the phenomenon.</w:t>
      </w:r>
    </w:p>
    <w:p w14:paraId="1CE83E44" w14:textId="77777777" w:rsidR="00B73715" w:rsidRDefault="00000000">
      <w:pPr>
        <w:pStyle w:val="ListParagraph"/>
        <w:numPr>
          <w:ilvl w:val="0"/>
          <w:numId w:val="2"/>
        </w:numPr>
        <w:spacing w:after="80"/>
      </w:pPr>
      <w:r>
        <w:rPr>
          <w:b/>
          <w:bCs/>
          <w:sz w:val="21"/>
          <w:szCs w:val="21"/>
        </w:rPr>
        <w:t>Universality:</w:t>
      </w:r>
      <w:r>
        <w:rPr>
          <w:sz w:val="21"/>
          <w:szCs w:val="21"/>
        </w:rPr>
        <w:t xml:space="preserve"> All six models show future-token encoding, confirming it is a </w:t>
      </w:r>
      <w:r>
        <w:rPr>
          <w:b/>
          <w:bCs/>
          <w:sz w:val="21"/>
          <w:szCs w:val="21"/>
        </w:rPr>
        <w:t>fundamental property of transformers</w:t>
      </w:r>
      <w:r>
        <w:rPr>
          <w:sz w:val="21"/>
          <w:szCs w:val="21"/>
        </w:rPr>
        <w:t>, not specific to GPT-J.</w:t>
      </w:r>
    </w:p>
    <w:p w14:paraId="14A96D7B" w14:textId="77777777" w:rsidR="00B73715" w:rsidRDefault="00000000">
      <w:pPr>
        <w:pStyle w:val="ListParagraph"/>
        <w:numPr>
          <w:ilvl w:val="0"/>
          <w:numId w:val="2"/>
        </w:numPr>
        <w:spacing w:after="80"/>
      </w:pPr>
      <w:r>
        <w:rPr>
          <w:b/>
          <w:bCs/>
          <w:sz w:val="21"/>
          <w:szCs w:val="21"/>
        </w:rPr>
        <w:t>Scaling:</w:t>
      </w:r>
      <w:r>
        <w:rPr>
          <w:sz w:val="21"/>
          <w:szCs w:val="21"/>
        </w:rPr>
        <w:t xml:space="preserve"> Larger models (Llama 8B, Mistral 7B) achieve slightly higher accuracy than smaller ones (Pythia 2.8B), suggesting the capability scales with model capacity.</w:t>
      </w:r>
    </w:p>
    <w:p w14:paraId="42D9B2B1" w14:textId="77777777" w:rsidR="00B73715" w:rsidRDefault="00000000">
      <w:pPr>
        <w:pStyle w:val="ListParagraph"/>
        <w:numPr>
          <w:ilvl w:val="0"/>
          <w:numId w:val="2"/>
        </w:numPr>
        <w:spacing w:after="80"/>
      </w:pPr>
      <w:r>
        <w:rPr>
          <w:b/>
          <w:bCs/>
          <w:sz w:val="21"/>
          <w:szCs w:val="21"/>
        </w:rPr>
        <w:t>Architecture independence:</w:t>
      </w:r>
      <w:r>
        <w:rPr>
          <w:sz w:val="21"/>
          <w:szCs w:val="21"/>
        </w:rPr>
        <w:t xml:space="preserve"> The phenomenon appears regardless of attention mechanism — standard, grouped-query, or sliding window attention all work.</w:t>
      </w:r>
    </w:p>
    <w:p w14:paraId="34A9142E" w14:textId="77777777" w:rsidR="00B73715" w:rsidRDefault="00000000">
      <w:r>
        <w:br w:type="page"/>
      </w:r>
    </w:p>
    <w:p w14:paraId="5578076B" w14:textId="77777777" w:rsidR="00B73715" w:rsidRDefault="00000000">
      <w:pPr>
        <w:pStyle w:val="Heading1"/>
      </w:pPr>
      <w:r>
        <w:lastRenderedPageBreak/>
        <w:t>7. Future Lens Visualization</w:t>
      </w:r>
    </w:p>
    <w:p w14:paraId="78C1847C" w14:textId="77777777" w:rsidR="00B73715" w:rsidRDefault="00000000">
      <w:pPr>
        <w:spacing w:after="160"/>
      </w:pPr>
      <w:r>
        <w:rPr>
          <w:sz w:val="22"/>
          <w:szCs w:val="22"/>
        </w:rPr>
        <w:t xml:space="preserve">The Future Lens provides a window into what every hidden state "knows" about upcoming tokens. We process the prompt </w:t>
      </w:r>
      <w:r>
        <w:rPr>
          <w:b/>
          <w:bCs/>
          <w:sz w:val="22"/>
          <w:szCs w:val="22"/>
        </w:rPr>
        <w:t>"Marty McFly from"</w:t>
      </w:r>
      <w:r>
        <w:rPr>
          <w:sz w:val="22"/>
          <w:szCs w:val="22"/>
        </w:rPr>
        <w:t xml:space="preserve"> and show what each (layer, token) hidden state predicts:</w:t>
      </w:r>
    </w:p>
    <w:p w14:paraId="3304897A" w14:textId="77777777" w:rsidR="00B73715" w:rsidRDefault="00000000">
      <w:pPr>
        <w:jc w:val="center"/>
      </w:pPr>
      <w:r>
        <w:rPr>
          <w:noProof/>
        </w:rPr>
        <w:drawing>
          <wp:inline distT="0" distB="0" distL="0" distR="0" wp14:anchorId="7F06D46A" wp14:editId="440FEB48">
            <wp:extent cx="5143500" cy="3219450"/>
            <wp:effectExtent l="0" t="0" r="0" b="0"/>
            <wp:docPr id="637166102" name="Picture 63716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19450"/>
                    </a:xfrm>
                    <a:prstGeom prst="rect">
                      <a:avLst/>
                    </a:prstGeom>
                  </pic:spPr>
                </pic:pic>
              </a:graphicData>
            </a:graphic>
          </wp:inline>
        </w:drawing>
      </w:r>
    </w:p>
    <w:p w14:paraId="501ACD89" w14:textId="77777777" w:rsidR="00B73715" w:rsidRDefault="00000000">
      <w:pPr>
        <w:spacing w:after="240"/>
        <w:jc w:val="center"/>
      </w:pPr>
      <w:r>
        <w:rPr>
          <w:i/>
          <w:iCs/>
          <w:color w:val="666666"/>
          <w:sz w:val="18"/>
          <w:szCs w:val="18"/>
        </w:rPr>
        <w:t>Figure 4: Future Lens for "Marty McFly from." Darker cells = higher confidence. The model progressively associates the character with "Back to the Future."</w:t>
      </w:r>
    </w:p>
    <w:p w14:paraId="2F4BCDCC" w14:textId="77777777" w:rsidR="00B73715" w:rsidRDefault="00000000">
      <w:pPr>
        <w:spacing w:after="160"/>
      </w:pPr>
      <w:r>
        <w:rPr>
          <w:b/>
          <w:bCs/>
          <w:sz w:val="22"/>
          <w:szCs w:val="22"/>
        </w:rPr>
        <w:t>How to read it:</w:t>
      </w:r>
      <w:r>
        <w:rPr>
          <w:sz w:val="22"/>
          <w:szCs w:val="22"/>
        </w:rPr>
        <w:t xml:space="preserve"> Rows = layers (top = early, bottom = late). Columns = input tokens. Cell text = predicted continuation. </w:t>
      </w:r>
      <w:proofErr w:type="spellStart"/>
      <w:r>
        <w:rPr>
          <w:sz w:val="22"/>
          <w:szCs w:val="22"/>
        </w:rPr>
        <w:t>Color</w:t>
      </w:r>
      <w:proofErr w:type="spellEnd"/>
      <w:r>
        <w:rPr>
          <w:sz w:val="22"/>
          <w:szCs w:val="22"/>
        </w:rPr>
        <w:t xml:space="preserve"> darkness = confidence level.</w:t>
      </w:r>
    </w:p>
    <w:p w14:paraId="0A22DA76" w14:textId="77777777" w:rsidR="00B73715" w:rsidRDefault="00000000">
      <w:pPr>
        <w:pStyle w:val="ListParagraph"/>
        <w:numPr>
          <w:ilvl w:val="0"/>
          <w:numId w:val="2"/>
        </w:numPr>
        <w:spacing w:after="80"/>
      </w:pPr>
      <w:r>
        <w:rPr>
          <w:b/>
          <w:bCs/>
          <w:sz w:val="21"/>
          <w:szCs w:val="21"/>
        </w:rPr>
        <w:t>Early layers (L1-L4):</w:t>
      </w:r>
      <w:r>
        <w:rPr>
          <w:sz w:val="21"/>
          <w:szCs w:val="21"/>
        </w:rPr>
        <w:t xml:space="preserve"> Generic, low-confidence predictions ("</w:t>
      </w:r>
      <w:proofErr w:type="spellStart"/>
      <w:r>
        <w:rPr>
          <w:sz w:val="21"/>
          <w:szCs w:val="21"/>
        </w:rPr>
        <w:t>inez</w:t>
      </w:r>
      <w:proofErr w:type="spellEnd"/>
      <w:r>
        <w:rPr>
          <w:sz w:val="21"/>
          <w:szCs w:val="21"/>
        </w:rPr>
        <w:t>", "Australia"). The model hasn’t yet recognized the named entity.</w:t>
      </w:r>
    </w:p>
    <w:p w14:paraId="7623A20D" w14:textId="77777777" w:rsidR="00B73715" w:rsidRDefault="00000000">
      <w:pPr>
        <w:pStyle w:val="ListParagraph"/>
        <w:numPr>
          <w:ilvl w:val="0"/>
          <w:numId w:val="2"/>
        </w:numPr>
        <w:spacing w:after="80"/>
      </w:pPr>
      <w:r>
        <w:rPr>
          <w:b/>
          <w:bCs/>
          <w:sz w:val="21"/>
          <w:szCs w:val="21"/>
        </w:rPr>
        <w:t>Middle layers (L7-L14):</w:t>
      </w:r>
      <w:r>
        <w:rPr>
          <w:sz w:val="21"/>
          <w:szCs w:val="21"/>
        </w:rPr>
        <w:t xml:space="preserve"> "movie Marty McFly" appears. The model is building the association. At "from", predictions shift toward "Back." Confidence rises.</w:t>
      </w:r>
    </w:p>
    <w:p w14:paraId="500CCDF9" w14:textId="77777777" w:rsidR="00B73715" w:rsidRDefault="00000000">
      <w:pPr>
        <w:pStyle w:val="ListParagraph"/>
        <w:numPr>
          <w:ilvl w:val="0"/>
          <w:numId w:val="2"/>
        </w:numPr>
        <w:spacing w:after="80"/>
      </w:pPr>
      <w:r>
        <w:rPr>
          <w:b/>
          <w:bCs/>
          <w:sz w:val="21"/>
          <w:szCs w:val="21"/>
        </w:rPr>
        <w:t>Late layers (L22-L28):</w:t>
      </w:r>
      <w:r>
        <w:rPr>
          <w:sz w:val="21"/>
          <w:szCs w:val="21"/>
        </w:rPr>
        <w:t xml:space="preserve"> At "from", the model confidently predicts "Back to the Future." Dark cells indicate high confidence. The model has fully resolved the entity.</w:t>
      </w:r>
    </w:p>
    <w:p w14:paraId="1646B009" w14:textId="77777777" w:rsidR="00B73715" w:rsidRDefault="00000000">
      <w:pPr>
        <w:spacing w:after="160"/>
      </w:pPr>
      <w:r>
        <w:rPr>
          <w:sz w:val="22"/>
          <w:szCs w:val="22"/>
        </w:rPr>
        <w:t xml:space="preserve">This demonstrates that </w:t>
      </w:r>
      <w:r>
        <w:rPr>
          <w:b/>
          <w:bCs/>
          <w:sz w:val="22"/>
          <w:szCs w:val="22"/>
        </w:rPr>
        <w:t>knowledge builds progressively through layers.</w:t>
      </w:r>
      <w:r>
        <w:rPr>
          <w:sz w:val="22"/>
          <w:szCs w:val="22"/>
        </w:rPr>
        <w:t xml:space="preserve"> By middle layers, the model already "knows" the answer — even before being asked to generate output.</w:t>
      </w:r>
    </w:p>
    <w:p w14:paraId="30DC164C" w14:textId="77777777" w:rsidR="00B73715" w:rsidRDefault="00000000">
      <w:r>
        <w:br w:type="page"/>
      </w:r>
    </w:p>
    <w:p w14:paraId="065030F6" w14:textId="77777777" w:rsidR="00B73715" w:rsidRDefault="00000000">
      <w:pPr>
        <w:pStyle w:val="Heading1"/>
      </w:pPr>
      <w:r>
        <w:lastRenderedPageBreak/>
        <w:t>8. New Finding: MLP Probe Gap</w:t>
      </w:r>
    </w:p>
    <w:p w14:paraId="4D730E8E" w14:textId="77777777" w:rsidR="00B73715" w:rsidRDefault="00000000">
      <w:pPr>
        <w:spacing w:after="160"/>
      </w:pPr>
      <w:r>
        <w:rPr>
          <w:sz w:val="22"/>
          <w:szCs w:val="22"/>
        </w:rPr>
        <w:t xml:space="preserve">A novel contribution is the MLP (nonlinear) probe. By comparing linear and MLP probes, we quantify how much future-token information is encoded </w:t>
      </w:r>
      <w:r>
        <w:rPr>
          <w:b/>
          <w:bCs/>
          <w:sz w:val="22"/>
          <w:szCs w:val="22"/>
        </w:rPr>
        <w:t>nonlinearly</w:t>
      </w:r>
      <w:r>
        <w:rPr>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591"/>
        <w:gridCol w:w="559"/>
        <w:gridCol w:w="565"/>
        <w:gridCol w:w="760"/>
      </w:tblGrid>
      <w:tr w:rsidR="00B73715" w14:paraId="38CAF99B" w14:textId="77777777">
        <w:tblPrEx>
          <w:tblCellMar>
            <w:top w:w="0" w:type="dxa"/>
            <w:bottom w:w="0" w:type="dxa"/>
          </w:tblCellMar>
        </w:tblPrEx>
        <w:tc>
          <w:tcPr>
            <w:tcW w:w="0" w:type="auto"/>
            <w:shd w:val="clear" w:color="auto" w:fill="6A1B9A"/>
            <w:vAlign w:val="center"/>
          </w:tcPr>
          <w:p w14:paraId="52023879" w14:textId="77777777" w:rsidR="00B73715" w:rsidRDefault="00000000">
            <w:pPr>
              <w:spacing w:before="40" w:after="40"/>
              <w:jc w:val="center"/>
            </w:pPr>
            <w:r>
              <w:rPr>
                <w:b/>
                <w:bCs/>
                <w:color w:val="FFFFFF"/>
                <w:sz w:val="19"/>
                <w:szCs w:val="19"/>
              </w:rPr>
              <w:t>Metric</w:t>
            </w:r>
          </w:p>
        </w:tc>
        <w:tc>
          <w:tcPr>
            <w:tcW w:w="0" w:type="auto"/>
            <w:shd w:val="clear" w:color="auto" w:fill="6A1B9A"/>
            <w:vAlign w:val="center"/>
          </w:tcPr>
          <w:p w14:paraId="3A3D6076" w14:textId="77777777" w:rsidR="00B73715" w:rsidRDefault="00000000">
            <w:pPr>
              <w:spacing w:before="40" w:after="40"/>
              <w:jc w:val="center"/>
            </w:pPr>
            <w:r>
              <w:rPr>
                <w:b/>
                <w:bCs/>
                <w:color w:val="FFFFFF"/>
                <w:sz w:val="19"/>
                <w:szCs w:val="19"/>
              </w:rPr>
              <w:t>Linear</w:t>
            </w:r>
          </w:p>
        </w:tc>
        <w:tc>
          <w:tcPr>
            <w:tcW w:w="0" w:type="auto"/>
            <w:shd w:val="clear" w:color="auto" w:fill="6A1B9A"/>
            <w:vAlign w:val="center"/>
          </w:tcPr>
          <w:p w14:paraId="5FAA54EC" w14:textId="77777777" w:rsidR="00B73715" w:rsidRDefault="00000000">
            <w:pPr>
              <w:spacing w:before="40" w:after="40"/>
              <w:jc w:val="center"/>
            </w:pPr>
            <w:r>
              <w:rPr>
                <w:b/>
                <w:bCs/>
                <w:color w:val="FFFFFF"/>
                <w:sz w:val="19"/>
                <w:szCs w:val="19"/>
              </w:rPr>
              <w:t>MLP</w:t>
            </w:r>
          </w:p>
        </w:tc>
        <w:tc>
          <w:tcPr>
            <w:tcW w:w="0" w:type="auto"/>
            <w:shd w:val="clear" w:color="auto" w:fill="6A1B9A"/>
            <w:vAlign w:val="center"/>
          </w:tcPr>
          <w:p w14:paraId="2488DB92" w14:textId="77777777" w:rsidR="00B73715" w:rsidRDefault="00000000">
            <w:pPr>
              <w:spacing w:before="40" w:after="40"/>
              <w:jc w:val="center"/>
            </w:pPr>
            <w:r>
              <w:rPr>
                <w:b/>
                <w:bCs/>
                <w:color w:val="FFFFFF"/>
                <w:sz w:val="19"/>
                <w:szCs w:val="19"/>
              </w:rPr>
              <w:t>Gap</w:t>
            </w:r>
          </w:p>
        </w:tc>
        <w:tc>
          <w:tcPr>
            <w:tcW w:w="0" w:type="auto"/>
            <w:shd w:val="clear" w:color="auto" w:fill="6A1B9A"/>
            <w:vAlign w:val="center"/>
          </w:tcPr>
          <w:p w14:paraId="315C30DA" w14:textId="77777777" w:rsidR="00B73715" w:rsidRDefault="00000000">
            <w:pPr>
              <w:spacing w:before="40" w:after="40"/>
              <w:jc w:val="center"/>
            </w:pPr>
            <w:r>
              <w:rPr>
                <w:b/>
                <w:bCs/>
                <w:color w:val="FFFFFF"/>
                <w:sz w:val="19"/>
                <w:szCs w:val="19"/>
              </w:rPr>
              <w:t>Learned</w:t>
            </w:r>
          </w:p>
        </w:tc>
      </w:tr>
      <w:tr w:rsidR="00B73715" w14:paraId="6C5B0F8B" w14:textId="77777777">
        <w:tblPrEx>
          <w:tblCellMar>
            <w:top w:w="0" w:type="dxa"/>
            <w:bottom w:w="0" w:type="dxa"/>
          </w:tblCellMar>
        </w:tblPrEx>
        <w:tc>
          <w:tcPr>
            <w:tcW w:w="0" w:type="auto"/>
            <w:vAlign w:val="center"/>
          </w:tcPr>
          <w:p w14:paraId="5DD6840D" w14:textId="77777777" w:rsidR="00B73715" w:rsidRDefault="00000000">
            <w:pPr>
              <w:spacing w:before="40" w:after="40"/>
              <w:jc w:val="center"/>
            </w:pPr>
            <w:r>
              <w:rPr>
                <w:color w:val="1A1A1A"/>
                <w:sz w:val="19"/>
                <w:szCs w:val="19"/>
              </w:rPr>
              <w:t>N=1 Best</w:t>
            </w:r>
          </w:p>
        </w:tc>
        <w:tc>
          <w:tcPr>
            <w:tcW w:w="0" w:type="auto"/>
            <w:vAlign w:val="center"/>
          </w:tcPr>
          <w:p w14:paraId="0994D146" w14:textId="77777777" w:rsidR="00B73715" w:rsidRDefault="00000000">
            <w:pPr>
              <w:spacing w:before="40" w:after="40"/>
              <w:jc w:val="center"/>
            </w:pPr>
            <w:r>
              <w:rPr>
                <w:color w:val="1A1A1A"/>
                <w:sz w:val="19"/>
                <w:szCs w:val="19"/>
              </w:rPr>
              <w:t>29.2%</w:t>
            </w:r>
          </w:p>
        </w:tc>
        <w:tc>
          <w:tcPr>
            <w:tcW w:w="0" w:type="auto"/>
            <w:vAlign w:val="center"/>
          </w:tcPr>
          <w:p w14:paraId="2D2D2925" w14:textId="77777777" w:rsidR="00B73715" w:rsidRDefault="00000000">
            <w:pPr>
              <w:spacing w:before="40" w:after="40"/>
              <w:jc w:val="center"/>
            </w:pPr>
            <w:r>
              <w:rPr>
                <w:color w:val="1A1A1A"/>
                <w:sz w:val="19"/>
                <w:szCs w:val="19"/>
              </w:rPr>
              <w:t>36.0%</w:t>
            </w:r>
          </w:p>
        </w:tc>
        <w:tc>
          <w:tcPr>
            <w:tcW w:w="0" w:type="auto"/>
            <w:vAlign w:val="center"/>
          </w:tcPr>
          <w:p w14:paraId="38904B8E" w14:textId="77777777" w:rsidR="00B73715" w:rsidRDefault="00000000">
            <w:pPr>
              <w:spacing w:before="40" w:after="40"/>
              <w:jc w:val="center"/>
            </w:pPr>
            <w:r>
              <w:rPr>
                <w:color w:val="1A1A1A"/>
                <w:sz w:val="19"/>
                <w:szCs w:val="19"/>
              </w:rPr>
              <w:t>+6.8%</w:t>
            </w:r>
          </w:p>
        </w:tc>
        <w:tc>
          <w:tcPr>
            <w:tcW w:w="0" w:type="auto"/>
            <w:vAlign w:val="center"/>
          </w:tcPr>
          <w:p w14:paraId="12AF5BA2" w14:textId="77777777" w:rsidR="00B73715" w:rsidRDefault="00000000">
            <w:pPr>
              <w:spacing w:before="40" w:after="40"/>
              <w:jc w:val="center"/>
            </w:pPr>
            <w:r>
              <w:rPr>
                <w:color w:val="1A1A1A"/>
                <w:sz w:val="19"/>
                <w:szCs w:val="19"/>
              </w:rPr>
              <w:t>48.4%</w:t>
            </w:r>
          </w:p>
        </w:tc>
      </w:tr>
      <w:tr w:rsidR="00B73715" w14:paraId="60DD0FBB" w14:textId="77777777">
        <w:tblPrEx>
          <w:tblCellMar>
            <w:top w:w="0" w:type="dxa"/>
            <w:bottom w:w="0" w:type="dxa"/>
          </w:tblCellMar>
        </w:tblPrEx>
        <w:tc>
          <w:tcPr>
            <w:tcW w:w="0" w:type="auto"/>
            <w:shd w:val="clear" w:color="auto" w:fill="F3E5F5"/>
            <w:vAlign w:val="center"/>
          </w:tcPr>
          <w:p w14:paraId="7C704273" w14:textId="77777777" w:rsidR="00B73715" w:rsidRDefault="00000000">
            <w:pPr>
              <w:spacing w:before="40" w:after="40"/>
              <w:jc w:val="center"/>
            </w:pPr>
            <w:r>
              <w:rPr>
                <w:color w:val="1A1A1A"/>
                <w:sz w:val="19"/>
                <w:szCs w:val="19"/>
              </w:rPr>
              <w:t>N=2 Best</w:t>
            </w:r>
          </w:p>
        </w:tc>
        <w:tc>
          <w:tcPr>
            <w:tcW w:w="0" w:type="auto"/>
            <w:shd w:val="clear" w:color="auto" w:fill="F3E5F5"/>
            <w:vAlign w:val="center"/>
          </w:tcPr>
          <w:p w14:paraId="79B238D3" w14:textId="77777777" w:rsidR="00B73715" w:rsidRDefault="00000000">
            <w:pPr>
              <w:spacing w:before="40" w:after="40"/>
              <w:jc w:val="center"/>
            </w:pPr>
            <w:r>
              <w:rPr>
                <w:color w:val="1A1A1A"/>
                <w:sz w:val="19"/>
                <w:szCs w:val="19"/>
              </w:rPr>
              <w:t>19.0%</w:t>
            </w:r>
          </w:p>
        </w:tc>
        <w:tc>
          <w:tcPr>
            <w:tcW w:w="0" w:type="auto"/>
            <w:shd w:val="clear" w:color="auto" w:fill="F3E5F5"/>
            <w:vAlign w:val="center"/>
          </w:tcPr>
          <w:p w14:paraId="453AEB04" w14:textId="77777777" w:rsidR="00B73715" w:rsidRDefault="00000000">
            <w:pPr>
              <w:spacing w:before="40" w:after="40"/>
              <w:jc w:val="center"/>
            </w:pPr>
            <w:r>
              <w:rPr>
                <w:color w:val="1A1A1A"/>
                <w:sz w:val="19"/>
                <w:szCs w:val="19"/>
              </w:rPr>
              <w:t>27.0%</w:t>
            </w:r>
          </w:p>
        </w:tc>
        <w:tc>
          <w:tcPr>
            <w:tcW w:w="0" w:type="auto"/>
            <w:shd w:val="clear" w:color="auto" w:fill="F3E5F5"/>
            <w:vAlign w:val="center"/>
          </w:tcPr>
          <w:p w14:paraId="0056D5BE" w14:textId="77777777" w:rsidR="00B73715" w:rsidRDefault="00000000">
            <w:pPr>
              <w:spacing w:before="40" w:after="40"/>
              <w:jc w:val="center"/>
            </w:pPr>
            <w:r>
              <w:rPr>
                <w:color w:val="1A1A1A"/>
                <w:sz w:val="19"/>
                <w:szCs w:val="19"/>
              </w:rPr>
              <w:t>+8.0%</w:t>
            </w:r>
          </w:p>
        </w:tc>
        <w:tc>
          <w:tcPr>
            <w:tcW w:w="0" w:type="auto"/>
            <w:shd w:val="clear" w:color="auto" w:fill="F3E5F5"/>
            <w:vAlign w:val="center"/>
          </w:tcPr>
          <w:p w14:paraId="1E5292F9" w14:textId="77777777" w:rsidR="00B73715" w:rsidRDefault="00000000">
            <w:pPr>
              <w:spacing w:before="40" w:after="40"/>
              <w:jc w:val="center"/>
            </w:pPr>
            <w:r>
              <w:rPr>
                <w:color w:val="1A1A1A"/>
                <w:sz w:val="19"/>
                <w:szCs w:val="19"/>
              </w:rPr>
              <w:t>43.7%</w:t>
            </w:r>
          </w:p>
        </w:tc>
      </w:tr>
      <w:tr w:rsidR="00B73715" w14:paraId="448AC654" w14:textId="77777777">
        <w:tblPrEx>
          <w:tblCellMar>
            <w:top w:w="0" w:type="dxa"/>
            <w:bottom w:w="0" w:type="dxa"/>
          </w:tblCellMar>
        </w:tblPrEx>
        <w:tc>
          <w:tcPr>
            <w:tcW w:w="0" w:type="auto"/>
            <w:vAlign w:val="center"/>
          </w:tcPr>
          <w:p w14:paraId="1BB166C8" w14:textId="77777777" w:rsidR="00B73715" w:rsidRDefault="00000000">
            <w:pPr>
              <w:spacing w:before="40" w:after="40"/>
              <w:jc w:val="center"/>
            </w:pPr>
            <w:r>
              <w:rPr>
                <w:color w:val="1A1A1A"/>
                <w:sz w:val="19"/>
                <w:szCs w:val="19"/>
              </w:rPr>
              <w:t>N=3 Best</w:t>
            </w:r>
          </w:p>
        </w:tc>
        <w:tc>
          <w:tcPr>
            <w:tcW w:w="0" w:type="auto"/>
            <w:vAlign w:val="center"/>
          </w:tcPr>
          <w:p w14:paraId="7FC0C511" w14:textId="77777777" w:rsidR="00B73715" w:rsidRDefault="00000000">
            <w:pPr>
              <w:spacing w:before="40" w:after="40"/>
              <w:jc w:val="center"/>
            </w:pPr>
            <w:r>
              <w:rPr>
                <w:color w:val="1A1A1A"/>
                <w:sz w:val="19"/>
                <w:szCs w:val="19"/>
              </w:rPr>
              <w:t>15.8%</w:t>
            </w:r>
          </w:p>
        </w:tc>
        <w:tc>
          <w:tcPr>
            <w:tcW w:w="0" w:type="auto"/>
            <w:vAlign w:val="center"/>
          </w:tcPr>
          <w:p w14:paraId="21552925" w14:textId="77777777" w:rsidR="00B73715" w:rsidRDefault="00000000">
            <w:pPr>
              <w:spacing w:before="40" w:after="40"/>
              <w:jc w:val="center"/>
            </w:pPr>
            <w:r>
              <w:rPr>
                <w:color w:val="1A1A1A"/>
                <w:sz w:val="19"/>
                <w:szCs w:val="19"/>
              </w:rPr>
              <w:t>21.0%</w:t>
            </w:r>
          </w:p>
        </w:tc>
        <w:tc>
          <w:tcPr>
            <w:tcW w:w="0" w:type="auto"/>
            <w:vAlign w:val="center"/>
          </w:tcPr>
          <w:p w14:paraId="5B182F9B" w14:textId="77777777" w:rsidR="00B73715" w:rsidRDefault="00000000">
            <w:pPr>
              <w:spacing w:before="40" w:after="40"/>
              <w:jc w:val="center"/>
            </w:pPr>
            <w:r>
              <w:rPr>
                <w:color w:val="1A1A1A"/>
                <w:sz w:val="19"/>
                <w:szCs w:val="19"/>
              </w:rPr>
              <w:t>+5.2%</w:t>
            </w:r>
          </w:p>
        </w:tc>
        <w:tc>
          <w:tcPr>
            <w:tcW w:w="0" w:type="auto"/>
            <w:vAlign w:val="center"/>
          </w:tcPr>
          <w:p w14:paraId="49E72BDE" w14:textId="77777777" w:rsidR="00B73715" w:rsidRDefault="00000000">
            <w:pPr>
              <w:spacing w:before="40" w:after="40"/>
              <w:jc w:val="center"/>
            </w:pPr>
            <w:r>
              <w:rPr>
                <w:color w:val="1A1A1A"/>
                <w:sz w:val="19"/>
                <w:szCs w:val="19"/>
              </w:rPr>
              <w:t>46.9%</w:t>
            </w:r>
          </w:p>
        </w:tc>
      </w:tr>
      <w:tr w:rsidR="00B73715" w14:paraId="60D6ABAD" w14:textId="77777777">
        <w:tblPrEx>
          <w:tblCellMar>
            <w:top w:w="0" w:type="dxa"/>
            <w:bottom w:w="0" w:type="dxa"/>
          </w:tblCellMar>
        </w:tblPrEx>
        <w:tc>
          <w:tcPr>
            <w:tcW w:w="0" w:type="auto"/>
            <w:shd w:val="clear" w:color="auto" w:fill="F3E5F5"/>
            <w:vAlign w:val="center"/>
          </w:tcPr>
          <w:p w14:paraId="1AE766D3" w14:textId="77777777" w:rsidR="00B73715" w:rsidRDefault="00000000">
            <w:pPr>
              <w:spacing w:before="40" w:after="40"/>
              <w:jc w:val="center"/>
            </w:pPr>
            <w:r>
              <w:rPr>
                <w:color w:val="1A1A1A"/>
                <w:sz w:val="19"/>
                <w:szCs w:val="19"/>
              </w:rPr>
              <w:t>Peak Layer</w:t>
            </w:r>
          </w:p>
        </w:tc>
        <w:tc>
          <w:tcPr>
            <w:tcW w:w="0" w:type="auto"/>
            <w:shd w:val="clear" w:color="auto" w:fill="F3E5F5"/>
            <w:vAlign w:val="center"/>
          </w:tcPr>
          <w:p w14:paraId="3A606C1E" w14:textId="77777777" w:rsidR="00B73715" w:rsidRDefault="00000000">
            <w:pPr>
              <w:spacing w:before="40" w:after="40"/>
              <w:jc w:val="center"/>
            </w:pPr>
            <w:r>
              <w:rPr>
                <w:color w:val="1A1A1A"/>
                <w:sz w:val="19"/>
                <w:szCs w:val="19"/>
              </w:rPr>
              <w:t>L10</w:t>
            </w:r>
          </w:p>
        </w:tc>
        <w:tc>
          <w:tcPr>
            <w:tcW w:w="0" w:type="auto"/>
            <w:shd w:val="clear" w:color="auto" w:fill="F3E5F5"/>
            <w:vAlign w:val="center"/>
          </w:tcPr>
          <w:p w14:paraId="20208EF8" w14:textId="77777777" w:rsidR="00B73715" w:rsidRDefault="00000000">
            <w:pPr>
              <w:spacing w:before="40" w:after="40"/>
              <w:jc w:val="center"/>
            </w:pPr>
            <w:r>
              <w:rPr>
                <w:color w:val="1A1A1A"/>
                <w:sz w:val="19"/>
                <w:szCs w:val="19"/>
              </w:rPr>
              <w:t>L11</w:t>
            </w:r>
          </w:p>
        </w:tc>
        <w:tc>
          <w:tcPr>
            <w:tcW w:w="0" w:type="auto"/>
            <w:shd w:val="clear" w:color="auto" w:fill="F3E5F5"/>
            <w:vAlign w:val="center"/>
          </w:tcPr>
          <w:p w14:paraId="1C19924B" w14:textId="77777777" w:rsidR="00B73715" w:rsidRDefault="00000000">
            <w:pPr>
              <w:spacing w:before="40" w:after="40"/>
              <w:jc w:val="center"/>
            </w:pPr>
            <w:r>
              <w:rPr>
                <w:color w:val="1A1A1A"/>
                <w:sz w:val="19"/>
                <w:szCs w:val="19"/>
              </w:rPr>
              <w:t xml:space="preserve">- </w:t>
            </w:r>
          </w:p>
        </w:tc>
        <w:tc>
          <w:tcPr>
            <w:tcW w:w="0" w:type="auto"/>
            <w:shd w:val="clear" w:color="auto" w:fill="F3E5F5"/>
            <w:vAlign w:val="center"/>
          </w:tcPr>
          <w:p w14:paraId="1C0E04B1" w14:textId="77777777" w:rsidR="00B73715" w:rsidRDefault="00000000">
            <w:pPr>
              <w:spacing w:before="40" w:after="40"/>
              <w:jc w:val="center"/>
            </w:pPr>
            <w:r>
              <w:rPr>
                <w:color w:val="1A1A1A"/>
                <w:sz w:val="19"/>
                <w:szCs w:val="19"/>
              </w:rPr>
              <w:t>L14</w:t>
            </w:r>
          </w:p>
        </w:tc>
      </w:tr>
    </w:tbl>
    <w:p w14:paraId="26850096" w14:textId="77777777" w:rsidR="00B73715" w:rsidRDefault="00000000">
      <w:pPr>
        <w:spacing w:after="240"/>
        <w:jc w:val="center"/>
      </w:pPr>
      <w:r>
        <w:rPr>
          <w:i/>
          <w:iCs/>
          <w:color w:val="666666"/>
          <w:sz w:val="18"/>
          <w:szCs w:val="18"/>
        </w:rPr>
        <w:t>Table 3: Linear vs MLP probe comparison. The Gap column quantifies nonlinear signal. Learned Prompt shows the upper bound.</w:t>
      </w:r>
    </w:p>
    <w:p w14:paraId="5774542E" w14:textId="77777777" w:rsidR="00B73715" w:rsidRDefault="00000000">
      <w:pPr>
        <w:pStyle w:val="ListParagraph"/>
        <w:numPr>
          <w:ilvl w:val="0"/>
          <w:numId w:val="2"/>
        </w:numPr>
        <w:spacing w:after="80"/>
      </w:pPr>
      <w:r>
        <w:rPr>
          <w:b/>
          <w:bCs/>
          <w:sz w:val="21"/>
          <w:szCs w:val="21"/>
        </w:rPr>
        <w:t>The 5-8% gap is consistent</w:t>
      </w:r>
      <w:r>
        <w:rPr>
          <w:sz w:val="21"/>
          <w:szCs w:val="21"/>
        </w:rPr>
        <w:t xml:space="preserve"> across all N values, confirming genuine nonlinear encoding of future tokens in hidden states.</w:t>
      </w:r>
    </w:p>
    <w:p w14:paraId="24CE52D0" w14:textId="77777777" w:rsidR="00B73715" w:rsidRDefault="00000000">
      <w:pPr>
        <w:pStyle w:val="ListParagraph"/>
        <w:numPr>
          <w:ilvl w:val="0"/>
          <w:numId w:val="2"/>
        </w:numPr>
        <w:spacing w:after="80"/>
      </w:pPr>
      <w:r>
        <w:rPr>
          <w:b/>
          <w:bCs/>
          <w:sz w:val="21"/>
          <w:szCs w:val="21"/>
        </w:rPr>
        <w:t>The MLP-to-Learned gap (~12-20%)</w:t>
      </w:r>
      <w:r>
        <w:rPr>
          <w:sz w:val="21"/>
          <w:szCs w:val="21"/>
        </w:rPr>
        <w:t xml:space="preserve"> is even larger, meaning the full transformer encodes far more than even a nonlinear probe can extract.</w:t>
      </w:r>
    </w:p>
    <w:p w14:paraId="1A4BB0D5" w14:textId="77777777" w:rsidR="00B73715" w:rsidRDefault="00000000">
      <w:pPr>
        <w:pStyle w:val="ListParagraph"/>
        <w:numPr>
          <w:ilvl w:val="0"/>
          <w:numId w:val="2"/>
        </w:numPr>
        <w:spacing w:after="80"/>
      </w:pPr>
      <w:r>
        <w:rPr>
          <w:b/>
          <w:bCs/>
          <w:sz w:val="21"/>
          <w:szCs w:val="21"/>
        </w:rPr>
        <w:t>Practical takeaway:</w:t>
      </w:r>
      <w:r>
        <w:rPr>
          <w:sz w:val="21"/>
          <w:szCs w:val="21"/>
        </w:rPr>
        <w:t xml:space="preserve"> MLP probes offer a meaningful upgrade over linear probes with minimal computational cost. For maximum accuracy, use the learned prompt.</w:t>
      </w:r>
    </w:p>
    <w:p w14:paraId="64CBA8DA" w14:textId="77777777" w:rsidR="00B73715" w:rsidRDefault="00000000">
      <w:r>
        <w:br w:type="page"/>
      </w:r>
    </w:p>
    <w:p w14:paraId="7419AC5A" w14:textId="77777777" w:rsidR="00B73715" w:rsidRDefault="00000000">
      <w:pPr>
        <w:pStyle w:val="Heading1"/>
      </w:pPr>
      <w:r>
        <w:lastRenderedPageBreak/>
        <w:t>9. Limitations</w:t>
      </w:r>
    </w:p>
    <w:p w14:paraId="17F5EDE3" w14:textId="77777777" w:rsidR="00B73715" w:rsidRDefault="00000000">
      <w:pPr>
        <w:pStyle w:val="ListParagraph"/>
        <w:numPr>
          <w:ilvl w:val="0"/>
          <w:numId w:val="2"/>
        </w:numPr>
        <w:spacing w:after="80"/>
      </w:pPr>
      <w:r>
        <w:rPr>
          <w:b/>
          <w:bCs/>
          <w:sz w:val="21"/>
          <w:szCs w:val="21"/>
        </w:rPr>
        <w:t>English-only testing:</w:t>
      </w:r>
      <w:r>
        <w:rPr>
          <w:sz w:val="21"/>
          <w:szCs w:val="21"/>
        </w:rPr>
        <w:t xml:space="preserve"> All experiments used English text. Generalization to other languages is untested.</w:t>
      </w:r>
    </w:p>
    <w:p w14:paraId="50B3D43D" w14:textId="77777777" w:rsidR="00B73715" w:rsidRDefault="00000000">
      <w:pPr>
        <w:pStyle w:val="ListParagraph"/>
        <w:numPr>
          <w:ilvl w:val="0"/>
          <w:numId w:val="2"/>
        </w:numPr>
        <w:spacing w:after="80"/>
      </w:pPr>
      <w:r>
        <w:rPr>
          <w:b/>
          <w:bCs/>
          <w:sz w:val="21"/>
          <w:szCs w:val="21"/>
        </w:rPr>
        <w:t>Correct-prediction filtering:</w:t>
      </w:r>
      <w:r>
        <w:rPr>
          <w:sz w:val="21"/>
          <w:szCs w:val="21"/>
        </w:rPr>
        <w:t xml:space="preserve"> We sample positions where the model predicted correctly, creating a </w:t>
      </w:r>
      <w:proofErr w:type="spellStart"/>
      <w:r>
        <w:rPr>
          <w:sz w:val="21"/>
          <w:szCs w:val="21"/>
        </w:rPr>
        <w:t>favorable</w:t>
      </w:r>
      <w:proofErr w:type="spellEnd"/>
      <w:r>
        <w:rPr>
          <w:sz w:val="21"/>
          <w:szCs w:val="21"/>
        </w:rPr>
        <w:t xml:space="preserve"> setting. Accuracy on all positions would be lower.</w:t>
      </w:r>
    </w:p>
    <w:p w14:paraId="1DE1F989" w14:textId="77777777" w:rsidR="00B73715" w:rsidRDefault="00000000">
      <w:pPr>
        <w:pStyle w:val="ListParagraph"/>
        <w:numPr>
          <w:ilvl w:val="0"/>
          <w:numId w:val="2"/>
        </w:numPr>
        <w:spacing w:after="80"/>
      </w:pPr>
      <w:r>
        <w:rPr>
          <w:b/>
          <w:bCs/>
          <w:sz w:val="21"/>
          <w:szCs w:val="21"/>
        </w:rPr>
        <w:t>Greedy decoding:</w:t>
      </w:r>
      <w:r>
        <w:rPr>
          <w:sz w:val="21"/>
          <w:szCs w:val="21"/>
        </w:rPr>
        <w:t xml:space="preserve"> We evaluate against greedy (argmax) tokens. Real generation with sampling introduces randomness that probes cannot anticipate.</w:t>
      </w:r>
    </w:p>
    <w:p w14:paraId="012EBA4A" w14:textId="77777777" w:rsidR="00B73715" w:rsidRDefault="00000000">
      <w:pPr>
        <w:pStyle w:val="ListParagraph"/>
        <w:numPr>
          <w:ilvl w:val="0"/>
          <w:numId w:val="2"/>
        </w:numPr>
        <w:spacing w:after="80"/>
      </w:pPr>
      <w:r>
        <w:rPr>
          <w:b/>
          <w:bCs/>
          <w:sz w:val="21"/>
          <w:szCs w:val="21"/>
        </w:rPr>
        <w:t>Computational cost:</w:t>
      </w:r>
      <w:r>
        <w:rPr>
          <w:sz w:val="21"/>
          <w:szCs w:val="21"/>
        </w:rPr>
        <w:t xml:space="preserve"> The learned prompt method requires training a separate prompt per layer, which is expensive without a GPU.</w:t>
      </w:r>
    </w:p>
    <w:p w14:paraId="78AD613A" w14:textId="77777777" w:rsidR="00B73715" w:rsidRDefault="00000000">
      <w:pPr>
        <w:pStyle w:val="ListParagraph"/>
        <w:numPr>
          <w:ilvl w:val="0"/>
          <w:numId w:val="2"/>
        </w:numPr>
        <w:spacing w:after="80"/>
      </w:pPr>
      <w:r>
        <w:rPr>
          <w:b/>
          <w:bCs/>
          <w:sz w:val="21"/>
          <w:szCs w:val="21"/>
        </w:rPr>
        <w:t>Sample size:</w:t>
      </w:r>
      <w:r>
        <w:rPr>
          <w:sz w:val="21"/>
          <w:szCs w:val="21"/>
        </w:rPr>
        <w:t xml:space="preserve"> While we used up to 10,000 samples, larger-scale experiments could yield higher probe accuracy.</w:t>
      </w:r>
    </w:p>
    <w:p w14:paraId="2E77DEB1" w14:textId="77777777" w:rsidR="00B73715" w:rsidRDefault="00000000">
      <w:r>
        <w:br w:type="page"/>
      </w:r>
    </w:p>
    <w:p w14:paraId="47A6EB77" w14:textId="77777777" w:rsidR="00B73715" w:rsidRDefault="00000000">
      <w:pPr>
        <w:pStyle w:val="Heading1"/>
      </w:pPr>
      <w:r>
        <w:lastRenderedPageBreak/>
        <w:t>10. Conclusions</w:t>
      </w:r>
    </w:p>
    <w:p w14:paraId="69A412CA" w14:textId="77777777" w:rsidR="00B73715" w:rsidRDefault="00000000">
      <w:pPr>
        <w:spacing w:after="160"/>
      </w:pPr>
      <w:r>
        <w:rPr>
          <w:sz w:val="22"/>
          <w:szCs w:val="22"/>
        </w:rPr>
        <w:t xml:space="preserve">This project confirms and extends the Future Lens paper’s finding: </w:t>
      </w:r>
      <w:r>
        <w:rPr>
          <w:b/>
          <w:bCs/>
          <w:sz w:val="22"/>
          <w:szCs w:val="22"/>
        </w:rPr>
        <w:t>individual hidden states encode significant information about tokens multiple steps ahead.</w:t>
      </w:r>
      <w:r>
        <w:rPr>
          <w:sz w:val="22"/>
          <w:szCs w:val="22"/>
        </w:rPr>
        <w:t xml:space="preserve"> Our five contributions:</w:t>
      </w:r>
    </w:p>
    <w:p w14:paraId="5671B210" w14:textId="77777777" w:rsidR="00B73715" w:rsidRDefault="00000000">
      <w:pPr>
        <w:pStyle w:val="ListParagraph"/>
        <w:numPr>
          <w:ilvl w:val="0"/>
          <w:numId w:val="3"/>
        </w:numPr>
        <w:spacing w:after="100"/>
      </w:pPr>
      <w:r>
        <w:rPr>
          <w:b/>
          <w:bCs/>
          <w:sz w:val="21"/>
          <w:szCs w:val="21"/>
        </w:rPr>
        <w:t>Generalization:</w:t>
      </w:r>
      <w:r>
        <w:rPr>
          <w:sz w:val="21"/>
          <w:szCs w:val="21"/>
        </w:rPr>
        <w:t xml:space="preserve"> The phenomenon appears across Llama 3.1, Gemma 2, Mistral, and Pythia — confirming it is a fundamental property of transformers.</w:t>
      </w:r>
    </w:p>
    <w:p w14:paraId="62C8F21E" w14:textId="77777777" w:rsidR="00B73715" w:rsidRDefault="00000000">
      <w:pPr>
        <w:pStyle w:val="ListParagraph"/>
        <w:numPr>
          <w:ilvl w:val="0"/>
          <w:numId w:val="3"/>
        </w:numPr>
        <w:spacing w:after="100"/>
      </w:pPr>
      <w:r>
        <w:rPr>
          <w:b/>
          <w:bCs/>
          <w:sz w:val="21"/>
          <w:szCs w:val="21"/>
        </w:rPr>
        <w:t>Nonlinear signal:</w:t>
      </w:r>
      <w:r>
        <w:rPr>
          <w:sz w:val="21"/>
          <w:szCs w:val="21"/>
        </w:rPr>
        <w:t xml:space="preserve"> The MLP probe reveals 5-8% more future-token information than linear probes, showing the encoding is partially nonlinear.</w:t>
      </w:r>
    </w:p>
    <w:p w14:paraId="51FD4EBA" w14:textId="77777777" w:rsidR="00B73715" w:rsidRDefault="00000000">
      <w:pPr>
        <w:pStyle w:val="ListParagraph"/>
        <w:numPr>
          <w:ilvl w:val="0"/>
          <w:numId w:val="3"/>
        </w:numPr>
        <w:spacing w:after="100"/>
      </w:pPr>
      <w:r>
        <w:rPr>
          <w:b/>
          <w:bCs/>
          <w:sz w:val="21"/>
          <w:szCs w:val="21"/>
        </w:rPr>
        <w:t>Middle-layer encoding:</w:t>
      </w:r>
      <w:r>
        <w:rPr>
          <w:sz w:val="21"/>
          <w:szCs w:val="21"/>
        </w:rPr>
        <w:t xml:space="preserve"> Future-token information peaks at middle layers across all architectures, while next-token information peaks at the final layer.</w:t>
      </w:r>
    </w:p>
    <w:p w14:paraId="7DC209A3" w14:textId="77777777" w:rsidR="00B73715" w:rsidRDefault="00000000">
      <w:pPr>
        <w:pStyle w:val="ListParagraph"/>
        <w:numPr>
          <w:ilvl w:val="0"/>
          <w:numId w:val="3"/>
        </w:numPr>
        <w:spacing w:after="100"/>
      </w:pPr>
      <w:r>
        <w:rPr>
          <w:b/>
          <w:bCs/>
          <w:sz w:val="21"/>
          <w:szCs w:val="21"/>
        </w:rPr>
        <w:t>Confidence correlation:</w:t>
      </w:r>
      <w:r>
        <w:rPr>
          <w:sz w:val="21"/>
          <w:szCs w:val="21"/>
        </w:rPr>
        <w:t xml:space="preserve"> 95% accuracy at N=1 when model confidence exceeds 90%, making Future Lens a practical probing tool.</w:t>
      </w:r>
    </w:p>
    <w:p w14:paraId="17F8AAC7" w14:textId="77777777" w:rsidR="00B73715" w:rsidRDefault="00000000">
      <w:pPr>
        <w:pStyle w:val="ListParagraph"/>
        <w:numPr>
          <w:ilvl w:val="0"/>
          <w:numId w:val="3"/>
        </w:numPr>
        <w:spacing w:after="100"/>
      </w:pPr>
      <w:r>
        <w:rPr>
          <w:b/>
          <w:bCs/>
          <w:sz w:val="21"/>
          <w:szCs w:val="21"/>
        </w:rPr>
        <w:t>Scalability:</w:t>
      </w:r>
      <w:r>
        <w:rPr>
          <w:sz w:val="21"/>
          <w:szCs w:val="21"/>
        </w:rPr>
        <w:t xml:space="preserve"> Larger models encode more future-token information, suggesting this capability grows with model capacity.</w:t>
      </w:r>
    </w:p>
    <w:p w14:paraId="39BC51CF" w14:textId="77777777" w:rsidR="00B73715" w:rsidRDefault="00B73715">
      <w:pPr>
        <w:spacing w:before="400"/>
      </w:pPr>
    </w:p>
    <w:p w14:paraId="089B50EA" w14:textId="77777777" w:rsidR="00B73715" w:rsidRDefault="00000000">
      <w:pPr>
        <w:pStyle w:val="Heading2"/>
      </w:pPr>
      <w:r>
        <w:t>References</w:t>
      </w:r>
    </w:p>
    <w:p w14:paraId="497BC4E6" w14:textId="77777777" w:rsidR="00B73715" w:rsidRDefault="00000000">
      <w:pPr>
        <w:spacing w:after="160"/>
      </w:pPr>
      <w:r>
        <w:rPr>
          <w:color w:val="555555"/>
          <w:sz w:val="20"/>
          <w:szCs w:val="20"/>
        </w:rPr>
        <w:t>Pal, K., Sun, J., Yuan, A., Wallace, B.C., Bau, D. (2023). Future Lens: Anticipating Subsequent Tokens from a Single Hidden State. arXiv:2311.04897.</w:t>
      </w:r>
    </w:p>
    <w:p w14:paraId="2C3D859F" w14:textId="77777777" w:rsidR="00B73715" w:rsidRDefault="00000000">
      <w:pPr>
        <w:spacing w:after="160"/>
      </w:pPr>
      <w:r>
        <w:rPr>
          <w:color w:val="555555"/>
          <w:sz w:val="20"/>
          <w:szCs w:val="20"/>
        </w:rPr>
        <w:t>Belrose, N., et al. (2023). Eliciting Latent Predictions from Transformers with the Tuned Lens.</w:t>
      </w:r>
    </w:p>
    <w:p w14:paraId="4F3BE4FA" w14:textId="77777777" w:rsidR="00B73715" w:rsidRDefault="00000000">
      <w:pPr>
        <w:spacing w:after="160"/>
      </w:pPr>
      <w:r>
        <w:rPr>
          <w:color w:val="555555"/>
          <w:sz w:val="20"/>
          <w:szCs w:val="20"/>
        </w:rPr>
        <w:t>Geva, M., et al. (2021). Transformer Feed-Forward Layers Are Key-Value Memories. EMNLP.</w:t>
      </w:r>
    </w:p>
    <w:p w14:paraId="47CC17D9" w14:textId="77777777" w:rsidR="00B73715" w:rsidRDefault="00000000">
      <w:pPr>
        <w:spacing w:after="160"/>
      </w:pPr>
      <w:r>
        <w:rPr>
          <w:color w:val="555555"/>
          <w:sz w:val="20"/>
          <w:szCs w:val="20"/>
        </w:rPr>
        <w:t xml:space="preserve">Meng, K., et al. (2022). Locating and Editing Factual Associations in GPT. </w:t>
      </w:r>
      <w:proofErr w:type="spellStart"/>
      <w:r>
        <w:rPr>
          <w:color w:val="555555"/>
          <w:sz w:val="20"/>
          <w:szCs w:val="20"/>
        </w:rPr>
        <w:t>NeurIPS</w:t>
      </w:r>
      <w:proofErr w:type="spellEnd"/>
      <w:r>
        <w:rPr>
          <w:color w:val="555555"/>
          <w:sz w:val="20"/>
          <w:szCs w:val="20"/>
        </w:rPr>
        <w:t>.</w:t>
      </w:r>
    </w:p>
    <w:sectPr w:rsidR="00B737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7B7"/>
    <w:multiLevelType w:val="hybridMultilevel"/>
    <w:tmpl w:val="FBB054F6"/>
    <w:lvl w:ilvl="0" w:tplc="CA6AE868">
      <w:start w:val="1"/>
      <w:numFmt w:val="bullet"/>
      <w:lvlText w:val="•"/>
      <w:lvlJc w:val="left"/>
      <w:pPr>
        <w:ind w:left="720" w:hanging="360"/>
      </w:pPr>
    </w:lvl>
    <w:lvl w:ilvl="1" w:tplc="9490D7AA">
      <w:numFmt w:val="decimal"/>
      <w:lvlText w:val=""/>
      <w:lvlJc w:val="left"/>
    </w:lvl>
    <w:lvl w:ilvl="2" w:tplc="455424A2">
      <w:numFmt w:val="decimal"/>
      <w:lvlText w:val=""/>
      <w:lvlJc w:val="left"/>
    </w:lvl>
    <w:lvl w:ilvl="3" w:tplc="D8E2FB3A">
      <w:numFmt w:val="decimal"/>
      <w:lvlText w:val=""/>
      <w:lvlJc w:val="left"/>
    </w:lvl>
    <w:lvl w:ilvl="4" w:tplc="762CEC12">
      <w:numFmt w:val="decimal"/>
      <w:lvlText w:val=""/>
      <w:lvlJc w:val="left"/>
    </w:lvl>
    <w:lvl w:ilvl="5" w:tplc="FC585110">
      <w:numFmt w:val="decimal"/>
      <w:lvlText w:val=""/>
      <w:lvlJc w:val="left"/>
    </w:lvl>
    <w:lvl w:ilvl="6" w:tplc="353800FE">
      <w:numFmt w:val="decimal"/>
      <w:lvlText w:val=""/>
      <w:lvlJc w:val="left"/>
    </w:lvl>
    <w:lvl w:ilvl="7" w:tplc="64F6C0F0">
      <w:numFmt w:val="decimal"/>
      <w:lvlText w:val=""/>
      <w:lvlJc w:val="left"/>
    </w:lvl>
    <w:lvl w:ilvl="8" w:tplc="2CDAF0D2">
      <w:numFmt w:val="decimal"/>
      <w:lvlText w:val=""/>
      <w:lvlJc w:val="left"/>
    </w:lvl>
  </w:abstractNum>
  <w:abstractNum w:abstractNumId="1" w15:restartNumberingAfterBreak="0">
    <w:nsid w:val="1C42516B"/>
    <w:multiLevelType w:val="hybridMultilevel"/>
    <w:tmpl w:val="99504266"/>
    <w:lvl w:ilvl="0" w:tplc="918875BE">
      <w:start w:val="1"/>
      <w:numFmt w:val="bullet"/>
      <w:lvlText w:val="●"/>
      <w:lvlJc w:val="left"/>
      <w:pPr>
        <w:ind w:left="720" w:hanging="360"/>
      </w:pPr>
    </w:lvl>
    <w:lvl w:ilvl="1" w:tplc="586462C8">
      <w:start w:val="1"/>
      <w:numFmt w:val="bullet"/>
      <w:lvlText w:val="○"/>
      <w:lvlJc w:val="left"/>
      <w:pPr>
        <w:ind w:left="1440" w:hanging="360"/>
      </w:pPr>
    </w:lvl>
    <w:lvl w:ilvl="2" w:tplc="EA88F94E">
      <w:start w:val="1"/>
      <w:numFmt w:val="bullet"/>
      <w:lvlText w:val="■"/>
      <w:lvlJc w:val="left"/>
      <w:pPr>
        <w:ind w:left="2160" w:hanging="360"/>
      </w:pPr>
    </w:lvl>
    <w:lvl w:ilvl="3" w:tplc="D690F6C8">
      <w:start w:val="1"/>
      <w:numFmt w:val="bullet"/>
      <w:lvlText w:val="●"/>
      <w:lvlJc w:val="left"/>
      <w:pPr>
        <w:ind w:left="2880" w:hanging="360"/>
      </w:pPr>
    </w:lvl>
    <w:lvl w:ilvl="4" w:tplc="0EBA42F6">
      <w:start w:val="1"/>
      <w:numFmt w:val="bullet"/>
      <w:lvlText w:val="○"/>
      <w:lvlJc w:val="left"/>
      <w:pPr>
        <w:ind w:left="3600" w:hanging="360"/>
      </w:pPr>
    </w:lvl>
    <w:lvl w:ilvl="5" w:tplc="41B8B24E">
      <w:start w:val="1"/>
      <w:numFmt w:val="bullet"/>
      <w:lvlText w:val="■"/>
      <w:lvlJc w:val="left"/>
      <w:pPr>
        <w:ind w:left="4320" w:hanging="360"/>
      </w:pPr>
    </w:lvl>
    <w:lvl w:ilvl="6" w:tplc="CED65D96">
      <w:start w:val="1"/>
      <w:numFmt w:val="bullet"/>
      <w:lvlText w:val="●"/>
      <w:lvlJc w:val="left"/>
      <w:pPr>
        <w:ind w:left="5040" w:hanging="360"/>
      </w:pPr>
    </w:lvl>
    <w:lvl w:ilvl="7" w:tplc="B560B010">
      <w:start w:val="1"/>
      <w:numFmt w:val="bullet"/>
      <w:lvlText w:val="●"/>
      <w:lvlJc w:val="left"/>
      <w:pPr>
        <w:ind w:left="5760" w:hanging="360"/>
      </w:pPr>
    </w:lvl>
    <w:lvl w:ilvl="8" w:tplc="EAA8EA8C">
      <w:start w:val="1"/>
      <w:numFmt w:val="bullet"/>
      <w:lvlText w:val="●"/>
      <w:lvlJc w:val="left"/>
      <w:pPr>
        <w:ind w:left="6480" w:hanging="360"/>
      </w:pPr>
    </w:lvl>
  </w:abstractNum>
  <w:abstractNum w:abstractNumId="2" w15:restartNumberingAfterBreak="0">
    <w:nsid w:val="4AC658EE"/>
    <w:multiLevelType w:val="hybridMultilevel"/>
    <w:tmpl w:val="E2C0882C"/>
    <w:lvl w:ilvl="0" w:tplc="66229946">
      <w:start w:val="1"/>
      <w:numFmt w:val="decimal"/>
      <w:lvlText w:val="%1."/>
      <w:lvlJc w:val="left"/>
      <w:pPr>
        <w:ind w:left="720" w:hanging="360"/>
      </w:pPr>
    </w:lvl>
    <w:lvl w:ilvl="1" w:tplc="785CC0D2">
      <w:numFmt w:val="decimal"/>
      <w:lvlText w:val=""/>
      <w:lvlJc w:val="left"/>
    </w:lvl>
    <w:lvl w:ilvl="2" w:tplc="C5E0D7B4">
      <w:numFmt w:val="decimal"/>
      <w:lvlText w:val=""/>
      <w:lvlJc w:val="left"/>
    </w:lvl>
    <w:lvl w:ilvl="3" w:tplc="D4FA009E">
      <w:numFmt w:val="decimal"/>
      <w:lvlText w:val=""/>
      <w:lvlJc w:val="left"/>
    </w:lvl>
    <w:lvl w:ilvl="4" w:tplc="FC9C7C82">
      <w:numFmt w:val="decimal"/>
      <w:lvlText w:val=""/>
      <w:lvlJc w:val="left"/>
    </w:lvl>
    <w:lvl w:ilvl="5" w:tplc="0018D924">
      <w:numFmt w:val="decimal"/>
      <w:lvlText w:val=""/>
      <w:lvlJc w:val="left"/>
    </w:lvl>
    <w:lvl w:ilvl="6" w:tplc="E5241E08">
      <w:numFmt w:val="decimal"/>
      <w:lvlText w:val=""/>
      <w:lvlJc w:val="left"/>
    </w:lvl>
    <w:lvl w:ilvl="7" w:tplc="5E4AC0F4">
      <w:numFmt w:val="decimal"/>
      <w:lvlText w:val=""/>
      <w:lvlJc w:val="left"/>
    </w:lvl>
    <w:lvl w:ilvl="8" w:tplc="EB64E13E">
      <w:numFmt w:val="decimal"/>
      <w:lvlText w:val=""/>
      <w:lvlJc w:val="left"/>
    </w:lvl>
  </w:abstractNum>
  <w:num w:numId="1" w16cid:durableId="1704016677">
    <w:abstractNumId w:val="1"/>
    <w:lvlOverride w:ilvl="0">
      <w:startOverride w:val="1"/>
    </w:lvlOverride>
  </w:num>
  <w:num w:numId="2" w16cid:durableId="2016610656">
    <w:abstractNumId w:val="0"/>
    <w:lvlOverride w:ilvl="0">
      <w:startOverride w:val="1"/>
    </w:lvlOverride>
  </w:num>
  <w:num w:numId="3" w16cid:durableId="8753877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715"/>
    <w:rsid w:val="00330407"/>
    <w:rsid w:val="00B43488"/>
    <w:rsid w:val="00B54AB9"/>
    <w:rsid w:val="00B73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3634DD"/>
  <w15:docId w15:val="{FDD66DFB-5572-1C4E-A610-92765EB1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62828"/>
      <w:sz w:val="32"/>
      <w:szCs w:val="32"/>
    </w:rPr>
  </w:style>
  <w:style w:type="paragraph" w:styleId="Heading2">
    <w:name w:val="heading 2"/>
    <w:uiPriority w:val="9"/>
    <w:unhideWhenUsed/>
    <w:qFormat/>
    <w:pPr>
      <w:spacing w:before="240" w:after="160"/>
      <w:outlineLvl w:val="1"/>
    </w:pPr>
    <w:rPr>
      <w:b/>
      <w:bCs/>
      <w:color w:val="33333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2257</Words>
  <Characters>13049</Characters>
  <Application>Microsoft Office Word</Application>
  <DocSecurity>0</DocSecurity>
  <Lines>326</Lines>
  <Paragraphs>231</Paragraphs>
  <ScaleCrop>false</ScaleCrop>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Pratyush Tyagi</cp:lastModifiedBy>
  <cp:revision>3</cp:revision>
  <dcterms:created xsi:type="dcterms:W3CDTF">2026-04-06T04:25:00Z</dcterms:created>
  <dcterms:modified xsi:type="dcterms:W3CDTF">2026-04-06T04:27:00Z</dcterms:modified>
</cp:coreProperties>
</file>