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E8A2A" w14:textId="77777777" w:rsidR="005F25DB" w:rsidRDefault="00000000">
      <w:pPr>
        <w:jc w:val="center"/>
        <w:rPr>
          <w:rFonts w:ascii="Times New Roman" w:hAnsi="Times New Roman"/>
          <w:lang w:val="es-CO"/>
        </w:rPr>
      </w:pPr>
      <w:r>
        <w:rPr>
          <w:rFonts w:ascii="Times New Roman" w:hAnsi="Times New Roman"/>
          <w:lang w:val="es-CO"/>
        </w:rPr>
        <w:t>Reseña Crítica v1</w:t>
      </w:r>
    </w:p>
    <w:p w14:paraId="23172B86" w14:textId="77777777" w:rsidR="005F25DB" w:rsidRDefault="00000000">
      <w:pPr>
        <w:rPr>
          <w:rFonts w:ascii="Times New Roman" w:hAnsi="Times New Roman"/>
          <w:lang w:val="es-CO"/>
        </w:rPr>
      </w:pPr>
      <w:r>
        <w:rPr>
          <w:rFonts w:ascii="Times New Roman" w:hAnsi="Times New Roman"/>
          <w:lang w:val="es-CO"/>
        </w:rPr>
        <w:t>Por: Nicolas Blanco Cordoba</w:t>
      </w:r>
    </w:p>
    <w:p w14:paraId="4AED8B58" w14:textId="77777777" w:rsidR="005F25DB" w:rsidRDefault="00000000">
      <w:pPr>
        <w:rPr>
          <w:rFonts w:ascii="Times New Roman" w:hAnsi="Times New Roman"/>
          <w:lang w:val="es-CO"/>
        </w:rPr>
      </w:pPr>
      <w:r>
        <w:rPr>
          <w:rFonts w:ascii="Times New Roman" w:hAnsi="Times New Roman"/>
          <w:lang w:val="es-CO"/>
        </w:rPr>
        <w:t>Esta reseña se basará principalmente en un artículo del académico de la Pontificia Universidad Javeriana, Gonzalo Robledo Páez, “Música, identidades, poder y educación. Una mirada antropológica”, en el cual Robledo demuestra la relación entre la pérdida de ciertas expresiones musicales y la hegemonía eurocentrista en las universidades latinoamericanas. Su propósito es concientizar sobre ese proceso hegemónico que, sin darnos cuenta, hemos venido heredando.</w:t>
      </w:r>
    </w:p>
    <w:p w14:paraId="16079CBE" w14:textId="77777777" w:rsidR="005F25DB" w:rsidRDefault="00000000">
      <w:pPr>
        <w:rPr>
          <w:rFonts w:ascii="Times New Roman" w:hAnsi="Times New Roman"/>
          <w:lang w:val="es-CO"/>
        </w:rPr>
      </w:pPr>
      <w:r>
        <w:rPr>
          <w:rFonts w:ascii="Times New Roman" w:hAnsi="Times New Roman"/>
          <w:lang w:val="es-CO"/>
        </w:rPr>
        <w:t>Robledo Páez plantea una relación importante entre la música y la sociedad. Para explicar esto, utiliza a Raymond Williams para expresar que la hegemonía “engloba todos los aspectos sociales” (pág. 129), por lo que no puede entenderse como una estructura sólida, sino como un proceso en el que toda la sociedad está involucrada. A su vez, plantea la “contrahegemonía”, la cual es una dinámica que nunca permanece fija y que tiene que ser resistente, desafiada y alterada. Estos conceptos permiten entender que la hegemonía en la música representa una forma de poder que puede llegar a verse como natural e inevitable. Lo planteado por Robledo resulta importante debido a que vivimos en una sociedad globalizada en la cual podemos acceder a todo tipo de información, incluida la música. Gracias a esto podemos observar que la música latinoamericana está inmersa en un proceso hegemónico en el cual diversos géneros musicales, en su mayoría negros e indígenas, han sido suprimidos o modificados para adaptarse al modelo de la música europea. Como menciona Alejandro L. Madrid en su libro “A tres bandas”, “encontramos ejemplos de ese indianismo en el que lo indígena se nos presenta arropado con un estilo musical fuertemente enraizado en la tradición de la ópera italiana” (pág. 229). Esto tiene una conexión directa con lo planteado por Robledo, ya que demuestra cómo un género indígena fue modificado para asemejarse a las corrientes europeas. Como dice Robledo, este proceso hegemónico lo hemos venido heredando sin darnos cuenta. Esto resulta relevante porque estamos suprimiendo expresiones de nuestros ancestros sin ser plenamente conscientes de ello, y es por esa razón que el artículo de Robledo resulta importante para las nuevas generaciones.</w:t>
      </w:r>
    </w:p>
    <w:p w14:paraId="3D14DC79" w14:textId="77777777" w:rsidR="005F25DB" w:rsidRDefault="005F25DB">
      <w:pPr>
        <w:rPr>
          <w:rFonts w:ascii="Times New Roman" w:hAnsi="Times New Roman"/>
          <w:lang w:val="es-CO"/>
        </w:rPr>
      </w:pPr>
    </w:p>
    <w:p w14:paraId="645AD151" w14:textId="77777777" w:rsidR="005F25DB" w:rsidRDefault="00000000">
      <w:pPr>
        <w:rPr>
          <w:rFonts w:ascii="Times New Roman" w:hAnsi="Times New Roman"/>
          <w:lang w:val="es-CO"/>
        </w:rPr>
      </w:pPr>
      <w:r>
        <w:rPr>
          <w:rFonts w:ascii="Times New Roman" w:hAnsi="Times New Roman"/>
          <w:lang w:val="es-CO"/>
        </w:rPr>
        <w:t xml:space="preserve">A su vez, Robledo no se centra únicamente en la sociedad, sino también en otros aspectos como la identidad, la cual “es una producción que nunca está completa”, pero que ha tomado forma alrededor del concepto de Estado-nación, al cual llamaremos “nacionalismo”. El nacionalismo en la música se caracteriza por excluir géneros que no son afines a ese régimen, ocurriendo así una “tipificación”. Según Williams, nuestra tradición es una tradición selectiva, en la cual solo tomamos lo que nos interesa del pasado para utilizarlo en el presente. Gracias a esta idea de nacionalismo y tradición se crea una jerarquía en la cual se enfrentan la música de “alta” cultura con la mestiza, también relacionada como “primitiva”. Estas jerarquías representan dimensiones clasistas y raciales dentro de la hegemonía musical, lo que lleva a los nacionalistas a creer que su visión de la música es la correcta. Por esto, intentan “naturalizar” o cambiar otras expresiones musicales para que encajen en esa visión. Lo que plantea Robledo tiene gran importancia debido </w:t>
      </w:r>
      <w:r>
        <w:rPr>
          <w:rFonts w:ascii="Times New Roman" w:hAnsi="Times New Roman"/>
          <w:lang w:val="es-CO"/>
        </w:rPr>
        <w:lastRenderedPageBreak/>
        <w:t>a que podemos respaldarlo según el libro de Alejandro L. Madrid, en el cual expone cómo muchos géneros musicales fueron modificados. Entre ellos están los colombianos “bambuco y pasillo, considerados entonces como los bailes nacionales colombianos, al lenguaje romántico europeo decimonónico” (pág. 229), convirtiéndolos en una especie de sinfonía. Esto muestra el deseo de encajar en el estereotipo establecido por las doctrinas eurocentristas. Sin embargo, lo que más me llama la atención es la naturalización expresada como: “para estos artistas, la música folclórica o popular solo podría tener valor universal al ser &lt;rescatada&gt; y resignificada para someterla a formas musicales y técnicas europeas” (pág. 229). Esto me resulta preocupante, ya que se justifica la modificación de la esencia de un género con la idea de que “para sobrevivir tiene que cambiar”. También resulta importante que los medios de comunicación impulsaran esta hegemonía y que determinados géneros se convirtieran en nacionales, mientras quienes intentaban desafiar este proceso podrían llegar a ser reprimidos.</w:t>
      </w:r>
    </w:p>
    <w:p w14:paraId="0B1CF595" w14:textId="77777777" w:rsidR="005F25DB" w:rsidRDefault="005F25DB">
      <w:pPr>
        <w:rPr>
          <w:rFonts w:ascii="Times New Roman" w:hAnsi="Times New Roman"/>
          <w:lang w:val="es-CO"/>
        </w:rPr>
      </w:pPr>
    </w:p>
    <w:p w14:paraId="710610D8" w14:textId="77777777" w:rsidR="005F25DB" w:rsidRDefault="00000000">
      <w:r>
        <w:rPr>
          <w:rFonts w:ascii="Times New Roman" w:hAnsi="Times New Roman"/>
          <w:lang w:val="es-CO"/>
        </w:rPr>
        <w:t>Del mismo modo, el nacionalismo musical está estrechamente relacionado con la educación superior debido al estatus que esta puede brindar. Por eso, las universidades latinoamericanas se caracterizan por “la exclusión de la gran mayoría de expresiones musicales en los currículos, en favor de dos corrientes principales: la música ‘clásica’ de tradición occidental y las músicas ‘tradicionales’” (pág. 137). Esto demuestra una exclusión de géneros considerados diferentes, además de una tradición selectiva al momento de estudiar música de origen negro o indígena, pues se apropian principalmente de aquellos elementos compatibles con los movimientos musicales europeos, mientras los demás quedan descartados o, como los denomina Wiviorka, convertidos en “sabor”. Esto me lleva a una pregunta importante: ¿las universidades son conscientes del proceso hegemónico detrás de la música que transmiten a los futuros músicos o lo hicieron de manera inconsciente? Esta incógnita es importante porque permite determinar si las universidades realizan este proceso deliberadamente o inconscientemente. Gracias al libro de Alejandro L podemos acercarnos a una respuesta. Él menciona que “este esplendor musical nacionalista oficial coincidió con el surgimiento del mariachi como música popular de este país” (pág. 231). Esto demuestra que el indianismo anteriormente mencionado, es decir, la música indígena o negra modificada para acercarse a la corriente europea, terminó convirtiéndose en música popular en diferentes regiones. Lo sucedido no ocurrió únicamente con el mariachi en México, sino también con otros géneros de Latinoamérica, como la samba en Brasil, que reemplazó al choro, y muchos otros géneros que hoy conocemos como música “colombiana, mexicana, brasilera, etc.” Esta música popular es la que posteriormente toman las universidades como modelo de enseñanza. Ahora podemos responder la pregunta anterior: la respuesta es sí y no. Sí, porque las universidades enseñan principalmente estos géneros “populares” y dejan de lado algunas expresiones indígenas así participando en el proceso hegemonico</w:t>
      </w:r>
      <w:r>
        <w:rPr>
          <w:rFonts w:ascii="Times New Roman" w:hAnsi="Times New Roman"/>
          <w:sz w:val="22"/>
          <w:szCs w:val="22"/>
          <w:lang w:val="es-CO"/>
        </w:rPr>
        <w:t>, pero a su vez no, ya que, no son conscientes de que los géneros o expresiones musicales que enseñan ya han pasado por un proceso hegemónico, de tradición selectiva y de naturalización, hasta convertirse en esos géneros populares o característicos de la región.</w:t>
      </w:r>
      <w:r>
        <w:rPr>
          <w:rFonts w:ascii="Times New Roman" w:hAnsi="Times New Roman"/>
          <w:lang w:val="es-CO"/>
        </w:rPr>
        <w:t xml:space="preserve"> Por lo tanto, no se puede decir que la academia sea la única </w:t>
      </w:r>
      <w:r>
        <w:rPr>
          <w:rFonts w:ascii="Times New Roman" w:hAnsi="Times New Roman"/>
          <w:lang w:val="es-CO"/>
        </w:rPr>
        <w:lastRenderedPageBreak/>
        <w:t>responsable de la hegemonía musical, como plantea Robledo, ya que este proceso comenzó mucho antes de que la mayoría de las universidades fueran creadas.</w:t>
      </w:r>
    </w:p>
    <w:p w14:paraId="10C125C2" w14:textId="77777777" w:rsidR="005F25DB" w:rsidRDefault="00000000">
      <w:pPr>
        <w:rPr>
          <w:rFonts w:ascii="Times New Roman" w:hAnsi="Times New Roman"/>
          <w:lang w:val="es-CO"/>
        </w:rPr>
      </w:pPr>
      <w:r>
        <w:rPr>
          <w:rFonts w:ascii="Times New Roman" w:hAnsi="Times New Roman"/>
          <w:lang w:val="es-CO"/>
        </w:rPr>
        <w:t>Para concluir, debemos retomar los aspectos más relevantes. La música tiene muchas funciones y no solamente sirve como entretenimiento. También la música latina ha pasado o esta pasando por procesos de hegemonía en Latinoamérica, mediante los cuales algunas expresiones musicales son suprimidas o modificadas. De esta manera surgió el “indianismo”, utilizado para que determinadas expresiones musicales fueran consideradas serias o de “alta” cultura. Este proceso hegemónico también está relacionado con el nacionalismo, debido a que la música proveniente de Europa, o aquella creada mediante el indianismo, fue resultado de procesos que buscaban ‘blanquear’ la música nativa a el estereotipo musical considerado superior. Este proceso comenzó a inicios de los años 1900 y ha perdurado hasta la actualidad. Por eso, no considero que las universidades latinoamericanas sean las únicas encargadas de suprimir intencionalmente ciertas expresiones musicales para enseñar únicamente aquellas relacionadas con el estilo europeo. Las universidades enseñan principalmente lo que ha ocurrido antes de su creación y, a partir de ello, van actualizando sus planes de estudio. Por lo tanto, la academia no necesariamente creó este proceso, pero sí participa en la transmisión de sus resultados.</w:t>
      </w:r>
    </w:p>
    <w:p w14:paraId="5CD23D8B" w14:textId="77777777" w:rsidR="005F25DB" w:rsidRDefault="00000000">
      <w:pPr>
        <w:rPr>
          <w:rFonts w:ascii="Times New Roman" w:hAnsi="Times New Roman"/>
          <w:lang w:val="es-CO"/>
        </w:rPr>
      </w:pPr>
      <w:r>
        <w:rPr>
          <w:rFonts w:ascii="Times New Roman" w:hAnsi="Times New Roman"/>
          <w:lang w:val="es-CO"/>
        </w:rPr>
        <w:t>A partir de esto, considero que no debemos adjudicar toda la responsabilidad a las universidades por no enseñar todos los géneros originarios de cada país. Primero, sería muy difícil enseñar a profundidad una cantidad tan grande de géneros durante una carrera de cuatro años y, segundo, es más importante crear conciencia sobre el proceso hegemónico que hemos heredado inconscientemente. Esto no significa que debamos desechar todos los géneros nacidos de estos procesos, ya que estaríamos cometiendo el mismo error que les dio origen: crear una nueva hegemonía, lo importante es conocer lo que ha sucedido con nuestra música para comprender su historia y evitar repetir los mismos errores en el futuro, como dice el famoso dicho: “pueblo que no conoce su historia está condenado a repetirla” (George Santayana, 1905).</w:t>
      </w:r>
    </w:p>
    <w:p w14:paraId="088FF4EF" w14:textId="77777777" w:rsidR="005F25DB" w:rsidRDefault="00000000">
      <w:pPr>
        <w:rPr>
          <w:rFonts w:ascii="Times New Roman" w:hAnsi="Times New Roman"/>
          <w:lang w:val="es-CO"/>
        </w:rPr>
      </w:pPr>
      <w:r>
        <w:rPr>
          <w:rFonts w:ascii="Times New Roman" w:hAnsi="Times New Roman"/>
          <w:lang w:val="es-CO"/>
        </w:rPr>
        <w:t>Bibliografía</w:t>
      </w:r>
    </w:p>
    <w:p w14:paraId="15B43CD5" w14:textId="77777777" w:rsidR="005F25DB" w:rsidRDefault="00000000">
      <w:pPr>
        <w:rPr>
          <w:rFonts w:ascii="Times New Roman" w:hAnsi="Times New Roman"/>
          <w:lang w:val="es-CO"/>
        </w:rPr>
      </w:pPr>
      <w:r>
        <w:rPr>
          <w:rFonts w:ascii="Times New Roman" w:hAnsi="Times New Roman"/>
          <w:lang w:val="es-CO"/>
        </w:rPr>
        <w:t>Robledo Páez, Gonzalo. “Música, identidades, poder y educación. Una mirada antropológica”.</w:t>
      </w:r>
    </w:p>
    <w:p w14:paraId="3E8E8036" w14:textId="77777777" w:rsidR="005F25DB" w:rsidRDefault="00000000">
      <w:hyperlink r:id="rId6" w:history="1">
        <w:r>
          <w:rPr>
            <w:rStyle w:val="Hipervnculo"/>
            <w:rFonts w:ascii="Times New Roman" w:hAnsi="Times New Roman"/>
            <w:lang w:val="es-CO"/>
          </w:rPr>
          <w:t>https://revistas.fuac.edu.co/index.php/grafia/article/view/385/386</w:t>
        </w:r>
      </w:hyperlink>
      <w:r>
        <w:rPr>
          <w:rFonts w:ascii="Times New Roman" w:hAnsi="Times New Roman"/>
          <w:lang w:val="es-CO"/>
        </w:rPr>
        <w:t xml:space="preserve"> </w:t>
      </w:r>
    </w:p>
    <w:p w14:paraId="7BD9605F" w14:textId="77777777" w:rsidR="005F25DB" w:rsidRDefault="00000000">
      <w:pPr>
        <w:rPr>
          <w:rFonts w:ascii="Times New Roman" w:hAnsi="Times New Roman"/>
          <w:lang w:val="es-CO"/>
        </w:rPr>
      </w:pPr>
      <w:r>
        <w:rPr>
          <w:rFonts w:ascii="Times New Roman" w:hAnsi="Times New Roman"/>
          <w:lang w:val="es-CO"/>
        </w:rPr>
        <w:t>Madrid, Alejandro L. A tres bandas. Mestizaje, sincretismo e hibridación.</w:t>
      </w:r>
    </w:p>
    <w:p w14:paraId="5D5304A9" w14:textId="77777777" w:rsidR="005F25DB" w:rsidRDefault="00000000">
      <w:hyperlink r:id="rId7" w:history="1">
        <w:r>
          <w:rPr>
            <w:rStyle w:val="Hipervnculo"/>
            <w:rFonts w:ascii="Times New Roman" w:hAnsi="Times New Roman"/>
            <w:lang w:val="es-CO"/>
          </w:rPr>
          <w:t>https://www.academia.edu/14703857/A_Tres_Bandas_Mestizaje_Sincretismo_e_Hibridación_en_el_Espacio_Sonoro_Iberoamericano_Madrid_SEACEX_y_AKAL_Ediciones_2010_</w:t>
        </w:r>
      </w:hyperlink>
      <w:r>
        <w:rPr>
          <w:rFonts w:ascii="Times New Roman" w:hAnsi="Times New Roman"/>
          <w:lang w:val="es-CO"/>
        </w:rPr>
        <w:t xml:space="preserve"> </w:t>
      </w:r>
    </w:p>
    <w:p w14:paraId="54E6B3D1" w14:textId="77777777" w:rsidR="005F25DB" w:rsidRDefault="005F25DB">
      <w:pPr>
        <w:rPr>
          <w:lang w:val="es-CO"/>
        </w:rPr>
      </w:pPr>
    </w:p>
    <w:sectPr w:rsidR="005F25D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628D7" w14:textId="77777777" w:rsidR="00466A82" w:rsidRDefault="00466A82">
      <w:pPr>
        <w:spacing w:after="0" w:line="240" w:lineRule="auto"/>
      </w:pPr>
      <w:r>
        <w:separator/>
      </w:r>
    </w:p>
  </w:endnote>
  <w:endnote w:type="continuationSeparator" w:id="0">
    <w:p w14:paraId="61798548" w14:textId="77777777" w:rsidR="00466A82" w:rsidRDefault="00466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07AD8" w14:textId="77777777" w:rsidR="00466A82" w:rsidRDefault="00466A82">
      <w:pPr>
        <w:spacing w:after="0" w:line="240" w:lineRule="auto"/>
      </w:pPr>
      <w:r>
        <w:rPr>
          <w:color w:val="000000"/>
        </w:rPr>
        <w:separator/>
      </w:r>
    </w:p>
  </w:footnote>
  <w:footnote w:type="continuationSeparator" w:id="0">
    <w:p w14:paraId="76EEC955" w14:textId="77777777" w:rsidR="00466A82" w:rsidRDefault="00466A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25DB"/>
    <w:rsid w:val="000F7DDF"/>
    <w:rsid w:val="00466A82"/>
    <w:rsid w:val="005F25DB"/>
    <w:rsid w:val="00DA4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CAAE"/>
  <w15:docId w15:val="{5D487FB0-3E7B-489E-8CB8-56E7D997B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styleId="Hipervnculo">
    <w:name w:val="Hyperlink"/>
    <w:basedOn w:val="Fuentedeprrafopredeter"/>
    <w:rPr>
      <w:color w:val="467886"/>
      <w:u w:val="single"/>
    </w:rPr>
  </w:style>
  <w:style w:type="character" w:styleId="Mencinsinresolver">
    <w:name w:val="Unresolved Mention"/>
    <w:basedOn w:val="Fuentedeprrafopredeter"/>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cademia.edu/14703857/A_Tres_Bandas_Mestizaje_Sincretismo_e_Hibridaci&#243;n_en_el_Espacio_Sonoro_Iberoamericano_Madrid_SEACEX_y_AKAL_Ediciones_2010_"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vistas.fuac.edu.co/index.php/grafia/article/view/385/386"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1455</Words>
  <Characters>8297</Characters>
  <Application>Microsoft Office Word</Application>
  <DocSecurity>0</DocSecurity>
  <Lines>69</Lines>
  <Paragraphs>19</Paragraphs>
  <ScaleCrop>false</ScaleCrop>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Blanco Cordoba</dc:creator>
  <dc:description/>
  <cp:lastModifiedBy>Nicolas Blanco Cordoba</cp:lastModifiedBy>
  <cp:revision>2</cp:revision>
  <dcterms:created xsi:type="dcterms:W3CDTF">2026-09-24T15:14:00Z</dcterms:created>
  <dcterms:modified xsi:type="dcterms:W3CDTF">2026-09-24T15:14:00Z</dcterms:modified>
</cp:coreProperties>
</file>