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C80E2" w14:textId="77777777" w:rsidR="001C2728" w:rsidRPr="002E0B30" w:rsidRDefault="002E0B30">
      <w:pPr>
        <w:rPr>
          <w:rFonts w:ascii="Helvetica" w:hAnsi="Helvetica"/>
          <w:b/>
          <w:color w:val="548DD4" w:themeColor="text2" w:themeTint="99"/>
          <w:sz w:val="22"/>
          <w:szCs w:val="22"/>
        </w:rPr>
      </w:pP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Boletín 1. Realización de consultas sobre una tabla</w:t>
      </w:r>
    </w:p>
    <w:p w14:paraId="054960AA" w14:textId="77777777" w:rsidR="002E0B30" w:rsidRPr="002E0B30" w:rsidRDefault="002E0B30">
      <w:pPr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 de datos: tienda de informática</w:t>
      </w:r>
    </w:p>
    <w:p w14:paraId="6B0E060A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14:paraId="140A94E3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  <w:lang w:val="es-ES"/>
        </w:rPr>
        <w:drawing>
          <wp:inline distT="0" distB="0" distL="0" distR="0" wp14:anchorId="67A435B3" wp14:editId="21ACFF1A">
            <wp:extent cx="4918265" cy="16025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15 a las 13.3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6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87A0" w14:textId="77777777" w:rsidR="002E0B30" w:rsidRPr="002E0B30" w:rsidRDefault="002E0B30">
      <w:pPr>
        <w:rPr>
          <w:rFonts w:ascii="Helvetica" w:hAnsi="Helvetica"/>
          <w:b/>
          <w:sz w:val="22"/>
          <w:szCs w:val="22"/>
        </w:rPr>
      </w:pPr>
      <w:r w:rsidRPr="002E0B30">
        <w:rPr>
          <w:rFonts w:ascii="Helvetica" w:hAnsi="Helvetica"/>
          <w:b/>
          <w:sz w:val="22"/>
          <w:szCs w:val="22"/>
        </w:rPr>
        <w:t>Consultas:</w:t>
      </w:r>
    </w:p>
    <w:p w14:paraId="63A60A0C" w14:textId="77777777" w:rsidR="001F6E09" w:rsidRPr="001F6E09" w:rsidRDefault="002E0B30" w:rsidP="001F6E09">
      <w:pPr>
        <w:numPr>
          <w:ilvl w:val="0"/>
          <w:numId w:val="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productos que hay en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  <w:bookmarkStart w:id="0" w:name="_GoBack"/>
      <w:bookmarkEnd w:id="0"/>
    </w:p>
    <w:p w14:paraId="73DC5130" w14:textId="77777777" w:rsidR="002E0B30" w:rsidRPr="002E0B30" w:rsidRDefault="002E0B30" w:rsidP="002E0B30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y los precios de todos los productos de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6238EAE" w14:textId="77777777" w:rsidR="002E0B30" w:rsidRPr="002E0B30" w:rsidRDefault="002E0B30" w:rsidP="002E0B30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todas las columnas de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7D2586F1" w14:textId="77777777" w:rsidR="002E0B30" w:rsidRPr="002E0B30" w:rsidRDefault="002E0B30" w:rsidP="002E0B30">
      <w:pPr>
        <w:numPr>
          <w:ilvl w:val="0"/>
          <w:numId w:val="5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productos, el precio en euros y el precio en dólares estadounidenses (USD).</w:t>
      </w:r>
    </w:p>
    <w:p w14:paraId="23B6D4AC" w14:textId="77777777" w:rsidR="002E0B30" w:rsidRPr="002E0B30" w:rsidRDefault="002E0B30" w:rsidP="002E0B30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productos, el precio en euros y el precio en dólares estadounidenses (USD). Utiliza los siguientes alias para las columnas: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nombre de 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euros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dólares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8098D8C" w14:textId="77777777" w:rsidR="002E0B30" w:rsidRPr="002E0B30" w:rsidRDefault="002E0B30" w:rsidP="002E0B30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ordenados de forma ascendente.</w:t>
      </w:r>
    </w:p>
    <w:p w14:paraId="6187FD23" w14:textId="77777777" w:rsidR="002E0B30" w:rsidRPr="002E0B30" w:rsidRDefault="002E0B30" w:rsidP="002E0B30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ordenados de forma descendente.</w:t>
      </w:r>
    </w:p>
    <w:p w14:paraId="39071A48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las 5 primeras filas de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fabricante</w:t>
      </w:r>
    </w:p>
    <w:p w14:paraId="60880B94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productos del fabricante cuyo código de fabricante es igual a 2.</w:t>
      </w:r>
    </w:p>
    <w:p w14:paraId="5E311B49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 que tienen un precio menor o igual a 120€.</w:t>
      </w:r>
    </w:p>
    <w:p w14:paraId="1CF0964A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 que tienen un precio mayor o igual a 400€.</w:t>
      </w:r>
    </w:p>
    <w:p w14:paraId="54C25565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que tengan un precio entre 80€ y 300€. Sin utilizar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E52EC97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que tengan un precio entre 60€ y 200€. Utilizando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0E4B4216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que tengan un precio mayor que 200€ y que el código de fabricante sea igual a 6.</w:t>
      </w:r>
    </w:p>
    <w:p w14:paraId="783308AD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lastRenderedPageBreak/>
        <w:t>Lista todos los productos donde el código de fabricante sea 1, 3 o 5. Sin utilizar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58E0C803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donde el código de fabricante sea 1, 3 o 5. Utilizando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4265FBF9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cuyo nombre empiece por la letra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S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5D8053FA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cuyo nombre termine por la vocal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e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F227377" w14:textId="77777777" w:rsidR="002E0B30" w:rsidRPr="002E0B30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cuyo nombre contenga el carácter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w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07B46750" w14:textId="77777777" w:rsidR="002E0B30" w:rsidRPr="002E0B30" w:rsidRDefault="002E0B30" w:rsidP="002E0B30">
      <w:pPr>
        <w:numPr>
          <w:ilvl w:val="0"/>
          <w:numId w:val="6"/>
        </w:numPr>
        <w:spacing w:beforeAutospacing="1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todos los productos que contienen la cadena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Portátil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el nombre.</w:t>
      </w:r>
    </w:p>
    <w:p w14:paraId="2EEC1BB1" w14:textId="77777777" w:rsidR="002E0B30" w:rsidRPr="002E0B30" w:rsidRDefault="002E0B30" w:rsidP="002E0B30">
      <w:pPr>
        <w:numPr>
          <w:ilvl w:val="0"/>
          <w:numId w:val="6"/>
        </w:numPr>
        <w:spacing w:beforeAutospacing="1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todos los productos que contienen la cadena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Monitor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el nombre y tienen un precio inferior a 215 €.</w:t>
      </w:r>
    </w:p>
    <w:p w14:paraId="32EF0E8C" w14:textId="77777777" w:rsidR="002E0B30" w:rsidRPr="002E0B30" w:rsidRDefault="002E0B30" w:rsidP="002E0B30">
      <w:pPr>
        <w:pStyle w:val="Prrafodelista"/>
        <w:spacing w:line="240" w:lineRule="auto"/>
        <w:jc w:val="left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180DE202" w14:textId="77777777" w:rsidR="002E0B30" w:rsidRPr="002E0B30" w:rsidRDefault="002E0B30">
      <w:pPr>
        <w:rPr>
          <w:rFonts w:ascii="Helvetica" w:hAnsi="Helvetica"/>
          <w:sz w:val="22"/>
          <w:szCs w:val="22"/>
        </w:rPr>
      </w:pPr>
    </w:p>
    <w:sectPr w:rsidR="002E0B30" w:rsidRPr="002E0B30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6C7"/>
    <w:multiLevelType w:val="multilevel"/>
    <w:tmpl w:val="903001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3361A"/>
    <w:multiLevelType w:val="multilevel"/>
    <w:tmpl w:val="881C0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764A3"/>
    <w:multiLevelType w:val="multilevel"/>
    <w:tmpl w:val="1592E3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17116"/>
    <w:multiLevelType w:val="multilevel"/>
    <w:tmpl w:val="3800DF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7179EB"/>
    <w:multiLevelType w:val="multilevel"/>
    <w:tmpl w:val="E80008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C4E73"/>
    <w:multiLevelType w:val="multilevel"/>
    <w:tmpl w:val="9118CA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E0F4E"/>
    <w:multiLevelType w:val="multilevel"/>
    <w:tmpl w:val="CAD86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5A7786"/>
    <w:multiLevelType w:val="multilevel"/>
    <w:tmpl w:val="3A06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E43030"/>
    <w:multiLevelType w:val="multilevel"/>
    <w:tmpl w:val="BF6C2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74086"/>
    <w:multiLevelType w:val="multilevel"/>
    <w:tmpl w:val="49D4C6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4606A8"/>
    <w:multiLevelType w:val="multilevel"/>
    <w:tmpl w:val="039A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954EE0"/>
    <w:multiLevelType w:val="multilevel"/>
    <w:tmpl w:val="72BAB1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1E6267"/>
    <w:multiLevelType w:val="multilevel"/>
    <w:tmpl w:val="8CD6547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177350"/>
    <w:multiLevelType w:val="multilevel"/>
    <w:tmpl w:val="1BD8908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424BBF"/>
    <w:multiLevelType w:val="multilevel"/>
    <w:tmpl w:val="649C0EB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D06B3B"/>
    <w:multiLevelType w:val="multilevel"/>
    <w:tmpl w:val="F148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E6445E"/>
    <w:multiLevelType w:val="multilevel"/>
    <w:tmpl w:val="1FDEFF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5806EC"/>
    <w:multiLevelType w:val="multilevel"/>
    <w:tmpl w:val="836686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BE0F2B"/>
    <w:multiLevelType w:val="multilevel"/>
    <w:tmpl w:val="4C7C83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01107D"/>
    <w:multiLevelType w:val="multilevel"/>
    <w:tmpl w:val="85488F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20"/>
  </w:num>
  <w:num w:numId="9">
    <w:abstractNumId w:val="18"/>
  </w:num>
  <w:num w:numId="10">
    <w:abstractNumId w:val="19"/>
  </w:num>
  <w:num w:numId="11">
    <w:abstractNumId w:val="3"/>
  </w:num>
  <w:num w:numId="12">
    <w:abstractNumId w:val="14"/>
  </w:num>
  <w:num w:numId="13">
    <w:abstractNumId w:val="12"/>
  </w:num>
  <w:num w:numId="14">
    <w:abstractNumId w:val="0"/>
  </w:num>
  <w:num w:numId="15">
    <w:abstractNumId w:val="17"/>
  </w:num>
  <w:num w:numId="16">
    <w:abstractNumId w:val="2"/>
  </w:num>
  <w:num w:numId="17">
    <w:abstractNumId w:val="5"/>
  </w:num>
  <w:num w:numId="18">
    <w:abstractNumId w:val="4"/>
  </w:num>
  <w:num w:numId="19">
    <w:abstractNumId w:val="15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30"/>
    <w:rsid w:val="001C2728"/>
    <w:rsid w:val="001F6E09"/>
    <w:rsid w:val="002E0B30"/>
    <w:rsid w:val="0032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1D5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1703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2</cp:revision>
  <dcterms:created xsi:type="dcterms:W3CDTF">2022-03-15T12:32:00Z</dcterms:created>
  <dcterms:modified xsi:type="dcterms:W3CDTF">2022-03-15T14:34:00Z</dcterms:modified>
</cp:coreProperties>
</file>