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B1497" w14:textId="72BE2050" w:rsidR="00F9457A" w:rsidRDefault="004432FE">
      <w:pPr>
        <w:rPr>
          <w:b/>
          <w:bCs/>
          <w:color w:val="0070C0"/>
        </w:rPr>
      </w:pPr>
      <w:r>
        <w:rPr>
          <w:b/>
          <w:bCs/>
          <w:noProof/>
          <w:color w:val="0070C0"/>
        </w:rPr>
        <w:drawing>
          <wp:inline distT="0" distB="0" distL="0" distR="0" wp14:anchorId="02EA9D1E" wp14:editId="42546E12">
            <wp:extent cx="1003935" cy="562131"/>
            <wp:effectExtent l="0" t="0" r="0" b="0"/>
            <wp:docPr id="4" name="Imagen 4"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For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28315" cy="575782"/>
                    </a:xfrm>
                    <a:prstGeom prst="rect">
                      <a:avLst/>
                    </a:prstGeom>
                  </pic:spPr>
                </pic:pic>
              </a:graphicData>
            </a:graphic>
          </wp:inline>
        </w:drawing>
      </w:r>
    </w:p>
    <w:p w14:paraId="36DADA61" w14:textId="77777777" w:rsidR="00F9457A" w:rsidRDefault="00F9457A">
      <w:pPr>
        <w:rPr>
          <w:b/>
          <w:bCs/>
          <w:color w:val="0070C0"/>
        </w:rPr>
      </w:pPr>
    </w:p>
    <w:p w14:paraId="2376A2B6" w14:textId="2FCAC3D7" w:rsidR="00635262" w:rsidRPr="00F9457A" w:rsidRDefault="00866F18">
      <w:pPr>
        <w:rPr>
          <w:b/>
          <w:bCs/>
          <w:color w:val="0070C0"/>
        </w:rPr>
      </w:pPr>
      <w:r>
        <w:rPr>
          <w:b/>
          <w:bCs/>
          <w:color w:val="0070C0"/>
        </w:rPr>
        <w:t>Actividad propuesta:</w:t>
      </w:r>
    </w:p>
    <w:p w14:paraId="495C26A6" w14:textId="6F439481" w:rsidR="00F9457A" w:rsidRDefault="00F9457A"/>
    <w:p w14:paraId="0EA50FC7" w14:textId="5F128B2A" w:rsidR="00F9457A" w:rsidRDefault="00866F18" w:rsidP="00F9457A">
      <w:pPr>
        <w:jc w:val="both"/>
      </w:pPr>
      <w:r>
        <w:t>Se muestra el diagrama de flujo y el grafo de flujo para un programa que lee 10 números de teclado y muestra cuántos de los números leídos son pares y cuántos son impares. Para comprobar si el número es par o impar utilizamos el operador % de Java (devuelve el resto de la división) que devuelve 0 si es par. La estructura principal corresponde a un MIENTRAS (o WHILE) y dentro hay una estructura SI (o IF).</w:t>
      </w:r>
    </w:p>
    <w:p w14:paraId="6571AE5C" w14:textId="553AF309" w:rsidR="00866F18" w:rsidRDefault="00866F18" w:rsidP="00F9457A">
      <w:pPr>
        <w:jc w:val="both"/>
      </w:pPr>
    </w:p>
    <w:p w14:paraId="518A8486" w14:textId="1ED497AA" w:rsidR="00866F18" w:rsidRDefault="00866F18" w:rsidP="00F9457A">
      <w:pPr>
        <w:jc w:val="both"/>
      </w:pPr>
      <w:r>
        <w:rPr>
          <w:noProof/>
        </w:rPr>
        <w:drawing>
          <wp:inline distT="0" distB="0" distL="0" distR="0" wp14:anchorId="5CCB0A55" wp14:editId="2830ECCC">
            <wp:extent cx="4901184" cy="4043016"/>
            <wp:effectExtent l="0" t="0" r="127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45254" cy="4079369"/>
                    </a:xfrm>
                    <a:prstGeom prst="rect">
                      <a:avLst/>
                    </a:prstGeom>
                  </pic:spPr>
                </pic:pic>
              </a:graphicData>
            </a:graphic>
          </wp:inline>
        </w:drawing>
      </w:r>
    </w:p>
    <w:p w14:paraId="47E9DFCD" w14:textId="723B8D24" w:rsidR="007A59C8" w:rsidRDefault="007A59C8" w:rsidP="00F9457A">
      <w:pPr>
        <w:jc w:val="both"/>
      </w:pPr>
    </w:p>
    <w:p w14:paraId="71A29DD4" w14:textId="65810487" w:rsidR="007A59C8" w:rsidRDefault="00174503" w:rsidP="00174503">
      <w:pPr>
        <w:jc w:val="both"/>
      </w:pPr>
      <w:r>
        <w:t>Se numeran en el diagrama de flujo cada uno de los símbolos, y los finales de las estructuras de control (por ejemplo, el (9) es el final del WHILE) aunque no tengan ningún símbolo (por ejemplo, el número (8) es el final de una estructura condicional).</w:t>
      </w:r>
    </w:p>
    <w:p w14:paraId="2197904D" w14:textId="4E87AAF8" w:rsidR="00174503" w:rsidRDefault="00174503" w:rsidP="00F9457A">
      <w:pPr>
        <w:jc w:val="both"/>
      </w:pPr>
    </w:p>
    <w:p w14:paraId="23894C7B" w14:textId="444384C5" w:rsidR="007A59C8" w:rsidRPr="00174503" w:rsidRDefault="00174503" w:rsidP="00F9457A">
      <w:pPr>
        <w:jc w:val="both"/>
        <w:rPr>
          <w:b/>
          <w:bCs/>
        </w:rPr>
      </w:pPr>
      <w:r w:rsidRPr="00174503">
        <w:rPr>
          <w:b/>
          <w:bCs/>
        </w:rPr>
        <w:t>Se pide:</w:t>
      </w:r>
    </w:p>
    <w:p w14:paraId="5CED4783" w14:textId="253AE79E" w:rsidR="00174503" w:rsidRPr="00174503" w:rsidRDefault="00174503" w:rsidP="00174503">
      <w:pPr>
        <w:pStyle w:val="Prrafodelista"/>
        <w:numPr>
          <w:ilvl w:val="0"/>
          <w:numId w:val="1"/>
        </w:numPr>
        <w:jc w:val="both"/>
        <w:rPr>
          <w:b/>
          <w:bCs/>
        </w:rPr>
      </w:pPr>
      <w:r w:rsidRPr="00174503">
        <w:rPr>
          <w:b/>
          <w:bCs/>
        </w:rPr>
        <w:t xml:space="preserve">Obtener la complejidad </w:t>
      </w:r>
      <w:proofErr w:type="spellStart"/>
      <w:r w:rsidRPr="00174503">
        <w:rPr>
          <w:b/>
          <w:bCs/>
        </w:rPr>
        <w:t>ciclomática</w:t>
      </w:r>
      <w:proofErr w:type="spellEnd"/>
      <w:r w:rsidRPr="00174503">
        <w:rPr>
          <w:b/>
          <w:bCs/>
        </w:rPr>
        <w:t xml:space="preserve"> de McCabe V(G) de las tres formas posible.</w:t>
      </w:r>
    </w:p>
    <w:p w14:paraId="5FD46559" w14:textId="716965D9" w:rsidR="00174503" w:rsidRPr="00174503" w:rsidRDefault="00174503" w:rsidP="00174503">
      <w:pPr>
        <w:pStyle w:val="Prrafodelista"/>
        <w:numPr>
          <w:ilvl w:val="0"/>
          <w:numId w:val="1"/>
        </w:numPr>
        <w:jc w:val="both"/>
        <w:rPr>
          <w:b/>
          <w:bCs/>
        </w:rPr>
      </w:pPr>
      <w:r w:rsidRPr="00174503">
        <w:rPr>
          <w:b/>
          <w:bCs/>
        </w:rPr>
        <w:t>El conjunto de caminos independientes</w:t>
      </w:r>
    </w:p>
    <w:p w14:paraId="73753C53" w14:textId="78E79DEB" w:rsidR="00174503" w:rsidRPr="00174503" w:rsidRDefault="00174503" w:rsidP="00174503">
      <w:pPr>
        <w:pStyle w:val="Prrafodelista"/>
        <w:numPr>
          <w:ilvl w:val="0"/>
          <w:numId w:val="1"/>
        </w:numPr>
        <w:jc w:val="both"/>
        <w:rPr>
          <w:b/>
          <w:bCs/>
        </w:rPr>
      </w:pPr>
      <w:r w:rsidRPr="00174503">
        <w:rPr>
          <w:b/>
          <w:bCs/>
        </w:rPr>
        <w:t xml:space="preserve">Obtención de los casos de </w:t>
      </w:r>
      <w:proofErr w:type="spellStart"/>
      <w:r w:rsidRPr="00174503">
        <w:rPr>
          <w:b/>
          <w:bCs/>
        </w:rPr>
        <w:t>pueba</w:t>
      </w:r>
      <w:proofErr w:type="spellEnd"/>
    </w:p>
    <w:p w14:paraId="0EE65F15" w14:textId="0BEB6C32" w:rsidR="007A59C8" w:rsidRDefault="007A59C8" w:rsidP="00F9457A">
      <w:pPr>
        <w:jc w:val="both"/>
      </w:pPr>
    </w:p>
    <w:p w14:paraId="0F29B731" w14:textId="4E6580F5" w:rsidR="00F9457A" w:rsidRDefault="00F9457A" w:rsidP="00F9457A">
      <w:pPr>
        <w:jc w:val="both"/>
      </w:pPr>
    </w:p>
    <w:p w14:paraId="27110CA6" w14:textId="77777777" w:rsidR="00F9457A" w:rsidRDefault="00F9457A" w:rsidP="00F9457A">
      <w:pPr>
        <w:jc w:val="both"/>
      </w:pPr>
    </w:p>
    <w:p w14:paraId="6A47D109" w14:textId="77777777" w:rsidR="00F9457A" w:rsidRDefault="00F9457A"/>
    <w:sectPr w:rsidR="00F945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E07EF"/>
    <w:multiLevelType w:val="hybridMultilevel"/>
    <w:tmpl w:val="D1DC7A9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427652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57A"/>
    <w:rsid w:val="00174503"/>
    <w:rsid w:val="002857ED"/>
    <w:rsid w:val="004432FE"/>
    <w:rsid w:val="00635262"/>
    <w:rsid w:val="007A59C8"/>
    <w:rsid w:val="00866F18"/>
    <w:rsid w:val="00F945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5E502CB"/>
  <w15:chartTrackingRefBased/>
  <w15:docId w15:val="{64D06B2B-00A2-2742-B024-C20E8EBA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4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131</Words>
  <Characters>721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Perez</dc:creator>
  <cp:keywords/>
  <dc:description/>
  <cp:lastModifiedBy>Manuel Perez</cp:lastModifiedBy>
  <cp:revision>4</cp:revision>
  <dcterms:created xsi:type="dcterms:W3CDTF">2023-02-13T12:56:00Z</dcterms:created>
  <dcterms:modified xsi:type="dcterms:W3CDTF">2023-03-07T07:37:00Z</dcterms:modified>
</cp:coreProperties>
</file>