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ACTIVIDAD 4 UD4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4"/>
          <w:shd w:fill="auto" w:val="clear"/>
        </w:rPr>
        <w:t xml:space="preserve">ADMINISTRACIÓN DEL SISTEMA OPERATIVO DE BASE PROPIETARIO</w:t>
      </w: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Administración de usuarios i grupos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Usuarios del Windows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Tipos de cuentas de usuario. Gestión de contraseñas.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Modificación de las contraseñas.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Perfiles de usuarios locales y grupos de usuarios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Dominios y grupos de trabajo.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Navegación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Controlador de dominio.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Dominio Active Directory.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Configuración del protocolo de red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Protocolos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Modelo TCP/IP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Proceso de comunicación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Direccionamiento de red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Protocolos de capa 2 de TCP/IP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Direccionamiento y clases IPv4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Direccionamiento estático o dinámico para dispositivos de usuario final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Desfragmentar el disco duro</w:t>
      </w:r>
    </w:p>
    <w:p>
      <w:pPr>
        <w:numPr>
          <w:ilvl w:val="0"/>
          <w:numId w:val="3"/>
        </w:numPr>
        <w:spacing w:before="0" w:after="0" w:line="240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Limpiar el disco duro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Puedes apoyarte para realizar estas prácticas en la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http://somebooks.es/category/ws-2019/page/4/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Realiza las siguientes prácticas de administración de Active Directory.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Práctica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práctica haremos uso de los dos equipos Windows 10 y el Windows 2019 server que tenemos instalados de la sesión anterior.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práctica deberemos agregar los dos equipos Windows 10 al dominio que creaste en la sesión anterior llamado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nombreapellido.local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Muéstrale al profesor la configuración realizada y muéstrale viendo el nombre de los equipos Windows10 que ya pertenecen al dominio. También compruébalo en el Controlador de Dominio. (Usuarios y Equipos de AD)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con imágenes la actividad realizada.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7" w:dyaOrig="5534">
          <v:rect xmlns:o="urn:schemas-microsoft-com:office:office" xmlns:v="urn:schemas-microsoft-com:vml" id="rectole0000000000" style="width:390.850000pt;height:276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9" w:dyaOrig="5669">
          <v:rect xmlns:o="urn:schemas-microsoft-com:office:office" xmlns:v="urn:schemas-microsoft-com:vml" id="rectole0000000001" style="width:359.450000pt;height:283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Práctica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los tengamos agregados al dominio, debemos de logarnos desde uno de los dos equipos Windos10 con el usuario del dominio creado en la práctica 3 de la actividad 3.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Muestra al profesor que has conseguido logarte con dicho usuario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con imágenes la actividad realizada.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983" w:dyaOrig="6897">
          <v:rect xmlns:o="urn:schemas-microsoft-com:office:office" xmlns:v="urn:schemas-microsoft-com:vml" id="rectole0000000002" style="width:299.150000pt;height:344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Práctica 3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la estructura del dominio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nombreapellido.local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desde la línea de comandos.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 con imágenes la actividad realizada.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object w:dxaOrig="8680" w:dyaOrig="2679">
          <v:rect xmlns:o="urn:schemas-microsoft-com:office:office" xmlns:v="urn:schemas-microsoft-com:vml" id="rectole0000000003" style="width:434.000000pt;height:133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1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://somebooks.es/category/ws-2019/page/4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