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63F3B" w14:textId="77777777" w:rsidR="00D65BB9" w:rsidRDefault="00000000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3070B483" wp14:editId="6EC9C128">
            <wp:extent cx="1250950" cy="92900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49EC3" w14:textId="6631C0E2" w:rsidR="00D65BB9" w:rsidRPr="00C94C6D" w:rsidRDefault="00D65BB9">
      <w:pPr>
        <w:spacing w:line="360" w:lineRule="auto"/>
        <w:jc w:val="both"/>
        <w:rPr>
          <w:b/>
          <w:bCs/>
          <w:color w:val="0070C0"/>
          <w:lang w:val="es-ES"/>
        </w:rPr>
      </w:pPr>
    </w:p>
    <w:p w14:paraId="5EA9EA9B" w14:textId="7AC8B527" w:rsidR="00304BBF" w:rsidRDefault="00304BBF">
      <w:pPr>
        <w:spacing w:line="360" w:lineRule="auto"/>
        <w:jc w:val="both"/>
        <w:rPr>
          <w:rFonts w:ascii="Trebuchet MS" w:hAnsi="Trebuchet MS"/>
          <w:b/>
          <w:bCs/>
          <w:color w:val="0070C0"/>
          <w:lang w:val="es-ES"/>
        </w:rPr>
      </w:pPr>
      <w:r>
        <w:rPr>
          <w:rFonts w:ascii="Trebuchet MS" w:hAnsi="Trebuchet MS"/>
          <w:b/>
          <w:bCs/>
          <w:color w:val="0070C0"/>
          <w:lang w:val="es-ES"/>
        </w:rPr>
        <w:t>Módulo: Entornos de desarrollo (1DAW)</w:t>
      </w:r>
    </w:p>
    <w:p w14:paraId="1DC1929E" w14:textId="5F446A2B" w:rsidR="00C94C6D" w:rsidRPr="00C94C6D" w:rsidRDefault="00C94C6D">
      <w:pPr>
        <w:spacing w:line="360" w:lineRule="auto"/>
        <w:jc w:val="both"/>
        <w:rPr>
          <w:rFonts w:ascii="Trebuchet MS" w:hAnsi="Trebuchet MS"/>
          <w:b/>
          <w:bCs/>
          <w:color w:val="0070C0"/>
          <w:lang w:val="es-ES"/>
        </w:rPr>
      </w:pPr>
      <w:r w:rsidRPr="00C94C6D">
        <w:rPr>
          <w:rFonts w:ascii="Trebuchet MS" w:hAnsi="Trebuchet MS"/>
          <w:b/>
          <w:bCs/>
          <w:color w:val="0070C0"/>
          <w:lang w:val="es-ES"/>
        </w:rPr>
        <w:t>Unidad 4.2: Diagramas de Casos de Uso</w:t>
      </w:r>
    </w:p>
    <w:p w14:paraId="5E545695" w14:textId="77777777" w:rsidR="00304BBF" w:rsidRDefault="00304BBF">
      <w:pPr>
        <w:spacing w:line="360" w:lineRule="auto"/>
        <w:jc w:val="both"/>
        <w:rPr>
          <w:rFonts w:ascii="Trebuchet MS" w:hAnsi="Trebuchet MS"/>
          <w:b/>
          <w:bCs/>
          <w:color w:val="00B050"/>
          <w:lang w:val="es-ES"/>
        </w:rPr>
      </w:pPr>
    </w:p>
    <w:p w14:paraId="75816956" w14:textId="00DAA0B8" w:rsidR="00C94C6D" w:rsidRPr="00C94C6D" w:rsidRDefault="00C94C6D">
      <w:pPr>
        <w:spacing w:line="360" w:lineRule="auto"/>
        <w:jc w:val="both"/>
        <w:rPr>
          <w:rFonts w:ascii="Trebuchet MS" w:hAnsi="Trebuchet MS"/>
          <w:b/>
          <w:bCs/>
          <w:color w:val="00B050"/>
          <w:lang w:val="es-ES"/>
        </w:rPr>
      </w:pPr>
      <w:r w:rsidRPr="00C94C6D">
        <w:rPr>
          <w:rFonts w:ascii="Trebuchet MS" w:hAnsi="Trebuchet MS"/>
          <w:b/>
          <w:bCs/>
          <w:color w:val="00B050"/>
          <w:lang w:val="es-ES"/>
        </w:rPr>
        <w:t>Actividades</w:t>
      </w:r>
    </w:p>
    <w:p w14:paraId="77AB80FE" w14:textId="55EFEF95" w:rsidR="00D65BB9" w:rsidRPr="00C94C6D" w:rsidRDefault="00000000">
      <w:p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  <w:r w:rsidRPr="00C94C6D">
        <w:rPr>
          <w:rFonts w:ascii="Trebuchet MS" w:hAnsi="Trebuchet MS"/>
          <w:sz w:val="23"/>
          <w:szCs w:val="23"/>
          <w:lang w:val="es-ES"/>
        </w:rPr>
        <w:tab/>
      </w:r>
    </w:p>
    <w:p w14:paraId="09808E88" w14:textId="77777777" w:rsidR="00D65BB9" w:rsidRPr="00C94C6D" w:rsidRDefault="00000000">
      <w:p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Interpreta los siguientes diagramas de Casos de Uso. Explica:</w:t>
      </w:r>
    </w:p>
    <w:p w14:paraId="23E8AD6E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La función del sistema.</w:t>
      </w:r>
    </w:p>
    <w:p w14:paraId="30522D61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Los actores primarios y secundarios que intervienen.</w:t>
      </w:r>
    </w:p>
    <w:p w14:paraId="5BA3A29A" w14:textId="77777777" w:rsidR="00D65BB9" w:rsidRPr="00C94C6D" w:rsidRDefault="0000000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Los casos de uso que intervienen.</w:t>
      </w:r>
    </w:p>
    <w:p w14:paraId="3ED7E792" w14:textId="458C7992" w:rsidR="00C94C6D" w:rsidRPr="00C94C6D" w:rsidRDefault="00000000" w:rsidP="00C94C6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Las relaciones entre ambos.</w:t>
      </w:r>
    </w:p>
    <w:p w14:paraId="6CA559C0" w14:textId="77777777" w:rsidR="00D65BB9" w:rsidRDefault="00D65BB9">
      <w:pPr>
        <w:spacing w:line="360" w:lineRule="auto"/>
        <w:jc w:val="both"/>
        <w:rPr>
          <w:lang w:val="es-ES"/>
        </w:rPr>
      </w:pPr>
    </w:p>
    <w:p w14:paraId="23461949" w14:textId="4E652403" w:rsidR="00D65BB9" w:rsidRDefault="00000000" w:rsidP="00C94C6D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inline distT="0" distB="0" distL="0" distR="0" wp14:anchorId="4D0404E1" wp14:editId="39B7FAAF">
            <wp:extent cx="5739897" cy="3708254"/>
            <wp:effectExtent l="0" t="0" r="635" b="635"/>
            <wp:docPr id="2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46" cy="371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369D9" w14:textId="77777777" w:rsidR="00C94C6D" w:rsidRDefault="00C94C6D" w:rsidP="00C94C6D">
      <w:pPr>
        <w:spacing w:line="360" w:lineRule="auto"/>
        <w:jc w:val="both"/>
        <w:rPr>
          <w:lang w:val="es-ES"/>
        </w:rPr>
      </w:pPr>
    </w:p>
    <w:p w14:paraId="5344C38F" w14:textId="77777777" w:rsidR="00D65BB9" w:rsidRDefault="00000000">
      <w:pPr>
        <w:spacing w:line="360" w:lineRule="auto"/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1EDB692" wp14:editId="2781EC36">
            <wp:extent cx="5400040" cy="2623185"/>
            <wp:effectExtent l="0" t="0" r="0" b="0"/>
            <wp:docPr id="3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F2E14" w14:textId="77777777" w:rsidR="00D65BB9" w:rsidRDefault="00D65BB9">
      <w:pPr>
        <w:spacing w:line="360" w:lineRule="auto"/>
        <w:jc w:val="both"/>
        <w:rPr>
          <w:lang w:val="es-ES"/>
        </w:rPr>
      </w:pPr>
    </w:p>
    <w:p w14:paraId="316762AC" w14:textId="77777777" w:rsidR="00D65BB9" w:rsidRDefault="00D65BB9">
      <w:pPr>
        <w:spacing w:line="360" w:lineRule="auto"/>
        <w:jc w:val="both"/>
        <w:rPr>
          <w:lang w:val="es-ES"/>
        </w:rPr>
      </w:pPr>
    </w:p>
    <w:p w14:paraId="6115006C" w14:textId="7EA06CBD" w:rsidR="00D65BB9" w:rsidRDefault="00D65BB9">
      <w:pPr>
        <w:spacing w:line="360" w:lineRule="auto"/>
        <w:jc w:val="both"/>
        <w:rPr>
          <w:lang w:val="es-ES"/>
        </w:rPr>
      </w:pPr>
    </w:p>
    <w:p w14:paraId="6B7896BA" w14:textId="0C3B5862" w:rsidR="00C94C6D" w:rsidRDefault="00C94C6D">
      <w:pPr>
        <w:spacing w:line="360" w:lineRule="auto"/>
        <w:jc w:val="both"/>
        <w:rPr>
          <w:lang w:val="es-ES"/>
        </w:rPr>
      </w:pPr>
    </w:p>
    <w:p w14:paraId="5BBA4FFD" w14:textId="159B7315" w:rsidR="00C94C6D" w:rsidRDefault="00C94C6D">
      <w:pPr>
        <w:spacing w:line="360" w:lineRule="auto"/>
        <w:jc w:val="both"/>
        <w:rPr>
          <w:lang w:val="es-ES"/>
        </w:rPr>
      </w:pPr>
    </w:p>
    <w:p w14:paraId="079A9BC3" w14:textId="110A628A" w:rsidR="00C94C6D" w:rsidRDefault="00C94C6D">
      <w:pPr>
        <w:spacing w:line="360" w:lineRule="auto"/>
        <w:jc w:val="both"/>
        <w:rPr>
          <w:lang w:val="es-ES"/>
        </w:rPr>
      </w:pPr>
    </w:p>
    <w:p w14:paraId="567310AA" w14:textId="17531D02" w:rsidR="00C94C6D" w:rsidRDefault="00C94C6D">
      <w:pPr>
        <w:spacing w:line="360" w:lineRule="auto"/>
        <w:jc w:val="both"/>
        <w:rPr>
          <w:lang w:val="es-ES"/>
        </w:rPr>
      </w:pPr>
    </w:p>
    <w:p w14:paraId="6A8C81A2" w14:textId="2B560EA0" w:rsidR="00C94C6D" w:rsidRDefault="00C94C6D">
      <w:pPr>
        <w:spacing w:line="360" w:lineRule="auto"/>
        <w:jc w:val="both"/>
        <w:rPr>
          <w:lang w:val="es-ES"/>
        </w:rPr>
      </w:pPr>
    </w:p>
    <w:p w14:paraId="1F7BE3BF" w14:textId="77777777" w:rsidR="00C94C6D" w:rsidRDefault="00C94C6D">
      <w:pPr>
        <w:spacing w:line="360" w:lineRule="auto"/>
        <w:jc w:val="both"/>
        <w:rPr>
          <w:lang w:val="es-ES"/>
        </w:rPr>
      </w:pPr>
    </w:p>
    <w:p w14:paraId="37E2E5B5" w14:textId="3920B640" w:rsidR="00C94C6D" w:rsidRDefault="00C94C6D">
      <w:pPr>
        <w:spacing w:line="360" w:lineRule="auto"/>
        <w:jc w:val="both"/>
        <w:rPr>
          <w:lang w:val="es-ES"/>
        </w:rPr>
      </w:pPr>
    </w:p>
    <w:p w14:paraId="36FC886C" w14:textId="77777777" w:rsidR="00C94C6D" w:rsidRDefault="00C94C6D">
      <w:pPr>
        <w:spacing w:line="360" w:lineRule="auto"/>
        <w:jc w:val="both"/>
        <w:rPr>
          <w:lang w:val="es-ES"/>
        </w:rPr>
      </w:pPr>
    </w:p>
    <w:p w14:paraId="7DBE15A8" w14:textId="77777777" w:rsidR="00D65BB9" w:rsidRDefault="00D65BB9">
      <w:pPr>
        <w:spacing w:line="360" w:lineRule="auto"/>
        <w:jc w:val="both"/>
        <w:rPr>
          <w:color w:val="FF0000"/>
          <w:lang w:val="es-ES"/>
        </w:rPr>
      </w:pPr>
    </w:p>
    <w:p w14:paraId="0051D9DA" w14:textId="77777777" w:rsidR="00D65BB9" w:rsidRDefault="00D65BB9">
      <w:pPr>
        <w:spacing w:line="360" w:lineRule="auto"/>
        <w:jc w:val="both"/>
        <w:rPr>
          <w:lang w:val="es-ES"/>
        </w:rPr>
      </w:pPr>
    </w:p>
    <w:p w14:paraId="5F1F3192" w14:textId="77777777" w:rsidR="00D65BB9" w:rsidRPr="00C94C6D" w:rsidRDefault="00000000" w:rsidP="00C94C6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Se pretende realizar un sistema que gestione una biblioteca, de manera que el usuario de la biblioteca pueda reservar libros, devolverlos, y realizar préstamos (que pueden ser libros o revistas). Siempre que se quiera reservar un libro o realizar un préstamo cualquiera será necesario que el usuario se identifique.</w:t>
      </w:r>
    </w:p>
    <w:p w14:paraId="4ABDA2C7" w14:textId="77777777" w:rsidR="00D65BB9" w:rsidRPr="00C94C6D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Cuando un usuario realiza el préstamo de un libro puede, si lo desea, consultar el ISBN, y cuando realiza el préstamo de una revista, consultar la fecha de publicación. </w:t>
      </w:r>
    </w:p>
    <w:p w14:paraId="681A945E" w14:textId="77777777" w:rsidR="00D65BB9" w:rsidRPr="00C94C6D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>El encargado de la biblioteca será el encargado de dar de alta y de baja a los usuarios, y también de actualizar el catálogo de libros.</w:t>
      </w:r>
    </w:p>
    <w:p w14:paraId="5EBABF73" w14:textId="77777777" w:rsidR="00D65BB9" w:rsidRPr="00C94C6D" w:rsidRDefault="00000000" w:rsidP="00C94C6D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Realice el diagrama de Casos de Uso correspondiente.</w:t>
      </w:r>
    </w:p>
    <w:p w14:paraId="3D4F8ECC" w14:textId="77777777" w:rsidR="00D65BB9" w:rsidRDefault="00D65BB9">
      <w:pPr>
        <w:spacing w:line="360" w:lineRule="auto"/>
        <w:jc w:val="both"/>
        <w:rPr>
          <w:lang w:val="es-ES"/>
        </w:rPr>
      </w:pPr>
    </w:p>
    <w:p w14:paraId="3025F0CB" w14:textId="77777777" w:rsidR="00D65BB9" w:rsidRPr="00C94C6D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Se quiere llevar a cabo la gestión de una inmobiliaria mediante un sistema, para ello deberemos conocer la siguiente información.</w:t>
      </w:r>
    </w:p>
    <w:p w14:paraId="3A935691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El comprador debe poder consultar los inmuebles que están disponibles, y si lo desea, consultar el número de referencia de </w:t>
      </w:r>
      <w:proofErr w:type="gramStart"/>
      <w:r w:rsidRPr="00C94C6D">
        <w:rPr>
          <w:rFonts w:ascii="Trebuchet MS" w:hAnsi="Trebuchet MS"/>
          <w:sz w:val="23"/>
          <w:szCs w:val="23"/>
          <w:lang w:val="es-ES"/>
        </w:rPr>
        <w:t>los mismos</w:t>
      </w:r>
      <w:proofErr w:type="gramEnd"/>
      <w:r w:rsidRPr="00C94C6D">
        <w:rPr>
          <w:rFonts w:ascii="Trebuchet MS" w:hAnsi="Trebuchet MS"/>
          <w:sz w:val="23"/>
          <w:szCs w:val="23"/>
          <w:lang w:val="es-ES"/>
        </w:rPr>
        <w:t>, así como la ubicación y el precio.</w:t>
      </w:r>
    </w:p>
    <w:p w14:paraId="416CC2B5" w14:textId="48D0AD06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>También el usuario debe tener la posibilidad de realizar la reserva de un inmueble. Los inmuebles pueden ser de cuatro tipos: local comercial, piso de finca, casa de campo o apartamento en la playa. Tenga en cuenta que, para poder reservar un inmueble deberá registrarse en el sistema. Por otra parte, el usuario</w:t>
      </w:r>
      <w:r w:rsidR="004F1A94" w:rsidRPr="00C94C6D">
        <w:rPr>
          <w:rFonts w:ascii="Trebuchet MS" w:hAnsi="Trebuchet MS"/>
          <w:sz w:val="23"/>
          <w:szCs w:val="23"/>
          <w:lang w:val="es-ES"/>
        </w:rPr>
        <w:t xml:space="preserve"> </w:t>
      </w:r>
      <w:r w:rsidRPr="00C94C6D">
        <w:rPr>
          <w:rFonts w:ascii="Trebuchet MS" w:hAnsi="Trebuchet MS"/>
          <w:sz w:val="23"/>
          <w:szCs w:val="23"/>
          <w:lang w:val="es-ES"/>
        </w:rPr>
        <w:t xml:space="preserve">puede, si lo considera, realizar el seguimiento de la reserva. </w:t>
      </w:r>
    </w:p>
    <w:p w14:paraId="4C240396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El gestor de la inmobiliaria, por su parte, es el encargado de dar de alta y dar de baja a los usuarios. Debe también actualizar el catálogo de inmuebles, y por último debe proporcionar información sobre la reserva.</w:t>
      </w:r>
    </w:p>
    <w:p w14:paraId="1CAA5D66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Realice el diagrama de Casos de Uso correspondiente.</w:t>
      </w:r>
    </w:p>
    <w:p w14:paraId="4ECDC59B" w14:textId="6218CC3C" w:rsidR="00D65BB9" w:rsidRDefault="00D65BB9">
      <w:pPr>
        <w:spacing w:line="360" w:lineRule="auto"/>
        <w:jc w:val="both"/>
        <w:rPr>
          <w:lang w:val="es-ES"/>
        </w:rPr>
      </w:pPr>
    </w:p>
    <w:p w14:paraId="6C6010A1" w14:textId="77777777" w:rsidR="00C94C6D" w:rsidRDefault="00C94C6D">
      <w:pPr>
        <w:spacing w:line="360" w:lineRule="auto"/>
        <w:jc w:val="both"/>
        <w:rPr>
          <w:lang w:val="es-ES"/>
        </w:rPr>
      </w:pPr>
    </w:p>
    <w:p w14:paraId="4722A3F3" w14:textId="77777777" w:rsidR="00D65BB9" w:rsidRPr="00C94C6D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Un hipódromo ofrece a sus clientes la posibilidad de asistir a las carreras y de realizar apuestas.</w:t>
      </w:r>
    </w:p>
    <w:p w14:paraId="16F8768C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>Teniendo en cuenta que los intervinientes en estos servicios son los clientes que pueden ser espectadores o apostadores.</w:t>
      </w:r>
    </w:p>
    <w:p w14:paraId="54E8A775" w14:textId="4C23A9DA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Se debe considerar que la carrera puede ser de dos tipos, de trote o de obstáculos, y para que un cliente pueda asistir a una carrera es necesario comprar el </w:t>
      </w:r>
      <w:r w:rsidR="00C94C6D" w:rsidRPr="00C94C6D">
        <w:rPr>
          <w:rFonts w:ascii="Trebuchet MS" w:hAnsi="Trebuchet MS"/>
          <w:sz w:val="23"/>
          <w:szCs w:val="23"/>
          <w:lang w:val="es-ES"/>
        </w:rPr>
        <w:t>tique</w:t>
      </w:r>
      <w:r w:rsidRPr="00C94C6D">
        <w:rPr>
          <w:rFonts w:ascii="Trebuchet MS" w:hAnsi="Trebuchet MS"/>
          <w:sz w:val="23"/>
          <w:szCs w:val="23"/>
          <w:lang w:val="es-ES"/>
        </w:rPr>
        <w:t>, y si lo desea, puede pedir factura.</w:t>
      </w:r>
    </w:p>
    <w:p w14:paraId="7C6D2218" w14:textId="77777777" w:rsidR="00D65BB9" w:rsidRPr="00C94C6D" w:rsidRDefault="00D65BB9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</w:p>
    <w:p w14:paraId="01C1F6D2" w14:textId="45D4964F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Por otra parte, los que quieran apostar deben tener la posibilidad de hacerlo, </w:t>
      </w:r>
      <w:r w:rsidR="00C94C6D" w:rsidRPr="00C94C6D">
        <w:rPr>
          <w:rFonts w:ascii="Trebuchet MS" w:hAnsi="Trebuchet MS"/>
          <w:sz w:val="23"/>
          <w:szCs w:val="23"/>
          <w:lang w:val="es-ES"/>
        </w:rPr>
        <w:t>pero están</w:t>
      </w:r>
      <w:r w:rsidRPr="00C94C6D">
        <w:rPr>
          <w:rFonts w:ascii="Trebuchet MS" w:hAnsi="Trebuchet MS"/>
          <w:sz w:val="23"/>
          <w:szCs w:val="23"/>
          <w:lang w:val="es-ES"/>
        </w:rPr>
        <w:t xml:space="preserve"> obligados a firmar los papeles de la apuesta.</w:t>
      </w:r>
    </w:p>
    <w:p w14:paraId="092692C3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Construye el diagrama de Casos de Uso correspondiente.</w:t>
      </w:r>
    </w:p>
    <w:p w14:paraId="27D8E65C" w14:textId="0314EAB5" w:rsidR="00D65BB9" w:rsidRDefault="00D65BB9">
      <w:pPr>
        <w:spacing w:line="360" w:lineRule="auto"/>
        <w:jc w:val="both"/>
        <w:rPr>
          <w:sz w:val="23"/>
          <w:szCs w:val="23"/>
          <w:lang w:val="es-ES"/>
        </w:rPr>
      </w:pPr>
    </w:p>
    <w:p w14:paraId="547CE603" w14:textId="5690ED23" w:rsidR="008C506D" w:rsidRDefault="008C506D">
      <w:pPr>
        <w:spacing w:line="360" w:lineRule="auto"/>
        <w:jc w:val="both"/>
        <w:rPr>
          <w:sz w:val="23"/>
          <w:szCs w:val="23"/>
          <w:lang w:val="es-ES"/>
        </w:rPr>
      </w:pPr>
    </w:p>
    <w:p w14:paraId="10E645B6" w14:textId="6D0D2377" w:rsidR="008C506D" w:rsidRDefault="008C506D">
      <w:pPr>
        <w:spacing w:line="360" w:lineRule="auto"/>
        <w:jc w:val="both"/>
        <w:rPr>
          <w:sz w:val="23"/>
          <w:szCs w:val="23"/>
          <w:lang w:val="es-ES"/>
        </w:rPr>
      </w:pPr>
    </w:p>
    <w:p w14:paraId="2C168FF5" w14:textId="77777777" w:rsidR="008C506D" w:rsidRDefault="008C506D">
      <w:pPr>
        <w:spacing w:line="360" w:lineRule="auto"/>
        <w:jc w:val="both"/>
        <w:rPr>
          <w:sz w:val="23"/>
          <w:szCs w:val="23"/>
          <w:lang w:val="es-ES"/>
        </w:rPr>
      </w:pPr>
    </w:p>
    <w:p w14:paraId="6E19429D" w14:textId="5A1D7420" w:rsidR="00C94C6D" w:rsidRDefault="00C94C6D">
      <w:pPr>
        <w:spacing w:line="360" w:lineRule="auto"/>
        <w:jc w:val="both"/>
        <w:rPr>
          <w:sz w:val="23"/>
          <w:szCs w:val="23"/>
          <w:lang w:val="es-ES"/>
        </w:rPr>
      </w:pPr>
    </w:p>
    <w:p w14:paraId="36FCC977" w14:textId="77777777" w:rsidR="00C94C6D" w:rsidRPr="00C94C6D" w:rsidRDefault="00C94C6D">
      <w:pPr>
        <w:spacing w:line="360" w:lineRule="auto"/>
        <w:jc w:val="both"/>
        <w:rPr>
          <w:sz w:val="23"/>
          <w:szCs w:val="23"/>
          <w:lang w:val="es-ES"/>
        </w:rPr>
      </w:pPr>
    </w:p>
    <w:p w14:paraId="470A25A3" w14:textId="77777777" w:rsidR="00D65BB9" w:rsidRPr="00C94C6D" w:rsidRDefault="0000000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rebuchet MS" w:hAnsi="Trebuchet MS"/>
          <w:sz w:val="23"/>
          <w:szCs w:val="23"/>
        </w:rPr>
      </w:pPr>
      <w:r w:rsidRPr="00C94C6D">
        <w:rPr>
          <w:rFonts w:ascii="Trebuchet MS" w:hAnsi="Trebuchet MS"/>
          <w:sz w:val="23"/>
          <w:szCs w:val="23"/>
          <w:lang w:val="es-ES"/>
        </w:rPr>
        <w:lastRenderedPageBreak/>
        <w:t>Se quiere desarrollar un software de procesamiento de compra de productos online de una farmacia. Los clientes compran los productos, que pueden ser de farmacia o de parafarmacia, y siempre deben identificarse, y realizar el pago correspondiente.</w:t>
      </w:r>
    </w:p>
    <w:p w14:paraId="6B52C115" w14:textId="44167168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Es indispensable, por otra parte, que el usuario seleccione la cantidad de productos que quiere comprar. Si lo desea, tiene la posibilidad de consultar la descripción del producto y de emitir una valoración</w:t>
      </w:r>
      <w:r w:rsidR="004F1A94" w:rsidRPr="00C94C6D">
        <w:rPr>
          <w:rFonts w:ascii="Trebuchet MS" w:hAnsi="Trebuchet MS"/>
          <w:sz w:val="23"/>
          <w:szCs w:val="23"/>
          <w:lang w:val="es-ES"/>
        </w:rPr>
        <w:t xml:space="preserve"> sobre el producto.</w:t>
      </w:r>
    </w:p>
    <w:p w14:paraId="60C62323" w14:textId="3375F6CB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 xml:space="preserve">El farmacéutico es el encargado de </w:t>
      </w:r>
      <w:r w:rsidR="002A4C4E">
        <w:rPr>
          <w:rFonts w:ascii="Trebuchet MS" w:hAnsi="Trebuchet MS"/>
          <w:sz w:val="23"/>
          <w:szCs w:val="23"/>
          <w:lang w:val="es-ES"/>
        </w:rPr>
        <w:t xml:space="preserve">publicar el catálogo y </w:t>
      </w:r>
      <w:r w:rsidRPr="00C94C6D">
        <w:rPr>
          <w:rFonts w:ascii="Trebuchet MS" w:hAnsi="Trebuchet MS"/>
          <w:sz w:val="23"/>
          <w:szCs w:val="23"/>
          <w:lang w:val="es-ES"/>
        </w:rPr>
        <w:t>procesar la orden de compra</w:t>
      </w:r>
      <w:r w:rsidR="002A4C4E">
        <w:rPr>
          <w:rFonts w:ascii="Trebuchet MS" w:hAnsi="Trebuchet MS"/>
          <w:sz w:val="23"/>
          <w:szCs w:val="23"/>
          <w:lang w:val="es-ES"/>
        </w:rPr>
        <w:t>,</w:t>
      </w:r>
      <w:r w:rsidRPr="00C94C6D">
        <w:rPr>
          <w:rFonts w:ascii="Trebuchet MS" w:hAnsi="Trebuchet MS"/>
          <w:sz w:val="23"/>
          <w:szCs w:val="23"/>
          <w:lang w:val="es-ES"/>
        </w:rPr>
        <w:t xml:space="preserve"> y será obligatorio enviar los productos a los clientes a través de una empresa de mensajería externa.</w:t>
      </w:r>
    </w:p>
    <w:p w14:paraId="2C3ECDC2" w14:textId="77777777" w:rsidR="00D65BB9" w:rsidRPr="00C94C6D" w:rsidRDefault="00000000">
      <w:pPr>
        <w:pStyle w:val="Prrafodelista"/>
        <w:spacing w:line="360" w:lineRule="auto"/>
        <w:jc w:val="both"/>
        <w:rPr>
          <w:rFonts w:ascii="Trebuchet MS" w:hAnsi="Trebuchet MS"/>
          <w:sz w:val="23"/>
          <w:szCs w:val="23"/>
          <w:lang w:val="es-ES"/>
        </w:rPr>
      </w:pPr>
      <w:r w:rsidRPr="00C94C6D">
        <w:rPr>
          <w:rFonts w:ascii="Trebuchet MS" w:hAnsi="Trebuchet MS"/>
          <w:sz w:val="23"/>
          <w:szCs w:val="23"/>
          <w:lang w:val="es-ES"/>
        </w:rPr>
        <w:t>Realice el diagrama de Casos de Uso correspondiente.</w:t>
      </w:r>
    </w:p>
    <w:p w14:paraId="00684F5E" w14:textId="77777777" w:rsidR="00D65BB9" w:rsidRDefault="00D65BB9">
      <w:pPr>
        <w:spacing w:line="360" w:lineRule="auto"/>
        <w:jc w:val="both"/>
        <w:rPr>
          <w:lang w:val="es-ES"/>
        </w:rPr>
      </w:pPr>
    </w:p>
    <w:p w14:paraId="3CB96BFE" w14:textId="77777777" w:rsidR="00D65BB9" w:rsidRDefault="00D65BB9">
      <w:pPr>
        <w:pStyle w:val="Prrafodelista"/>
        <w:spacing w:line="360" w:lineRule="auto"/>
        <w:jc w:val="both"/>
      </w:pPr>
    </w:p>
    <w:sectPr w:rsidR="00D65BB9">
      <w:footerReference w:type="even" r:id="rId10"/>
      <w:footerReference w:type="default" r:id="rId11"/>
      <w:pgSz w:w="11906" w:h="16838"/>
      <w:pgMar w:top="1417" w:right="1701" w:bottom="1417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A17F" w14:textId="77777777" w:rsidR="00B33734" w:rsidRDefault="00B33734" w:rsidP="00C94C6D">
      <w:r>
        <w:separator/>
      </w:r>
    </w:p>
  </w:endnote>
  <w:endnote w:type="continuationSeparator" w:id="0">
    <w:p w14:paraId="6514399D" w14:textId="77777777" w:rsidR="00B33734" w:rsidRDefault="00B33734" w:rsidP="00C94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Lohit Marath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928736834"/>
      <w:docPartObj>
        <w:docPartGallery w:val="Page Numbers (Bottom of Page)"/>
        <w:docPartUnique/>
      </w:docPartObj>
    </w:sdtPr>
    <w:sdtContent>
      <w:p w14:paraId="22A365F4" w14:textId="7E2ECBEF" w:rsidR="00C94C6D" w:rsidRDefault="00C94C6D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42CB833" w14:textId="77777777" w:rsidR="00C94C6D" w:rsidRDefault="00C94C6D" w:rsidP="00C94C6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632067328"/>
      <w:docPartObj>
        <w:docPartGallery w:val="Page Numbers (Bottom of Page)"/>
        <w:docPartUnique/>
      </w:docPartObj>
    </w:sdtPr>
    <w:sdtContent>
      <w:p w14:paraId="5CA6ECB1" w14:textId="79595A25" w:rsidR="00C94C6D" w:rsidRDefault="00C94C6D" w:rsidP="00DC2B4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D37B1A4" w14:textId="77777777" w:rsidR="00C94C6D" w:rsidRDefault="00C94C6D" w:rsidP="00C94C6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893F" w14:textId="77777777" w:rsidR="00B33734" w:rsidRDefault="00B33734" w:rsidP="00C94C6D">
      <w:r>
        <w:separator/>
      </w:r>
    </w:p>
  </w:footnote>
  <w:footnote w:type="continuationSeparator" w:id="0">
    <w:p w14:paraId="1FE67406" w14:textId="77777777" w:rsidR="00B33734" w:rsidRDefault="00B33734" w:rsidP="00C94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6705"/>
    <w:multiLevelType w:val="multilevel"/>
    <w:tmpl w:val="F7BCAAE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960A3"/>
    <w:multiLevelType w:val="multilevel"/>
    <w:tmpl w:val="0FEA0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46BA0"/>
    <w:multiLevelType w:val="multilevel"/>
    <w:tmpl w:val="48E256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398018525">
    <w:abstractNumId w:val="0"/>
  </w:num>
  <w:num w:numId="2" w16cid:durableId="2117828464">
    <w:abstractNumId w:val="1"/>
  </w:num>
  <w:num w:numId="3" w16cid:durableId="47175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5BB9"/>
    <w:rsid w:val="002A4C4E"/>
    <w:rsid w:val="00304BBF"/>
    <w:rsid w:val="004F1A94"/>
    <w:rsid w:val="008C506D"/>
    <w:rsid w:val="00B33734"/>
    <w:rsid w:val="00C94C6D"/>
    <w:rsid w:val="00CC5640"/>
    <w:rsid w:val="00D65BB9"/>
    <w:rsid w:val="00F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BBAA54"/>
  <w15:docId w15:val="{A9F91E55-E3BA-8640-9260-842909B8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06F"/>
    <w:pPr>
      <w:suppressAutoHyphens/>
    </w:pPr>
    <w:rPr>
      <w:sz w:val="24"/>
      <w:szCs w:val="24"/>
      <w:lang w:val="ca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Ttulo1Car"/>
    <w:qFormat/>
    <w:rsid w:val="007E106F"/>
    <w:pPr>
      <w:keepNext/>
      <w:outlineLvl w:val="0"/>
    </w:pPr>
    <w:rPr>
      <w:b/>
      <w:bCs/>
      <w:sz w:val="18"/>
    </w:rPr>
  </w:style>
  <w:style w:type="paragraph" w:customStyle="1" w:styleId="Encabezado2">
    <w:name w:val="Encabezado 2"/>
    <w:basedOn w:val="Encabezado"/>
  </w:style>
  <w:style w:type="paragraph" w:customStyle="1" w:styleId="Encabezado3">
    <w:name w:val="Encabezado 3"/>
    <w:basedOn w:val="Encabezado"/>
  </w:style>
  <w:style w:type="character" w:customStyle="1" w:styleId="Ttulo1Car">
    <w:name w:val="Título 1 Car"/>
    <w:basedOn w:val="Fuentedeprrafopredeter"/>
    <w:link w:val="Encabezado1"/>
    <w:qFormat/>
    <w:rsid w:val="007E106F"/>
    <w:rPr>
      <w:b/>
      <w:bCs/>
      <w:sz w:val="18"/>
      <w:szCs w:val="24"/>
      <w:lang w:val="ca-ES" w:eastAsia="es-ES"/>
    </w:rPr>
  </w:style>
  <w:style w:type="character" w:customStyle="1" w:styleId="SubttuloCar">
    <w:name w:val="Subtítulo Car"/>
    <w:basedOn w:val="Fuentedeprrafopredeter"/>
    <w:link w:val="Subttulo"/>
    <w:qFormat/>
    <w:rsid w:val="007E106F"/>
    <w:rPr>
      <w:rFonts w:asciiTheme="majorHAnsi" w:eastAsiaTheme="majorEastAsia" w:hAnsiTheme="majorHAnsi" w:cstheme="majorBidi"/>
      <w:sz w:val="24"/>
      <w:szCs w:val="24"/>
      <w:lang w:val="ca-ES"/>
    </w:rPr>
  </w:style>
  <w:style w:type="character" w:customStyle="1" w:styleId="Destacado">
    <w:name w:val="Destacado"/>
    <w:basedOn w:val="Fuentedeprrafopredeter"/>
    <w:qFormat/>
    <w:rsid w:val="007E106F"/>
    <w:rPr>
      <w:i/>
      <w:i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531C3F"/>
    <w:rPr>
      <w:rFonts w:ascii="Tahoma" w:hAnsi="Tahoma" w:cs="Tahoma"/>
      <w:sz w:val="16"/>
      <w:szCs w:val="16"/>
      <w:lang w:val="ca-ES" w:eastAsia="es-ES"/>
    </w:rPr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Lohit Marathi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ohit Marathi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Marathi"/>
    </w:rPr>
  </w:style>
  <w:style w:type="paragraph" w:styleId="Subttulo">
    <w:name w:val="Subtitle"/>
    <w:basedOn w:val="Normal"/>
    <w:next w:val="Normal"/>
    <w:link w:val="SubttuloCar"/>
    <w:qFormat/>
    <w:rsid w:val="007E106F"/>
    <w:pPr>
      <w:spacing w:after="60"/>
      <w:jc w:val="center"/>
      <w:outlineLvl w:val="1"/>
    </w:pPr>
    <w:rPr>
      <w:rFonts w:asciiTheme="majorHAnsi" w:eastAsiaTheme="majorEastAsia" w:hAnsiTheme="majorHAnsi" w:cstheme="majorBidi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531C3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31C3F"/>
    <w:pPr>
      <w:ind w:left="720"/>
      <w:contextualSpacing/>
    </w:pPr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Piedepgina">
    <w:name w:val="footer"/>
    <w:basedOn w:val="Normal"/>
    <w:link w:val="PiedepginaCar"/>
    <w:uiPriority w:val="99"/>
    <w:unhideWhenUsed/>
    <w:rsid w:val="00C94C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C6D"/>
    <w:rPr>
      <w:sz w:val="24"/>
      <w:szCs w:val="24"/>
      <w:lang w:val="ca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C94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Estefania</dc:creator>
  <cp:lastModifiedBy>Manuel Perez</cp:lastModifiedBy>
  <cp:revision>8</cp:revision>
  <dcterms:created xsi:type="dcterms:W3CDTF">2015-11-30T09:20:00Z</dcterms:created>
  <dcterms:modified xsi:type="dcterms:W3CDTF">2023-01-22T20:34:00Z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