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固有npc胸像（图片）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男人：2种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女人：2种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小孩：2种（一男一女）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老爷爷：1种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老奶奶：两种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彩蛋npc胸像（示例）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Skr：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2425" cy="3924300"/>
            <wp:effectExtent l="0" t="0" r="133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脏话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骑士V3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32020" cy="426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周某人：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790700" cy="171450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真香王：</w:t>
      </w:r>
    </w:p>
    <w:p>
      <w:pPr>
        <w:numPr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262630"/>
            <wp:effectExtent l="0" t="0" r="1397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乘务员：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560320" cy="305562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05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要求：2D，画风随意，可以魔性，一切从简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A33985"/>
    <w:multiLevelType w:val="singleLevel"/>
    <w:tmpl w:val="FDA3398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3D2B"/>
    <w:rsid w:val="0BC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GI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2019-01-25T17:35:00Z</dcterms:created>
  <dc:creator>子不语，怪力乱神</dc:creator>
  <cp:lastModifiedBy>子不语，怪力乱神</cp:lastModifiedBy>
  <dcterms:modified xsi:type="dcterms:W3CDTF">2019-01-25T17:47:24Z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