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Candidate Submittal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Client: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Role: Senior 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 ID: AABCD-123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Location: Austin, TX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Hiring Manager: Jimmy Johnson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Candidate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Barton Holdridge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Title: Fractional AI Engineer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Location: Dallas, TX 75216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Authorization: No Sponsorship Required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Total Experience: 10+ years</w:t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  <w:t xml:space="preserve">Barton brings direct Agile facilitation experience from Amazon and Lockheed Martin, including standups, retrospectives, and cross-functional coordination. His exposure to Scrum, Jira, and team coaching work gives him relevant process experience for a fractional Scrum Master role.</w:t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Barton Holdridge for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Barton has direct experience facilitating Agile work: he led daily standup for a single project across multiple teams at Amazon and led retrospectives at Lockheed Martin.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has worked across engineering and adjacent stakeholders, including product managers, senior leaders, managers, engineers, and external stakeholders, which maps to a cross-functional Scrum Master role.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 background includes Agile development, Scrum Master, and Atlassian/Jira tools, giving him relevant process and tooling exposure for team coordination.</w:t>
      </w:r>
    </w:p>
    <w:p w:rsidR="00000000" w:rsidDel="00000000" w:rsidP="00000000" w:rsidRDefault="00000000" w:rsidRPr="00000000" w14:paraId="0000001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 Qualifications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daily standup for a single project across multiple teams with managers and engineers.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Saved 1 year of dev effort for the Customer Managed Keys (CMK) feature launch by creating a standardized launch plan and driving cross-team alignment across 5 teams.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Participated in Agile sprint planning and standups, and led retrospectives to deliver iterative improvements.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 down epics into technical tasks and collaborated on grooming tickets in Jira or similar tools.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cross-functionally in an Agile work environment with daily scrum meetings.</w:t>
      </w:r>
    </w:p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Recent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— Fractional AI Engineer  (2025 – 2026)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Amazon AWS — Software Engineer II  (2022 – 2025)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Lockheed Martin — Senior Software Engineer  (2017 – 2022)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Allied Electronics — Software Developer  (2016 – 2017)</w:t>
      </w:r>
    </w:p>
    <w:p w:rsidR="00000000" w:rsidDel="00000000" w:rsidP="00000000" w:rsidRDefault="00000000" w:rsidRPr="00000000" w14:paraId="00000023">
      <w:pPr>
        <w:spacing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Recruiter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Known Gaps: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Scrum certification listed.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clear 3+ years serving as a Scrum Master.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Trello experience listed.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direct evidence of facilitating ceremonies beyond engineering functions.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5486400</wp:posOffset>
          </wp:positionH>
          <wp:positionV relativeFrom="topMargin">
            <wp:posOffset>457200</wp:posOffset>
          </wp:positionV>
          <wp:extent cx="457200" cy="457200"/>
          <wp:effectExtent b="0" l="0" r="0" t="0"/>
          <wp:wrapNone/>
          <wp:docPr descr="company_logo_placeholder" id="1" name="image1.png"/>
          <a:graphic>
            <a:graphicData uri="http://schemas.openxmlformats.org/drawingml/2006/picture">
              <pic:pic>
                <pic:nvPicPr>
                  <pic:cNvPr descr="company_logo_placeholder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nbOHhNoUmVhBYOx/vkGu7THmHA==">CgMxLjA4AHIhMTJMejhIZjNOM2Y4RlJPQXBFUHp3NHAwd2F6V2NmYWpE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