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Candidate Submittal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Client: HPC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Role: Senior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Req ID: REC-ID-123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Location: Austin, TX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Hiring Manager: Luke Skywalker</w:t>
      </w:r>
    </w:p>
    <w:p w:rsidR="00000000" w:rsidDel="00000000" w:rsidP="00000000" w:rsidRDefault="00000000" w:rsidRPr="00000000" w14:paraId="00000007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Candidate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Barton Holdridge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Current Title: Fractional AI Engineer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Location: Dallas, TX 75216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Work Authorization: No Sponsorship Required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Total Experience: 10+ years</w:t>
      </w:r>
    </w:p>
    <w:p w:rsidR="00000000" w:rsidDel="00000000" w:rsidP="00000000" w:rsidRDefault="00000000" w:rsidRPr="00000000" w14:paraId="0000000D">
      <w:pPr>
        <w:spacing w:before="240" w:lineRule="auto"/>
        <w:rPr/>
      </w:pPr>
      <w:r w:rsidDel="00000000" w:rsidR="00000000" w:rsidRPr="00000000">
        <w:rPr>
          <w:rtl w:val="0"/>
        </w:rPr>
        <w:t xml:space="preserve">Barton brings 10+ years of backend engineering experience across cloud-native systems, distributed microservices, and production reliability work. His AWS and AI-platform background maps well to this role’s focus on scalable services, infrastructure-adjacent software, and operating close to production systems.</w:t>
      </w:r>
    </w:p>
    <w:p w:rsidR="00000000" w:rsidDel="00000000" w:rsidP="00000000" w:rsidRDefault="00000000" w:rsidRPr="00000000" w14:paraId="0000000E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Barton Holdridge for HPC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Barton brings deep backend and distributed systems experience, including designing and maintaining microservice architectures and scaling backend services in production environments.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has worked close to cloud infrastructure at scale, including backend services across 30+ AWS regions and systems supporting 2,500+ hosts.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 profile shows strong fit for production engineering work: clean, tested code, code reviews, CI/CD pipelines, observability, and reliability-focused debugging.</w:t>
      </w:r>
    </w:p>
    <w:p w:rsidR="00000000" w:rsidDel="00000000" w:rsidP="00000000" w:rsidRDefault="00000000" w:rsidRPr="00000000" w14:paraId="00000013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Qualifications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and maintained distributed microservice architectures with fault-tolerant patterns and safeguards for cloud infrastructure provisioning.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Engineered backend services across 30+ AWS regions, supporting 2,500+ hosts at 99.9%+ availability.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Wrote clean, tested, and maintainable code following team standards; conducted code reviews and pair programming to uphold quality and mentor junior engineers.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Increased concurrent workflow throughput 10x by redesigning SQL architecture, introducing async workflows, and decomposing core services into microservices.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mean time to deploy 80% in 90 days by provisioning ECS/RDS and building CI/CD pipelines on AWS.</w:t>
      </w:r>
    </w:p>
    <w:p w:rsidR="00000000" w:rsidDel="00000000" w:rsidP="00000000" w:rsidRDefault="00000000" w:rsidRPr="00000000" w14:paraId="00000018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Recent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— Fractional AI Engineer  (2025 – Present)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Amazon AWS — Software Engineer II  (2022 – 2025)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Lockheed Martin — Senior Software Engineer  (2017 – 2022)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right"/>
      <w:rPr/>
    </w:pPr>
    <w:r w:rsidDel="00000000" w:rsidR="00000000" w:rsidRPr="00000000">
      <w:rPr/>
      <w:drawing>
        <wp:inline distB="0" distT="0" distL="0" distR="0">
          <wp:extent cx="1537855" cy="457200"/>
          <wp:effectExtent b="0" l="0" r="0" t="0"/>
          <wp:docPr descr="company_logo_placeholder" id="1" name="company_logo_placeholder"/>
          <a:graphic>
            <a:graphicData uri="http://schemas.openxmlformats.org/drawingml/2006/picture">
              <pic:pic>
                <pic:nvPicPr>
                  <pic:cNvPr descr="company_logo_placeholder" id="0" name="company_logo_placeholder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7855" cy="457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company_logo_placehol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nbOHhNoUmVhBYOx/vkGu7THmHA==">CgMxLjA4AHIhMTJMejhIZjNOM2Y4RlJPQXBFUHp3NHAwd2F6V2NmYWpE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