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REC-ID-123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10+ years of backend and cloud infrastructure experience across AWS, microservices, and production systems at scale. His mix of distributed systems work, PostgreSQL, CI/CD, observability, and reliability engineering maps closely to the core needs of this HPC scheduling role.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operated backend APIs, microservices, async workflows, and third-party integrations in a cloud-native SaaS environment, which maps well to this team’s backend platform and orchestration work.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Amazon AWS, engineered distributed microservice architectures across 30+ AWS regions and supported 2,500+ hosts at 99.9%+ availability, aligning with high-scale production infrastructure.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direct experience with PostgreSQL, AWS, Docker, CI/CD pipelines, observability, and automated testing, all of which fit the role’s production engineering and reliability focus.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distributed microservice architectures with fault-tolerant patterns and safeguards for cloud infrastructure provisioning.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Wrote clean, tested, and maintainable code following team standards; conducted code reviews and pair programming to uphold quality and mentor junior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backend APIs, microservices, async workflows, and third-party integrations supporting end-to-end insurance claims automation.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mean time to deploy 80% in 90 days by provisioning ECS/RDS and building CI/CD pipelines on AWS.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